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EB3AE" w14:textId="5C116F74" w:rsidR="006F3AE7" w:rsidRPr="00F4630A" w:rsidRDefault="006F3AE7" w:rsidP="007D479C">
      <w:pPr>
        <w:spacing w:before="40" w:after="40"/>
        <w:jc w:val="both"/>
        <w:rPr>
          <w:rFonts w:cs="Arial"/>
          <w:b/>
          <w:bCs/>
          <w:sz w:val="22"/>
          <w:szCs w:val="22"/>
        </w:rPr>
      </w:pPr>
      <w:r w:rsidRPr="00F4630A">
        <w:rPr>
          <w:rFonts w:cs="Arial"/>
          <w:b/>
          <w:bCs/>
          <w:sz w:val="22"/>
          <w:szCs w:val="22"/>
        </w:rPr>
        <w:t xml:space="preserve">Annual Review </w:t>
      </w:r>
    </w:p>
    <w:p w14:paraId="1F73C094" w14:textId="77777777" w:rsidR="006F3AE7" w:rsidRPr="002B3F0D" w:rsidRDefault="006F3AE7" w:rsidP="007D479C">
      <w:pPr>
        <w:jc w:val="both"/>
        <w:rPr>
          <w:rFonts w:cs="Arial"/>
          <w:b/>
          <w:sz w:val="22"/>
          <w:szCs w:val="22"/>
        </w:rPr>
      </w:pPr>
    </w:p>
    <w:tbl>
      <w:tblPr>
        <w:tblStyle w:val="TableGrid2"/>
        <w:tblW w:w="0" w:type="auto"/>
        <w:tblInd w:w="-3" w:type="dxa"/>
        <w:tblLook w:val="04A0" w:firstRow="1" w:lastRow="0" w:firstColumn="1" w:lastColumn="0" w:noHBand="0" w:noVBand="1"/>
      </w:tblPr>
      <w:tblGrid>
        <w:gridCol w:w="3964"/>
        <w:gridCol w:w="2410"/>
        <w:gridCol w:w="2642"/>
      </w:tblGrid>
      <w:tr w:rsidR="009E3090" w:rsidRPr="009E3090" w14:paraId="200D59FA" w14:textId="77777777">
        <w:trPr>
          <w:trHeight w:val="407"/>
        </w:trPr>
        <w:tc>
          <w:tcPr>
            <w:tcW w:w="9016" w:type="dxa"/>
            <w:gridSpan w:val="3"/>
            <w:tcBorders>
              <w:top w:val="single" w:sz="4" w:space="0" w:color="auto"/>
              <w:left w:val="single" w:sz="4" w:space="0" w:color="auto"/>
              <w:bottom w:val="dotted" w:sz="2" w:space="0" w:color="000000" w:themeColor="text1"/>
              <w:right w:val="single" w:sz="4" w:space="0" w:color="auto"/>
            </w:tcBorders>
          </w:tcPr>
          <w:p w14:paraId="62C0F895" w14:textId="77777777" w:rsidR="009E3090" w:rsidRPr="009E3090" w:rsidRDefault="009E3090" w:rsidP="009E3090">
            <w:pPr>
              <w:jc w:val="both"/>
              <w:rPr>
                <w:rFonts w:cs="Arial"/>
                <w:b/>
                <w:sz w:val="20"/>
                <w:szCs w:val="22"/>
              </w:rPr>
            </w:pPr>
            <w:r w:rsidRPr="009E3090">
              <w:rPr>
                <w:rFonts w:cs="Arial"/>
                <w:b/>
                <w:sz w:val="20"/>
                <w:szCs w:val="22"/>
              </w:rPr>
              <w:t>Title: Ocean Country Partnership Programme</w:t>
            </w:r>
          </w:p>
        </w:tc>
      </w:tr>
      <w:tr w:rsidR="009E3090" w:rsidRPr="009E3090" w14:paraId="1118FF96" w14:textId="77777777">
        <w:trPr>
          <w:trHeight w:val="330"/>
        </w:trPr>
        <w:tc>
          <w:tcPr>
            <w:tcW w:w="6374" w:type="dxa"/>
            <w:gridSpan w:val="2"/>
            <w:tcBorders>
              <w:top w:val="dotted" w:sz="2" w:space="0" w:color="000000" w:themeColor="text1"/>
              <w:left w:val="single" w:sz="4" w:space="0" w:color="000000" w:themeColor="text1"/>
              <w:bottom w:val="dotted" w:sz="2" w:space="0" w:color="000000" w:themeColor="text1"/>
              <w:right w:val="dotted" w:sz="2" w:space="0" w:color="000000" w:themeColor="text1"/>
            </w:tcBorders>
            <w:hideMark/>
          </w:tcPr>
          <w:p w14:paraId="3B418A3C" w14:textId="77777777" w:rsidR="009E3090" w:rsidRPr="009E3090" w:rsidRDefault="009E3090" w:rsidP="009E3090">
            <w:pPr>
              <w:jc w:val="both"/>
              <w:rPr>
                <w:rFonts w:cs="Arial"/>
                <w:b/>
                <w:sz w:val="20"/>
                <w:szCs w:val="22"/>
              </w:rPr>
            </w:pPr>
            <w:r w:rsidRPr="009E3090">
              <w:rPr>
                <w:rFonts w:cs="Arial"/>
                <w:b/>
                <w:sz w:val="20"/>
                <w:szCs w:val="22"/>
              </w:rPr>
              <w:t>Programme Value £ (full life): £65m</w:t>
            </w:r>
          </w:p>
        </w:tc>
        <w:tc>
          <w:tcPr>
            <w:tcW w:w="2642" w:type="dxa"/>
            <w:tcBorders>
              <w:top w:val="dotted" w:sz="2" w:space="0" w:color="000000" w:themeColor="text1"/>
              <w:left w:val="dotted" w:sz="2" w:space="0" w:color="000000" w:themeColor="text1"/>
              <w:bottom w:val="dotted" w:sz="2" w:space="0" w:color="000000" w:themeColor="text1"/>
              <w:right w:val="single" w:sz="4" w:space="0" w:color="000000" w:themeColor="text1"/>
            </w:tcBorders>
            <w:hideMark/>
          </w:tcPr>
          <w:p w14:paraId="5C610566" w14:textId="77777777" w:rsidR="009E3090" w:rsidRPr="009E3090" w:rsidRDefault="009E3090" w:rsidP="009E3090">
            <w:pPr>
              <w:jc w:val="both"/>
              <w:rPr>
                <w:rFonts w:cs="Arial"/>
                <w:b/>
                <w:sz w:val="20"/>
                <w:szCs w:val="22"/>
              </w:rPr>
            </w:pPr>
            <w:r w:rsidRPr="009E3090">
              <w:rPr>
                <w:rFonts w:cs="Arial"/>
                <w:b/>
                <w:sz w:val="20"/>
                <w:szCs w:val="22"/>
              </w:rPr>
              <w:t>Review date: July 2024-June 2025</w:t>
            </w:r>
          </w:p>
        </w:tc>
      </w:tr>
      <w:tr w:rsidR="009E3090" w:rsidRPr="009E3090" w14:paraId="0D88B17E" w14:textId="77777777">
        <w:trPr>
          <w:trHeight w:val="495"/>
        </w:trPr>
        <w:tc>
          <w:tcPr>
            <w:tcW w:w="3964" w:type="dxa"/>
            <w:tcBorders>
              <w:top w:val="dotted" w:sz="2" w:space="0" w:color="000000" w:themeColor="text1"/>
              <w:left w:val="single" w:sz="4" w:space="0" w:color="auto"/>
              <w:bottom w:val="single" w:sz="4" w:space="0" w:color="auto"/>
              <w:right w:val="dotted" w:sz="2" w:space="0" w:color="000000" w:themeColor="text1"/>
            </w:tcBorders>
          </w:tcPr>
          <w:p w14:paraId="0711D5B1" w14:textId="77777777" w:rsidR="009E3090" w:rsidRPr="009E3090" w:rsidRDefault="009E3090" w:rsidP="009E3090">
            <w:pPr>
              <w:jc w:val="both"/>
              <w:rPr>
                <w:rFonts w:cs="Arial"/>
                <w:b/>
                <w:sz w:val="20"/>
                <w:szCs w:val="22"/>
              </w:rPr>
            </w:pPr>
            <w:r w:rsidRPr="009E3090">
              <w:rPr>
                <w:rFonts w:cs="Arial"/>
                <w:b/>
                <w:sz w:val="20"/>
                <w:szCs w:val="22"/>
              </w:rPr>
              <w:t xml:space="preserve">Programme Code: </w:t>
            </w:r>
          </w:p>
          <w:p w14:paraId="523FA39E" w14:textId="77777777" w:rsidR="009E3090" w:rsidRPr="009E3090" w:rsidRDefault="009E3090" w:rsidP="009E3090">
            <w:pPr>
              <w:jc w:val="both"/>
              <w:rPr>
                <w:rFonts w:cs="Arial"/>
                <w:b/>
                <w:sz w:val="20"/>
                <w:szCs w:val="22"/>
              </w:rPr>
            </w:pPr>
          </w:p>
        </w:tc>
        <w:tc>
          <w:tcPr>
            <w:tcW w:w="2410" w:type="dxa"/>
            <w:tcBorders>
              <w:top w:val="dotted" w:sz="2" w:space="0" w:color="000000" w:themeColor="text1"/>
              <w:left w:val="dotted" w:sz="2" w:space="0" w:color="000000" w:themeColor="text1"/>
              <w:bottom w:val="single" w:sz="4" w:space="0" w:color="000000" w:themeColor="text1"/>
              <w:right w:val="dotted" w:sz="2" w:space="0" w:color="000000" w:themeColor="text1"/>
            </w:tcBorders>
            <w:hideMark/>
          </w:tcPr>
          <w:p w14:paraId="6E74C6B4" w14:textId="77777777" w:rsidR="009E3090" w:rsidRPr="009E3090" w:rsidRDefault="009E3090" w:rsidP="009E3090">
            <w:pPr>
              <w:jc w:val="both"/>
              <w:rPr>
                <w:rFonts w:cs="Arial"/>
                <w:b/>
                <w:sz w:val="20"/>
                <w:szCs w:val="22"/>
              </w:rPr>
            </w:pPr>
            <w:r w:rsidRPr="009E3090">
              <w:rPr>
                <w:rFonts w:cs="Arial"/>
                <w:b/>
                <w:sz w:val="20"/>
                <w:szCs w:val="22"/>
              </w:rPr>
              <w:t>Start date:</w:t>
            </w:r>
            <w:r w:rsidRPr="009E3090">
              <w:rPr>
                <w:rFonts w:cs="Arial"/>
                <w:sz w:val="20"/>
              </w:rPr>
              <w:t xml:space="preserve"> </w:t>
            </w:r>
            <w:r w:rsidRPr="009E3090">
              <w:rPr>
                <w:rFonts w:cs="Arial"/>
                <w:b/>
                <w:sz w:val="20"/>
              </w:rPr>
              <w:t>June 2021</w:t>
            </w:r>
          </w:p>
        </w:tc>
        <w:tc>
          <w:tcPr>
            <w:tcW w:w="2642" w:type="dxa"/>
            <w:tcBorders>
              <w:top w:val="dotted" w:sz="2" w:space="0" w:color="000000" w:themeColor="text1"/>
              <w:left w:val="dotted" w:sz="2" w:space="0" w:color="000000" w:themeColor="text1"/>
              <w:bottom w:val="single" w:sz="4" w:space="0" w:color="auto"/>
              <w:right w:val="single" w:sz="4" w:space="0" w:color="auto"/>
            </w:tcBorders>
            <w:hideMark/>
          </w:tcPr>
          <w:p w14:paraId="10F7CD39" w14:textId="77777777" w:rsidR="009E3090" w:rsidRPr="009E3090" w:rsidRDefault="009E3090" w:rsidP="009E3090">
            <w:pPr>
              <w:jc w:val="both"/>
              <w:rPr>
                <w:rFonts w:cs="Arial"/>
                <w:b/>
                <w:sz w:val="20"/>
                <w:szCs w:val="22"/>
              </w:rPr>
            </w:pPr>
            <w:r w:rsidRPr="009E3090">
              <w:rPr>
                <w:rFonts w:cs="Arial"/>
                <w:b/>
                <w:sz w:val="20"/>
                <w:szCs w:val="22"/>
              </w:rPr>
              <w:t>End date:</w:t>
            </w:r>
            <w:r w:rsidRPr="009E3090">
              <w:rPr>
                <w:rFonts w:cs="Arial"/>
                <w:sz w:val="20"/>
              </w:rPr>
              <w:t xml:space="preserve"> </w:t>
            </w:r>
            <w:r w:rsidRPr="009E3090">
              <w:rPr>
                <w:rFonts w:cs="Arial"/>
                <w:b/>
                <w:sz w:val="20"/>
              </w:rPr>
              <w:t>March 2026</w:t>
            </w:r>
          </w:p>
        </w:tc>
      </w:tr>
    </w:tbl>
    <w:p w14:paraId="0A9C350A" w14:textId="77777777" w:rsidR="009E3090" w:rsidRPr="002B3F0D" w:rsidRDefault="009E3090" w:rsidP="007D479C">
      <w:pPr>
        <w:jc w:val="both"/>
        <w:rPr>
          <w:rFonts w:cs="Arial"/>
          <w:b/>
          <w:sz w:val="22"/>
          <w:szCs w:val="22"/>
        </w:rPr>
      </w:pPr>
    </w:p>
    <w:p w14:paraId="36AFB1BA" w14:textId="77777777" w:rsidR="006F3AE7" w:rsidRPr="002B3F0D" w:rsidRDefault="006F3AE7" w:rsidP="007D479C">
      <w:pPr>
        <w:jc w:val="both"/>
        <w:rPr>
          <w:rFonts w:cs="Arial"/>
          <w:b/>
          <w:sz w:val="22"/>
          <w:szCs w:val="22"/>
        </w:rPr>
      </w:pPr>
      <w:r w:rsidRPr="002B3F0D">
        <w:rPr>
          <w:rFonts w:cs="Arial"/>
          <w:b/>
          <w:sz w:val="22"/>
          <w:szCs w:val="22"/>
        </w:rPr>
        <w:t xml:space="preserve">Summary of Programme Performance </w:t>
      </w:r>
    </w:p>
    <w:tbl>
      <w:tblPr>
        <w:tblStyle w:val="TableGrid"/>
        <w:tblW w:w="0" w:type="auto"/>
        <w:tblInd w:w="0" w:type="dxa"/>
        <w:tblLook w:val="04A0" w:firstRow="1" w:lastRow="0" w:firstColumn="1" w:lastColumn="0" w:noHBand="0" w:noVBand="1"/>
      </w:tblPr>
      <w:tblGrid>
        <w:gridCol w:w="2393"/>
        <w:gridCol w:w="708"/>
        <w:gridCol w:w="846"/>
        <w:gridCol w:w="847"/>
        <w:gridCol w:w="847"/>
        <w:gridCol w:w="846"/>
        <w:gridCol w:w="843"/>
        <w:gridCol w:w="843"/>
        <w:gridCol w:w="843"/>
      </w:tblGrid>
      <w:tr w:rsidR="00A91F20" w:rsidRPr="002B3F0D" w14:paraId="3FAAC49F" w14:textId="77777777" w:rsidTr="00AC478B">
        <w:tc>
          <w:tcPr>
            <w:tcW w:w="239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D41FCBF" w14:textId="77777777" w:rsidR="00A91F20" w:rsidRPr="002B3F0D" w:rsidRDefault="00A91F20" w:rsidP="007D479C">
            <w:pPr>
              <w:jc w:val="both"/>
              <w:rPr>
                <w:rFonts w:cs="Arial"/>
                <w:sz w:val="20"/>
                <w:szCs w:val="22"/>
              </w:rPr>
            </w:pPr>
            <w:r w:rsidRPr="002B3F0D">
              <w:rPr>
                <w:rFonts w:cs="Arial"/>
                <w:sz w:val="20"/>
                <w:szCs w:val="22"/>
              </w:rPr>
              <w:t>Year</w:t>
            </w:r>
          </w:p>
        </w:tc>
        <w:tc>
          <w:tcPr>
            <w:tcW w:w="708" w:type="dxa"/>
            <w:tcBorders>
              <w:top w:val="single" w:sz="4" w:space="0" w:color="auto"/>
              <w:left w:val="single" w:sz="4" w:space="0" w:color="auto"/>
              <w:bottom w:val="single" w:sz="4" w:space="0" w:color="auto"/>
              <w:right w:val="single" w:sz="4" w:space="0" w:color="auto"/>
            </w:tcBorders>
          </w:tcPr>
          <w:p w14:paraId="3789EC80" w14:textId="2BE58EE9" w:rsidR="00A91F20" w:rsidRPr="002B3F0D" w:rsidRDefault="00A91F20" w:rsidP="007D479C">
            <w:pPr>
              <w:jc w:val="both"/>
              <w:rPr>
                <w:rFonts w:cs="Arial"/>
                <w:b/>
                <w:sz w:val="20"/>
                <w:szCs w:val="22"/>
              </w:rPr>
            </w:pPr>
            <w:r w:rsidRPr="002B3F0D">
              <w:rPr>
                <w:rFonts w:eastAsiaTheme="minorEastAsia" w:cs="Arial"/>
                <w:b/>
                <w:color w:val="000000" w:themeColor="text1"/>
                <w:sz w:val="20"/>
                <w:szCs w:val="20"/>
              </w:rPr>
              <w:t>21/22</w:t>
            </w:r>
          </w:p>
        </w:tc>
        <w:tc>
          <w:tcPr>
            <w:tcW w:w="846" w:type="dxa"/>
            <w:tcBorders>
              <w:top w:val="single" w:sz="4" w:space="0" w:color="auto"/>
              <w:left w:val="single" w:sz="4" w:space="0" w:color="auto"/>
              <w:bottom w:val="single" w:sz="4" w:space="0" w:color="auto"/>
              <w:right w:val="single" w:sz="4" w:space="0" w:color="auto"/>
            </w:tcBorders>
          </w:tcPr>
          <w:p w14:paraId="4142BE6C" w14:textId="20A83A0B" w:rsidR="00A91F20" w:rsidRPr="002B3F0D" w:rsidRDefault="00A91F20" w:rsidP="007D479C">
            <w:pPr>
              <w:jc w:val="both"/>
              <w:rPr>
                <w:rFonts w:cs="Arial"/>
                <w:b/>
                <w:sz w:val="20"/>
                <w:szCs w:val="22"/>
              </w:rPr>
            </w:pPr>
            <w:r w:rsidRPr="002B3F0D">
              <w:rPr>
                <w:rFonts w:eastAsiaTheme="minorEastAsia" w:cs="Arial"/>
                <w:b/>
                <w:color w:val="000000" w:themeColor="text1"/>
                <w:sz w:val="20"/>
                <w:szCs w:val="20"/>
              </w:rPr>
              <w:t>22/23</w:t>
            </w:r>
          </w:p>
        </w:tc>
        <w:tc>
          <w:tcPr>
            <w:tcW w:w="847" w:type="dxa"/>
            <w:tcBorders>
              <w:top w:val="single" w:sz="4" w:space="0" w:color="auto"/>
              <w:left w:val="single" w:sz="4" w:space="0" w:color="auto"/>
              <w:bottom w:val="single" w:sz="4" w:space="0" w:color="auto"/>
              <w:right w:val="single" w:sz="4" w:space="0" w:color="auto"/>
            </w:tcBorders>
          </w:tcPr>
          <w:p w14:paraId="388FF97F" w14:textId="70C770B7" w:rsidR="00A91F20" w:rsidRPr="002B3F0D" w:rsidRDefault="00A91F20" w:rsidP="007D479C">
            <w:pPr>
              <w:jc w:val="both"/>
              <w:rPr>
                <w:rFonts w:cs="Arial"/>
                <w:b/>
                <w:sz w:val="20"/>
                <w:szCs w:val="22"/>
              </w:rPr>
            </w:pPr>
            <w:r w:rsidRPr="002B3F0D">
              <w:rPr>
                <w:rFonts w:eastAsiaTheme="minorEastAsia" w:cs="Arial"/>
                <w:b/>
                <w:color w:val="000000" w:themeColor="text1"/>
                <w:sz w:val="20"/>
                <w:szCs w:val="20"/>
              </w:rPr>
              <w:t>23/24</w:t>
            </w:r>
          </w:p>
        </w:tc>
        <w:tc>
          <w:tcPr>
            <w:tcW w:w="847" w:type="dxa"/>
            <w:tcBorders>
              <w:top w:val="single" w:sz="4" w:space="0" w:color="auto"/>
              <w:left w:val="single" w:sz="4" w:space="0" w:color="auto"/>
              <w:bottom w:val="single" w:sz="4" w:space="0" w:color="auto"/>
              <w:right w:val="single" w:sz="4" w:space="0" w:color="auto"/>
            </w:tcBorders>
          </w:tcPr>
          <w:p w14:paraId="066342D3" w14:textId="2E3C0994" w:rsidR="00A91F20" w:rsidRPr="002B3F0D" w:rsidRDefault="00A91F20" w:rsidP="007D479C">
            <w:pPr>
              <w:jc w:val="both"/>
              <w:rPr>
                <w:rFonts w:cs="Arial"/>
                <w:b/>
                <w:sz w:val="20"/>
                <w:szCs w:val="22"/>
              </w:rPr>
            </w:pPr>
            <w:r w:rsidRPr="002B3F0D">
              <w:rPr>
                <w:rFonts w:eastAsiaTheme="minorEastAsia" w:cs="Arial"/>
                <w:b/>
                <w:color w:val="000000" w:themeColor="text1"/>
                <w:sz w:val="20"/>
                <w:szCs w:val="20"/>
              </w:rPr>
              <w:t>24/25</w:t>
            </w:r>
          </w:p>
        </w:tc>
        <w:tc>
          <w:tcPr>
            <w:tcW w:w="846" w:type="dxa"/>
            <w:tcBorders>
              <w:top w:val="single" w:sz="4" w:space="0" w:color="auto"/>
              <w:left w:val="single" w:sz="4" w:space="0" w:color="auto"/>
              <w:bottom w:val="single" w:sz="4" w:space="0" w:color="auto"/>
              <w:right w:val="single" w:sz="4" w:space="0" w:color="auto"/>
            </w:tcBorders>
          </w:tcPr>
          <w:p w14:paraId="29074948" w14:textId="50483839" w:rsidR="00A91F20" w:rsidRPr="002B3F0D" w:rsidRDefault="00A91F20" w:rsidP="007D479C">
            <w:pPr>
              <w:jc w:val="both"/>
              <w:rPr>
                <w:rFonts w:cs="Arial"/>
                <w:b/>
                <w:sz w:val="20"/>
                <w:szCs w:val="22"/>
              </w:rPr>
            </w:pPr>
            <w:r w:rsidRPr="002B3F0D">
              <w:rPr>
                <w:rFonts w:eastAsiaTheme="minorEastAsia" w:cs="Arial"/>
                <w:b/>
                <w:color w:val="000000" w:themeColor="text1"/>
                <w:sz w:val="20"/>
                <w:szCs w:val="20"/>
              </w:rPr>
              <w:t>25/26</w:t>
            </w:r>
          </w:p>
        </w:tc>
        <w:tc>
          <w:tcPr>
            <w:tcW w:w="843" w:type="dxa"/>
            <w:tcBorders>
              <w:top w:val="single" w:sz="4" w:space="0" w:color="auto"/>
              <w:left w:val="single" w:sz="4" w:space="0" w:color="auto"/>
              <w:bottom w:val="single" w:sz="4" w:space="0" w:color="auto"/>
              <w:right w:val="single" w:sz="4" w:space="0" w:color="auto"/>
            </w:tcBorders>
          </w:tcPr>
          <w:p w14:paraId="17932494" w14:textId="77777777" w:rsidR="00A91F20" w:rsidRPr="002B3F0D" w:rsidRDefault="00A91F20" w:rsidP="007D479C">
            <w:pPr>
              <w:jc w:val="both"/>
              <w:rPr>
                <w:rFonts w:cs="Arial"/>
                <w:b/>
                <w:sz w:val="20"/>
                <w:szCs w:val="22"/>
              </w:rPr>
            </w:pPr>
          </w:p>
        </w:tc>
        <w:tc>
          <w:tcPr>
            <w:tcW w:w="843" w:type="dxa"/>
            <w:tcBorders>
              <w:top w:val="single" w:sz="4" w:space="0" w:color="auto"/>
              <w:left w:val="single" w:sz="4" w:space="0" w:color="auto"/>
              <w:bottom w:val="single" w:sz="4" w:space="0" w:color="auto"/>
              <w:right w:val="single" w:sz="4" w:space="0" w:color="auto"/>
            </w:tcBorders>
          </w:tcPr>
          <w:p w14:paraId="02EEF7F1" w14:textId="77777777" w:rsidR="00A91F20" w:rsidRPr="002B3F0D" w:rsidRDefault="00A91F20" w:rsidP="007D479C">
            <w:pPr>
              <w:jc w:val="both"/>
              <w:rPr>
                <w:rFonts w:cs="Arial"/>
                <w:b/>
                <w:sz w:val="20"/>
                <w:szCs w:val="22"/>
              </w:rPr>
            </w:pPr>
          </w:p>
        </w:tc>
        <w:tc>
          <w:tcPr>
            <w:tcW w:w="843" w:type="dxa"/>
            <w:tcBorders>
              <w:top w:val="single" w:sz="4" w:space="0" w:color="auto"/>
              <w:left w:val="single" w:sz="4" w:space="0" w:color="auto"/>
              <w:bottom w:val="single" w:sz="4" w:space="0" w:color="auto"/>
              <w:right w:val="single" w:sz="4" w:space="0" w:color="auto"/>
            </w:tcBorders>
          </w:tcPr>
          <w:p w14:paraId="24AA988B" w14:textId="77777777" w:rsidR="00A91F20" w:rsidRPr="002B3F0D" w:rsidRDefault="00A91F20" w:rsidP="007D479C">
            <w:pPr>
              <w:jc w:val="both"/>
              <w:rPr>
                <w:rFonts w:cs="Arial"/>
                <w:b/>
                <w:sz w:val="20"/>
                <w:szCs w:val="22"/>
              </w:rPr>
            </w:pPr>
          </w:p>
        </w:tc>
      </w:tr>
      <w:tr w:rsidR="00AC478B" w:rsidRPr="002B3F0D" w14:paraId="07C3274D" w14:textId="77777777" w:rsidTr="00F4630A">
        <w:tc>
          <w:tcPr>
            <w:tcW w:w="239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545D41E" w14:textId="2FC46EB2" w:rsidR="00AC478B" w:rsidRPr="002B3F0D" w:rsidRDefault="00AC478B" w:rsidP="007D479C">
            <w:pPr>
              <w:jc w:val="both"/>
              <w:rPr>
                <w:rFonts w:cs="Arial"/>
                <w:sz w:val="20"/>
                <w:szCs w:val="22"/>
              </w:rPr>
            </w:pPr>
            <w:r w:rsidRPr="002B3F0D">
              <w:rPr>
                <w:rFonts w:cs="Arial"/>
                <w:sz w:val="20"/>
                <w:szCs w:val="22"/>
              </w:rPr>
              <w:t>Overall Output Score</w:t>
            </w:r>
          </w:p>
        </w:tc>
        <w:tc>
          <w:tcPr>
            <w:tcW w:w="708" w:type="dxa"/>
            <w:tcBorders>
              <w:top w:val="single" w:sz="4" w:space="0" w:color="auto"/>
              <w:left w:val="single" w:sz="4" w:space="0" w:color="auto"/>
              <w:bottom w:val="single" w:sz="4" w:space="0" w:color="auto"/>
              <w:right w:val="single" w:sz="4" w:space="0" w:color="auto"/>
            </w:tcBorders>
          </w:tcPr>
          <w:p w14:paraId="32E739E6" w14:textId="783F317F" w:rsidR="00AC478B" w:rsidRPr="002B3F0D" w:rsidRDefault="00AC478B" w:rsidP="007D479C">
            <w:pPr>
              <w:jc w:val="both"/>
              <w:rPr>
                <w:rFonts w:cs="Arial"/>
                <w:b/>
                <w:sz w:val="20"/>
                <w:szCs w:val="22"/>
              </w:rPr>
            </w:pPr>
            <w:r w:rsidRPr="002B3F0D">
              <w:rPr>
                <w:rFonts w:eastAsiaTheme="minorEastAsia" w:cs="Arial"/>
                <w:b/>
                <w:sz w:val="20"/>
                <w:szCs w:val="20"/>
              </w:rPr>
              <w:t>N/A</w:t>
            </w:r>
          </w:p>
        </w:tc>
        <w:tc>
          <w:tcPr>
            <w:tcW w:w="846" w:type="dxa"/>
            <w:tcBorders>
              <w:top w:val="single" w:sz="4" w:space="0" w:color="auto"/>
              <w:left w:val="single" w:sz="4" w:space="0" w:color="auto"/>
              <w:bottom w:val="single" w:sz="4" w:space="0" w:color="auto"/>
              <w:right w:val="single" w:sz="4" w:space="0" w:color="auto"/>
            </w:tcBorders>
          </w:tcPr>
          <w:p w14:paraId="6BA4EC77" w14:textId="2B5AE06E" w:rsidR="00AC478B" w:rsidRPr="002B3F0D" w:rsidRDefault="00AC478B" w:rsidP="007D479C">
            <w:pPr>
              <w:jc w:val="both"/>
              <w:rPr>
                <w:rFonts w:cs="Arial"/>
                <w:b/>
                <w:sz w:val="20"/>
                <w:szCs w:val="22"/>
              </w:rPr>
            </w:pPr>
            <w:r w:rsidRPr="002B3F0D">
              <w:rPr>
                <w:rFonts w:eastAsiaTheme="minorEastAsia" w:cs="Arial"/>
                <w:b/>
                <w:sz w:val="20"/>
                <w:szCs w:val="20"/>
              </w:rPr>
              <w:t>B</w:t>
            </w:r>
          </w:p>
        </w:tc>
        <w:tc>
          <w:tcPr>
            <w:tcW w:w="847" w:type="dxa"/>
            <w:tcBorders>
              <w:top w:val="single" w:sz="4" w:space="0" w:color="auto"/>
              <w:left w:val="single" w:sz="4" w:space="0" w:color="auto"/>
              <w:bottom w:val="single" w:sz="4" w:space="0" w:color="auto"/>
              <w:right w:val="single" w:sz="4" w:space="0" w:color="auto"/>
            </w:tcBorders>
          </w:tcPr>
          <w:p w14:paraId="31108F1C" w14:textId="5364E0AC" w:rsidR="00AC478B" w:rsidRPr="002B3F0D" w:rsidRDefault="00450809" w:rsidP="007D479C">
            <w:pPr>
              <w:jc w:val="both"/>
              <w:rPr>
                <w:rFonts w:cs="Arial"/>
                <w:b/>
                <w:sz w:val="20"/>
                <w:szCs w:val="22"/>
              </w:rPr>
            </w:pPr>
            <w:r w:rsidRPr="002B3F0D">
              <w:rPr>
                <w:rFonts w:cs="Arial"/>
                <w:b/>
                <w:sz w:val="20"/>
                <w:szCs w:val="22"/>
              </w:rPr>
              <w:t>B</w:t>
            </w:r>
          </w:p>
        </w:tc>
        <w:tc>
          <w:tcPr>
            <w:tcW w:w="847" w:type="dxa"/>
            <w:tcBorders>
              <w:top w:val="single" w:sz="4" w:space="0" w:color="auto"/>
              <w:left w:val="single" w:sz="4" w:space="0" w:color="auto"/>
              <w:bottom w:val="single" w:sz="4" w:space="0" w:color="auto"/>
              <w:right w:val="single" w:sz="4" w:space="0" w:color="auto"/>
            </w:tcBorders>
          </w:tcPr>
          <w:p w14:paraId="634F0501" w14:textId="1EFF3288" w:rsidR="00AC478B" w:rsidRPr="002B3F0D" w:rsidRDefault="006720FE" w:rsidP="007D479C">
            <w:pPr>
              <w:jc w:val="both"/>
              <w:rPr>
                <w:rFonts w:cs="Arial"/>
                <w:b/>
                <w:sz w:val="20"/>
                <w:szCs w:val="22"/>
              </w:rPr>
            </w:pPr>
            <w:r>
              <w:rPr>
                <w:rFonts w:cs="Arial"/>
                <w:b/>
                <w:sz w:val="20"/>
                <w:szCs w:val="22"/>
              </w:rPr>
              <w:t>A</w:t>
            </w:r>
          </w:p>
        </w:tc>
        <w:tc>
          <w:tcPr>
            <w:tcW w:w="846" w:type="dxa"/>
            <w:tcBorders>
              <w:top w:val="single" w:sz="4" w:space="0" w:color="auto"/>
              <w:left w:val="single" w:sz="4" w:space="0" w:color="auto"/>
              <w:bottom w:val="single" w:sz="4" w:space="0" w:color="auto"/>
              <w:right w:val="single" w:sz="4" w:space="0" w:color="auto"/>
            </w:tcBorders>
          </w:tcPr>
          <w:p w14:paraId="697FDD6A" w14:textId="77777777" w:rsidR="00AC478B" w:rsidRPr="002B3F0D" w:rsidRDefault="00AC478B" w:rsidP="007D479C">
            <w:pPr>
              <w:jc w:val="both"/>
              <w:rPr>
                <w:rFonts w:cs="Arial"/>
                <w:b/>
                <w:sz w:val="20"/>
                <w:szCs w:val="22"/>
              </w:rPr>
            </w:pPr>
          </w:p>
        </w:tc>
        <w:tc>
          <w:tcPr>
            <w:tcW w:w="843" w:type="dxa"/>
            <w:tcBorders>
              <w:top w:val="single" w:sz="4" w:space="0" w:color="auto"/>
              <w:left w:val="single" w:sz="4" w:space="0" w:color="auto"/>
              <w:bottom w:val="single" w:sz="4" w:space="0" w:color="auto"/>
              <w:right w:val="single" w:sz="4" w:space="0" w:color="auto"/>
            </w:tcBorders>
          </w:tcPr>
          <w:p w14:paraId="695E147B" w14:textId="77777777" w:rsidR="00AC478B" w:rsidRPr="002B3F0D" w:rsidRDefault="00AC478B" w:rsidP="007D479C">
            <w:pPr>
              <w:jc w:val="both"/>
              <w:rPr>
                <w:rFonts w:cs="Arial"/>
                <w:b/>
                <w:sz w:val="20"/>
                <w:szCs w:val="22"/>
              </w:rPr>
            </w:pPr>
          </w:p>
        </w:tc>
        <w:tc>
          <w:tcPr>
            <w:tcW w:w="843" w:type="dxa"/>
            <w:tcBorders>
              <w:top w:val="single" w:sz="4" w:space="0" w:color="auto"/>
              <w:left w:val="single" w:sz="4" w:space="0" w:color="auto"/>
              <w:bottom w:val="single" w:sz="4" w:space="0" w:color="auto"/>
              <w:right w:val="single" w:sz="4" w:space="0" w:color="auto"/>
            </w:tcBorders>
          </w:tcPr>
          <w:p w14:paraId="59449EE1" w14:textId="77777777" w:rsidR="00AC478B" w:rsidRPr="002B3F0D" w:rsidRDefault="00AC478B" w:rsidP="007D479C">
            <w:pPr>
              <w:jc w:val="both"/>
              <w:rPr>
                <w:rFonts w:cs="Arial"/>
                <w:b/>
                <w:sz w:val="20"/>
                <w:szCs w:val="22"/>
              </w:rPr>
            </w:pPr>
          </w:p>
        </w:tc>
        <w:tc>
          <w:tcPr>
            <w:tcW w:w="843" w:type="dxa"/>
            <w:tcBorders>
              <w:top w:val="single" w:sz="4" w:space="0" w:color="auto"/>
              <w:left w:val="single" w:sz="4" w:space="0" w:color="auto"/>
              <w:bottom w:val="single" w:sz="4" w:space="0" w:color="auto"/>
              <w:right w:val="single" w:sz="4" w:space="0" w:color="auto"/>
            </w:tcBorders>
          </w:tcPr>
          <w:p w14:paraId="389002AB" w14:textId="77777777" w:rsidR="00AC478B" w:rsidRPr="002B3F0D" w:rsidRDefault="00AC478B" w:rsidP="007D479C">
            <w:pPr>
              <w:jc w:val="both"/>
              <w:rPr>
                <w:rFonts w:cs="Arial"/>
                <w:b/>
                <w:sz w:val="20"/>
                <w:szCs w:val="22"/>
              </w:rPr>
            </w:pPr>
          </w:p>
        </w:tc>
      </w:tr>
      <w:tr w:rsidR="00132524" w:rsidRPr="002B3F0D" w14:paraId="29305AB3" w14:textId="77777777" w:rsidTr="00F4630A">
        <w:trPr>
          <w:trHeight w:val="309"/>
        </w:trPr>
        <w:tc>
          <w:tcPr>
            <w:tcW w:w="239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4C76BE5" w14:textId="77777777" w:rsidR="00132524" w:rsidRPr="002B3F0D" w:rsidRDefault="00132524" w:rsidP="007D479C">
            <w:pPr>
              <w:jc w:val="both"/>
              <w:rPr>
                <w:rFonts w:cs="Arial"/>
                <w:sz w:val="20"/>
                <w:szCs w:val="22"/>
              </w:rPr>
            </w:pPr>
            <w:r w:rsidRPr="002B3F0D">
              <w:rPr>
                <w:rFonts w:cs="Arial"/>
                <w:sz w:val="20"/>
                <w:szCs w:val="22"/>
              </w:rPr>
              <w:t>Risk Rating</w:t>
            </w:r>
            <w:r w:rsidRPr="002B3F0D">
              <w:rPr>
                <w:rFonts w:cs="Arial"/>
                <w:sz w:val="22"/>
              </w:rPr>
              <w:t xml:space="preserve"> </w:t>
            </w:r>
          </w:p>
        </w:tc>
        <w:tc>
          <w:tcPr>
            <w:tcW w:w="708" w:type="dxa"/>
            <w:tcBorders>
              <w:top w:val="single" w:sz="4" w:space="0" w:color="auto"/>
              <w:left w:val="single" w:sz="4" w:space="0" w:color="auto"/>
              <w:bottom w:val="single" w:sz="4" w:space="0" w:color="auto"/>
              <w:right w:val="single" w:sz="4" w:space="0" w:color="auto"/>
            </w:tcBorders>
          </w:tcPr>
          <w:p w14:paraId="51830F80" w14:textId="3B33D208" w:rsidR="00132524" w:rsidRPr="002B3F0D" w:rsidRDefault="00132524" w:rsidP="007D479C">
            <w:pPr>
              <w:jc w:val="both"/>
              <w:rPr>
                <w:rFonts w:cs="Arial"/>
                <w:b/>
                <w:sz w:val="20"/>
                <w:szCs w:val="22"/>
              </w:rPr>
            </w:pPr>
            <w:r w:rsidRPr="002B3F0D">
              <w:rPr>
                <w:rFonts w:eastAsiaTheme="minorEastAsia" w:cs="Arial"/>
                <w:b/>
                <w:sz w:val="20"/>
                <w:szCs w:val="20"/>
              </w:rPr>
              <w:t>N/A</w:t>
            </w:r>
          </w:p>
        </w:tc>
        <w:tc>
          <w:tcPr>
            <w:tcW w:w="846" w:type="dxa"/>
            <w:tcBorders>
              <w:top w:val="single" w:sz="4" w:space="0" w:color="auto"/>
              <w:left w:val="single" w:sz="4" w:space="0" w:color="auto"/>
              <w:bottom w:val="single" w:sz="4" w:space="0" w:color="auto"/>
              <w:right w:val="single" w:sz="4" w:space="0" w:color="auto"/>
            </w:tcBorders>
          </w:tcPr>
          <w:p w14:paraId="2BF67D24" w14:textId="79E1A3A3" w:rsidR="00132524" w:rsidRPr="002B3F0D" w:rsidRDefault="00973F6F" w:rsidP="007D479C">
            <w:pPr>
              <w:jc w:val="both"/>
              <w:rPr>
                <w:rFonts w:cs="Arial"/>
                <w:b/>
                <w:sz w:val="20"/>
                <w:szCs w:val="22"/>
              </w:rPr>
            </w:pPr>
            <w:r w:rsidRPr="002B3F0D">
              <w:rPr>
                <w:rFonts w:eastAsiaTheme="minorEastAsia" w:cs="Arial"/>
                <w:b/>
                <w:sz w:val="20"/>
                <w:szCs w:val="20"/>
              </w:rPr>
              <w:t>Medium</w:t>
            </w:r>
          </w:p>
        </w:tc>
        <w:tc>
          <w:tcPr>
            <w:tcW w:w="847" w:type="dxa"/>
            <w:tcBorders>
              <w:top w:val="single" w:sz="4" w:space="0" w:color="auto"/>
              <w:left w:val="single" w:sz="4" w:space="0" w:color="auto"/>
              <w:bottom w:val="single" w:sz="4" w:space="0" w:color="auto"/>
              <w:right w:val="single" w:sz="4" w:space="0" w:color="auto"/>
            </w:tcBorders>
          </w:tcPr>
          <w:p w14:paraId="2A2B872D" w14:textId="1F14DDED" w:rsidR="00132524" w:rsidRPr="002B3F0D" w:rsidRDefault="007C3CE9" w:rsidP="007D479C">
            <w:pPr>
              <w:jc w:val="both"/>
              <w:rPr>
                <w:rFonts w:cs="Arial"/>
                <w:b/>
                <w:sz w:val="16"/>
                <w:szCs w:val="16"/>
              </w:rPr>
            </w:pPr>
            <w:r w:rsidRPr="002B3F0D">
              <w:rPr>
                <w:rFonts w:cs="Arial"/>
                <w:b/>
                <w:sz w:val="18"/>
                <w:szCs w:val="18"/>
              </w:rPr>
              <w:t>High</w:t>
            </w:r>
          </w:p>
        </w:tc>
        <w:tc>
          <w:tcPr>
            <w:tcW w:w="847" w:type="dxa"/>
            <w:tcBorders>
              <w:top w:val="single" w:sz="4" w:space="0" w:color="auto"/>
              <w:left w:val="single" w:sz="4" w:space="0" w:color="auto"/>
              <w:bottom w:val="single" w:sz="4" w:space="0" w:color="auto"/>
              <w:right w:val="single" w:sz="4" w:space="0" w:color="auto"/>
            </w:tcBorders>
          </w:tcPr>
          <w:p w14:paraId="62ED8C8E" w14:textId="34EFF981" w:rsidR="00132524" w:rsidRPr="002B3F0D" w:rsidRDefault="006720FE" w:rsidP="007D479C">
            <w:pPr>
              <w:jc w:val="both"/>
              <w:rPr>
                <w:rFonts w:cs="Arial"/>
                <w:b/>
                <w:sz w:val="20"/>
                <w:szCs w:val="22"/>
              </w:rPr>
            </w:pPr>
            <w:r>
              <w:rPr>
                <w:rFonts w:cs="Arial"/>
                <w:b/>
                <w:sz w:val="20"/>
                <w:szCs w:val="22"/>
              </w:rPr>
              <w:t>Medium</w:t>
            </w:r>
          </w:p>
        </w:tc>
        <w:tc>
          <w:tcPr>
            <w:tcW w:w="846" w:type="dxa"/>
            <w:tcBorders>
              <w:top w:val="single" w:sz="4" w:space="0" w:color="auto"/>
              <w:left w:val="single" w:sz="4" w:space="0" w:color="auto"/>
              <w:bottom w:val="single" w:sz="4" w:space="0" w:color="auto"/>
              <w:right w:val="single" w:sz="4" w:space="0" w:color="auto"/>
            </w:tcBorders>
          </w:tcPr>
          <w:p w14:paraId="4E36212A" w14:textId="77777777" w:rsidR="00132524" w:rsidRPr="002B3F0D" w:rsidRDefault="00132524" w:rsidP="007D479C">
            <w:pPr>
              <w:jc w:val="both"/>
              <w:rPr>
                <w:rFonts w:cs="Arial"/>
                <w:b/>
                <w:sz w:val="20"/>
                <w:szCs w:val="22"/>
              </w:rPr>
            </w:pPr>
          </w:p>
        </w:tc>
        <w:tc>
          <w:tcPr>
            <w:tcW w:w="843" w:type="dxa"/>
            <w:tcBorders>
              <w:top w:val="single" w:sz="4" w:space="0" w:color="auto"/>
              <w:left w:val="single" w:sz="4" w:space="0" w:color="auto"/>
              <w:bottom w:val="single" w:sz="4" w:space="0" w:color="auto"/>
              <w:right w:val="single" w:sz="4" w:space="0" w:color="auto"/>
            </w:tcBorders>
          </w:tcPr>
          <w:p w14:paraId="0DA33296" w14:textId="77777777" w:rsidR="00132524" w:rsidRPr="002B3F0D" w:rsidRDefault="00132524" w:rsidP="007D479C">
            <w:pPr>
              <w:jc w:val="both"/>
              <w:rPr>
                <w:rFonts w:cs="Arial"/>
                <w:b/>
                <w:sz w:val="20"/>
                <w:szCs w:val="22"/>
              </w:rPr>
            </w:pPr>
          </w:p>
        </w:tc>
        <w:tc>
          <w:tcPr>
            <w:tcW w:w="843" w:type="dxa"/>
            <w:tcBorders>
              <w:top w:val="single" w:sz="4" w:space="0" w:color="auto"/>
              <w:left w:val="single" w:sz="4" w:space="0" w:color="auto"/>
              <w:bottom w:val="single" w:sz="4" w:space="0" w:color="auto"/>
              <w:right w:val="single" w:sz="4" w:space="0" w:color="auto"/>
            </w:tcBorders>
          </w:tcPr>
          <w:p w14:paraId="48D84E4D" w14:textId="77777777" w:rsidR="00132524" w:rsidRPr="002B3F0D" w:rsidRDefault="00132524" w:rsidP="007D479C">
            <w:pPr>
              <w:jc w:val="both"/>
              <w:rPr>
                <w:rFonts w:cs="Arial"/>
                <w:b/>
                <w:sz w:val="20"/>
                <w:szCs w:val="22"/>
              </w:rPr>
            </w:pPr>
          </w:p>
        </w:tc>
        <w:tc>
          <w:tcPr>
            <w:tcW w:w="843" w:type="dxa"/>
            <w:tcBorders>
              <w:top w:val="single" w:sz="4" w:space="0" w:color="auto"/>
              <w:left w:val="single" w:sz="4" w:space="0" w:color="auto"/>
              <w:bottom w:val="single" w:sz="4" w:space="0" w:color="auto"/>
              <w:right w:val="single" w:sz="4" w:space="0" w:color="auto"/>
            </w:tcBorders>
          </w:tcPr>
          <w:p w14:paraId="2D40C773" w14:textId="77777777" w:rsidR="00132524" w:rsidRPr="002B3F0D" w:rsidRDefault="00132524" w:rsidP="007D479C">
            <w:pPr>
              <w:jc w:val="both"/>
              <w:rPr>
                <w:rFonts w:cs="Arial"/>
                <w:b/>
                <w:sz w:val="20"/>
                <w:szCs w:val="22"/>
              </w:rPr>
            </w:pPr>
          </w:p>
        </w:tc>
      </w:tr>
    </w:tbl>
    <w:p w14:paraId="3F14494A" w14:textId="77777777" w:rsidR="006F3AE7" w:rsidRPr="002B3F0D" w:rsidRDefault="006F3AE7" w:rsidP="007D479C">
      <w:pPr>
        <w:jc w:val="both"/>
        <w:rPr>
          <w:rFonts w:cs="Arial"/>
          <w:b/>
          <w:sz w:val="22"/>
          <w:szCs w:val="22"/>
        </w:rPr>
      </w:pP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052"/>
      </w:tblGrid>
      <w:tr w:rsidR="00426295" w:rsidRPr="002B3F0D" w14:paraId="5ED04B8A" w14:textId="77777777" w:rsidTr="00487290">
        <w:trPr>
          <w:trHeight w:val="355"/>
        </w:trPr>
        <w:tc>
          <w:tcPr>
            <w:tcW w:w="3969" w:type="dxa"/>
            <w:shd w:val="clear" w:color="auto" w:fill="B4C6E7" w:themeFill="accent1" w:themeFillTint="66"/>
            <w:hideMark/>
          </w:tcPr>
          <w:p w14:paraId="084C6192" w14:textId="77777777" w:rsidR="006F3AE7" w:rsidRPr="00F70DBE" w:rsidRDefault="006F3AE7" w:rsidP="007D479C">
            <w:pPr>
              <w:jc w:val="both"/>
              <w:rPr>
                <w:rFonts w:cs="Arial"/>
                <w:sz w:val="20"/>
                <w:szCs w:val="20"/>
              </w:rPr>
            </w:pPr>
            <w:r w:rsidRPr="00F70DBE">
              <w:rPr>
                <w:rFonts w:cs="Arial"/>
                <w:bCs/>
                <w:sz w:val="20"/>
                <w:szCs w:val="20"/>
              </w:rPr>
              <w:t xml:space="preserve">DevTracker Link to Business Case: </w:t>
            </w:r>
          </w:p>
        </w:tc>
        <w:tc>
          <w:tcPr>
            <w:tcW w:w="5052" w:type="dxa"/>
          </w:tcPr>
          <w:p w14:paraId="7547CEAA" w14:textId="7D5B49E3" w:rsidR="006F3AE7" w:rsidRPr="00F70DBE" w:rsidRDefault="00D83537" w:rsidP="007D479C">
            <w:pPr>
              <w:jc w:val="both"/>
              <w:rPr>
                <w:rFonts w:cs="Arial"/>
                <w:b/>
                <w:sz w:val="22"/>
                <w:szCs w:val="22"/>
              </w:rPr>
            </w:pPr>
            <w:hyperlink r:id="rId12">
              <w:r w:rsidRPr="002B3F0D">
                <w:rPr>
                  <w:rStyle w:val="Hyperlink"/>
                  <w:rFonts w:eastAsiaTheme="minorEastAsia" w:cs="Arial"/>
                  <w:sz w:val="20"/>
                  <w:szCs w:val="20"/>
                </w:rPr>
                <w:t>DevTracker Programme GB-GOV-7-BPFOCPP (fcdo.gov.uk)</w:t>
              </w:r>
            </w:hyperlink>
          </w:p>
        </w:tc>
      </w:tr>
      <w:tr w:rsidR="00426295" w:rsidRPr="002B3F0D" w14:paraId="1BE27F98" w14:textId="77777777" w:rsidTr="00487290">
        <w:trPr>
          <w:trHeight w:val="403"/>
        </w:trPr>
        <w:tc>
          <w:tcPr>
            <w:tcW w:w="3969" w:type="dxa"/>
            <w:shd w:val="clear" w:color="auto" w:fill="B4C6E7" w:themeFill="accent1" w:themeFillTint="66"/>
            <w:hideMark/>
          </w:tcPr>
          <w:p w14:paraId="77EEC9AB" w14:textId="21B976EE" w:rsidR="006F3AE7" w:rsidRPr="00F70DBE" w:rsidRDefault="006F3AE7" w:rsidP="007D479C">
            <w:pPr>
              <w:jc w:val="both"/>
              <w:rPr>
                <w:rFonts w:cs="Arial"/>
                <w:bCs/>
                <w:i/>
                <w:sz w:val="20"/>
                <w:szCs w:val="20"/>
              </w:rPr>
            </w:pPr>
            <w:r w:rsidRPr="00F70DBE">
              <w:rPr>
                <w:rFonts w:cs="Arial"/>
                <w:bCs/>
                <w:sz w:val="20"/>
                <w:szCs w:val="20"/>
              </w:rPr>
              <w:t xml:space="preserve">DevTracker Link to </w:t>
            </w:r>
            <w:r>
              <w:rPr>
                <w:rFonts w:cs="Arial"/>
                <w:bCs/>
                <w:sz w:val="20"/>
                <w:szCs w:val="20"/>
              </w:rPr>
              <w:t>results framework</w:t>
            </w:r>
            <w:r w:rsidRPr="00F70DBE">
              <w:rPr>
                <w:rFonts w:cs="Arial"/>
                <w:bCs/>
                <w:sz w:val="20"/>
                <w:szCs w:val="20"/>
              </w:rPr>
              <w:t xml:space="preserve">: </w:t>
            </w:r>
          </w:p>
        </w:tc>
        <w:tc>
          <w:tcPr>
            <w:tcW w:w="5052" w:type="dxa"/>
          </w:tcPr>
          <w:p w14:paraId="1EBB8B7A" w14:textId="69EFEC7E" w:rsidR="006F3AE7" w:rsidRPr="00F70DBE" w:rsidRDefault="00464060" w:rsidP="007D479C">
            <w:pPr>
              <w:jc w:val="both"/>
              <w:rPr>
                <w:rFonts w:cs="Arial"/>
                <w:b/>
                <w:sz w:val="22"/>
                <w:szCs w:val="22"/>
              </w:rPr>
            </w:pPr>
            <w:hyperlink r:id="rId13">
              <w:r w:rsidRPr="002B3F0D">
                <w:rPr>
                  <w:rStyle w:val="Hyperlink"/>
                  <w:rFonts w:eastAsiaTheme="minorEastAsia" w:cs="Arial"/>
                  <w:sz w:val="20"/>
                  <w:szCs w:val="20"/>
                </w:rPr>
                <w:t>DevTracker Programme GB-GOV-7-BPFOCPP (fcdo.gov.uk)</w:t>
              </w:r>
            </w:hyperlink>
          </w:p>
        </w:tc>
      </w:tr>
    </w:tbl>
    <w:p w14:paraId="4BAB0AE0" w14:textId="6F8295F2" w:rsidR="00CF0E0D" w:rsidRPr="002B3F0D" w:rsidRDefault="003507A1" w:rsidP="007D479C">
      <w:pPr>
        <w:spacing w:after="160"/>
        <w:jc w:val="both"/>
        <w:rPr>
          <w:rFonts w:cs="Arial"/>
          <w:sz w:val="20"/>
          <w:szCs w:val="20"/>
        </w:rPr>
      </w:pPr>
      <w:r w:rsidRPr="002B3F0D">
        <w:rPr>
          <w:rFonts w:cs="Arial"/>
          <w:sz w:val="20"/>
          <w:szCs w:val="20"/>
        </w:rPr>
        <w:br w:type="page"/>
      </w:r>
    </w:p>
    <w:p w14:paraId="271B6584" w14:textId="3DD3B0DC" w:rsidR="00D14920" w:rsidRPr="002B3F0D" w:rsidRDefault="00D14920" w:rsidP="007D479C">
      <w:pPr>
        <w:pStyle w:val="Heading1"/>
        <w:pBdr>
          <w:top w:val="single" w:sz="4" w:space="1" w:color="auto"/>
          <w:left w:val="single" w:sz="4" w:space="4" w:color="auto"/>
          <w:bottom w:val="single" w:sz="4" w:space="1" w:color="auto"/>
          <w:right w:val="single" w:sz="4" w:space="4" w:color="auto"/>
        </w:pBdr>
        <w:shd w:val="clear" w:color="auto" w:fill="D9E2F3" w:themeFill="accent1" w:themeFillTint="33"/>
        <w:jc w:val="both"/>
        <w:rPr>
          <w:rFonts w:cs="Arial"/>
          <w:i/>
          <w:sz w:val="28"/>
          <w:szCs w:val="28"/>
        </w:rPr>
      </w:pPr>
      <w:r w:rsidRPr="002B3F0D">
        <w:rPr>
          <w:rFonts w:cs="Arial"/>
          <w:i/>
        </w:rPr>
        <w:lastRenderedPageBreak/>
        <w:t>A: SUMMARY AND OVERVIEW</w:t>
      </w:r>
    </w:p>
    <w:p w14:paraId="121905E8" w14:textId="677577F1" w:rsidR="006F3AE7" w:rsidRPr="002B3F0D" w:rsidRDefault="3D011391" w:rsidP="007D479C">
      <w:pPr>
        <w:pStyle w:val="Heading2"/>
        <w:jc w:val="both"/>
        <w:rPr>
          <w:rFonts w:cs="Arial"/>
        </w:rPr>
      </w:pPr>
      <w:r w:rsidRPr="002B3F0D">
        <w:rPr>
          <w:rFonts w:cs="Arial"/>
        </w:rPr>
        <w:t xml:space="preserve">A1. </w:t>
      </w:r>
      <w:r w:rsidR="006F3AE7" w:rsidRPr="002B3F0D">
        <w:rPr>
          <w:rFonts w:cs="Arial"/>
        </w:rPr>
        <w:t>Description of programme</w:t>
      </w:r>
    </w:p>
    <w:p w14:paraId="366D693F" w14:textId="5DDB8B87" w:rsidR="0004216F" w:rsidRPr="00625D8C" w:rsidRDefault="00006830" w:rsidP="0004216F">
      <w:pPr>
        <w:spacing w:before="40" w:after="40"/>
        <w:jc w:val="both"/>
        <w:rPr>
          <w:rFonts w:cs="Arial"/>
          <w:sz w:val="20"/>
          <w:szCs w:val="20"/>
        </w:rPr>
      </w:pPr>
      <w:r w:rsidRPr="00625D8C">
        <w:rPr>
          <w:rFonts w:cs="Arial"/>
          <w:sz w:val="20"/>
          <w:szCs w:val="20"/>
        </w:rPr>
        <w:t>The</w:t>
      </w:r>
      <w:r w:rsidR="007132BD" w:rsidRPr="00625D8C">
        <w:rPr>
          <w:rFonts w:cs="Arial"/>
          <w:sz w:val="20"/>
          <w:szCs w:val="20"/>
        </w:rPr>
        <w:t xml:space="preserve"> Ocean Country Partnership Programme</w:t>
      </w:r>
      <w:r w:rsidRPr="00625D8C">
        <w:rPr>
          <w:rFonts w:cs="Arial"/>
          <w:sz w:val="20"/>
          <w:szCs w:val="20"/>
        </w:rPr>
        <w:t xml:space="preserve"> </w:t>
      </w:r>
      <w:r w:rsidR="007132BD" w:rsidRPr="00625D8C">
        <w:rPr>
          <w:rFonts w:cs="Arial"/>
          <w:sz w:val="20"/>
          <w:szCs w:val="20"/>
        </w:rPr>
        <w:t>(</w:t>
      </w:r>
      <w:r w:rsidRPr="00625D8C">
        <w:rPr>
          <w:rFonts w:cs="Arial"/>
          <w:sz w:val="20"/>
          <w:szCs w:val="20"/>
        </w:rPr>
        <w:t>OCPP</w:t>
      </w:r>
      <w:r w:rsidR="007132BD" w:rsidRPr="00625D8C">
        <w:rPr>
          <w:rFonts w:cs="Arial"/>
          <w:sz w:val="20"/>
          <w:szCs w:val="20"/>
        </w:rPr>
        <w:t>)</w:t>
      </w:r>
      <w:r w:rsidR="005C7F15">
        <w:rPr>
          <w:rFonts w:cs="Arial"/>
          <w:sz w:val="20"/>
          <w:szCs w:val="20"/>
        </w:rPr>
        <w:t xml:space="preserve"> </w:t>
      </w:r>
      <w:r w:rsidR="008C71BB">
        <w:rPr>
          <w:rFonts w:cs="Arial"/>
          <w:sz w:val="20"/>
          <w:szCs w:val="20"/>
        </w:rPr>
        <w:t xml:space="preserve">delivers </w:t>
      </w:r>
      <w:r w:rsidR="005C7F15">
        <w:rPr>
          <w:rFonts w:cs="Arial"/>
          <w:sz w:val="20"/>
          <w:szCs w:val="20"/>
        </w:rPr>
        <w:t xml:space="preserve">technical assistance to </w:t>
      </w:r>
      <w:r w:rsidRPr="2A680418">
        <w:rPr>
          <w:rFonts w:cs="Arial"/>
          <w:sz w:val="20"/>
          <w:szCs w:val="20"/>
        </w:rPr>
        <w:t>support</w:t>
      </w:r>
      <w:r w:rsidRPr="00625D8C">
        <w:rPr>
          <w:rFonts w:cs="Arial"/>
          <w:sz w:val="20"/>
          <w:szCs w:val="20"/>
        </w:rPr>
        <w:t xml:space="preserve"> countries to manage the marine environment more sustainably and build the resilience of coastal communities, ocean economies</w:t>
      </w:r>
      <w:r w:rsidR="006C4F21" w:rsidRPr="00625D8C">
        <w:rPr>
          <w:rFonts w:cs="Arial"/>
          <w:sz w:val="20"/>
          <w:szCs w:val="20"/>
        </w:rPr>
        <w:t>,</w:t>
      </w:r>
      <w:r w:rsidRPr="00625D8C">
        <w:rPr>
          <w:rFonts w:cs="Arial"/>
          <w:sz w:val="20"/>
          <w:szCs w:val="20"/>
        </w:rPr>
        <w:t xml:space="preserve"> and livelihoods</w:t>
      </w:r>
      <w:r w:rsidR="00591F4D">
        <w:rPr>
          <w:rFonts w:cs="Arial"/>
          <w:sz w:val="20"/>
          <w:szCs w:val="20"/>
        </w:rPr>
        <w:t xml:space="preserve">. It </w:t>
      </w:r>
      <w:r w:rsidR="005E0442">
        <w:rPr>
          <w:rFonts w:cs="Arial"/>
          <w:sz w:val="20"/>
          <w:szCs w:val="20"/>
        </w:rPr>
        <w:t>does so</w:t>
      </w:r>
      <w:r w:rsidRPr="00625D8C">
        <w:rPr>
          <w:rFonts w:cs="Arial"/>
          <w:sz w:val="20"/>
          <w:szCs w:val="20"/>
        </w:rPr>
        <w:t xml:space="preserve"> by strengthening marine science expertise, developing science-based policy and management tools</w:t>
      </w:r>
      <w:r w:rsidR="0017035F" w:rsidRPr="00625D8C">
        <w:rPr>
          <w:rFonts w:cs="Arial"/>
          <w:sz w:val="20"/>
          <w:szCs w:val="20"/>
        </w:rPr>
        <w:t xml:space="preserve">, </w:t>
      </w:r>
      <w:r w:rsidRPr="00625D8C">
        <w:rPr>
          <w:rFonts w:cs="Arial"/>
          <w:sz w:val="20"/>
          <w:szCs w:val="20"/>
        </w:rPr>
        <w:t>and creating educational resources.</w:t>
      </w:r>
      <w:r w:rsidR="00FC682E" w:rsidRPr="00625D8C">
        <w:rPr>
          <w:rFonts w:cs="Arial"/>
          <w:sz w:val="20"/>
          <w:szCs w:val="20"/>
        </w:rPr>
        <w:t xml:space="preserve"> The programme forms part of the </w:t>
      </w:r>
      <w:r w:rsidR="00BB73E3" w:rsidRPr="00625D8C">
        <w:rPr>
          <w:rFonts w:cs="Arial"/>
          <w:sz w:val="20"/>
          <w:szCs w:val="20"/>
        </w:rPr>
        <w:t xml:space="preserve">UK’s </w:t>
      </w:r>
      <w:r w:rsidR="00FC682E" w:rsidRPr="00625D8C">
        <w:rPr>
          <w:rFonts w:cs="Arial"/>
          <w:sz w:val="20"/>
          <w:szCs w:val="20"/>
        </w:rPr>
        <w:t>Blue Planet Fund</w:t>
      </w:r>
      <w:r w:rsidR="00B540CA" w:rsidRPr="00625D8C">
        <w:rPr>
          <w:rFonts w:cs="Arial"/>
          <w:sz w:val="20"/>
          <w:szCs w:val="20"/>
        </w:rPr>
        <w:t xml:space="preserve"> (BPF)</w:t>
      </w:r>
      <w:r w:rsidR="00102183" w:rsidRPr="00625D8C">
        <w:rPr>
          <w:rFonts w:cs="Arial"/>
          <w:sz w:val="20"/>
          <w:szCs w:val="20"/>
        </w:rPr>
        <w:t xml:space="preserve">, </w:t>
      </w:r>
      <w:r w:rsidR="00BB73E3" w:rsidRPr="00625D8C">
        <w:rPr>
          <w:rFonts w:cs="Arial"/>
          <w:sz w:val="20"/>
          <w:szCs w:val="20"/>
        </w:rPr>
        <w:t xml:space="preserve">a portfolio of </w:t>
      </w:r>
      <w:r w:rsidR="00102183" w:rsidRPr="00625D8C">
        <w:rPr>
          <w:rFonts w:cs="Arial"/>
          <w:sz w:val="20"/>
          <w:szCs w:val="20"/>
        </w:rPr>
        <w:t>programme</w:t>
      </w:r>
      <w:r w:rsidR="00BB73E3" w:rsidRPr="00625D8C">
        <w:rPr>
          <w:rFonts w:cs="Arial"/>
          <w:sz w:val="20"/>
          <w:szCs w:val="20"/>
        </w:rPr>
        <w:t>s</w:t>
      </w:r>
      <w:r w:rsidR="00102183" w:rsidRPr="00625D8C">
        <w:rPr>
          <w:rFonts w:cs="Arial"/>
          <w:sz w:val="20"/>
          <w:szCs w:val="20"/>
        </w:rPr>
        <w:t xml:space="preserve"> supporting developing countries to protect the marine environment and reduce poverty</w:t>
      </w:r>
      <w:r w:rsidR="00B540CA" w:rsidRPr="00625D8C">
        <w:rPr>
          <w:rFonts w:cs="Arial"/>
          <w:sz w:val="20"/>
          <w:szCs w:val="20"/>
        </w:rPr>
        <w:t>.</w:t>
      </w:r>
      <w:r w:rsidR="0004216F">
        <w:rPr>
          <w:rFonts w:cs="Arial"/>
          <w:sz w:val="20"/>
          <w:szCs w:val="20"/>
        </w:rPr>
        <w:t xml:space="preserve"> This is the programme’s last annual review, as the programme is scheduled to close March 2026.</w:t>
      </w:r>
      <w:r w:rsidR="0004544D">
        <w:rPr>
          <w:rFonts w:cs="Arial"/>
          <w:sz w:val="20"/>
          <w:szCs w:val="20"/>
        </w:rPr>
        <w:t xml:space="preserve"> </w:t>
      </w:r>
    </w:p>
    <w:p w14:paraId="4D8FF872" w14:textId="77777777" w:rsidR="00006830" w:rsidRPr="00625D8C" w:rsidRDefault="00006830" w:rsidP="007D479C">
      <w:pPr>
        <w:spacing w:before="40" w:after="40"/>
        <w:jc w:val="both"/>
        <w:rPr>
          <w:rFonts w:cs="Arial"/>
          <w:sz w:val="20"/>
          <w:szCs w:val="20"/>
        </w:rPr>
      </w:pPr>
    </w:p>
    <w:p w14:paraId="727A5142" w14:textId="228B6B06" w:rsidR="0048482E" w:rsidRPr="00625D8C" w:rsidRDefault="2FCDF251" w:rsidP="007D479C">
      <w:pPr>
        <w:spacing w:before="40" w:after="40"/>
        <w:jc w:val="both"/>
        <w:rPr>
          <w:rFonts w:cs="Arial"/>
          <w:sz w:val="20"/>
          <w:szCs w:val="20"/>
        </w:rPr>
      </w:pPr>
      <w:r w:rsidRPr="058D4055">
        <w:rPr>
          <w:rFonts w:cs="Arial"/>
          <w:sz w:val="20"/>
          <w:szCs w:val="20"/>
        </w:rPr>
        <w:t xml:space="preserve">The OCPP </w:t>
      </w:r>
      <w:r w:rsidR="26F26F21" w:rsidRPr="058D4055">
        <w:rPr>
          <w:rFonts w:cs="Arial"/>
          <w:sz w:val="20"/>
          <w:szCs w:val="20"/>
        </w:rPr>
        <w:t>has</w:t>
      </w:r>
      <w:r w:rsidRPr="058D4055">
        <w:rPr>
          <w:rFonts w:cs="Arial"/>
          <w:sz w:val="20"/>
          <w:szCs w:val="20"/>
        </w:rPr>
        <w:t xml:space="preserve"> a</w:t>
      </w:r>
      <w:r w:rsidR="6E485FFA" w:rsidRPr="058D4055">
        <w:rPr>
          <w:rFonts w:cs="Arial"/>
          <w:sz w:val="20"/>
          <w:szCs w:val="20"/>
        </w:rPr>
        <w:t xml:space="preserve"> </w:t>
      </w:r>
      <w:r w:rsidRPr="058D4055">
        <w:rPr>
          <w:rFonts w:cs="Arial"/>
          <w:sz w:val="20"/>
          <w:szCs w:val="20"/>
        </w:rPr>
        <w:t>budget of</w:t>
      </w:r>
      <w:r w:rsidR="723AD452" w:rsidRPr="058D4055">
        <w:rPr>
          <w:rFonts w:cs="Arial"/>
          <w:sz w:val="20"/>
          <w:szCs w:val="20"/>
        </w:rPr>
        <w:t xml:space="preserve"> up to</w:t>
      </w:r>
      <w:r w:rsidRPr="058D4055">
        <w:rPr>
          <w:rFonts w:cs="Arial"/>
          <w:sz w:val="20"/>
          <w:szCs w:val="20"/>
        </w:rPr>
        <w:t xml:space="preserve"> £65</w:t>
      </w:r>
      <w:r w:rsidR="43FB8C74" w:rsidRPr="058D4055">
        <w:rPr>
          <w:rFonts w:cs="Arial"/>
          <w:sz w:val="20"/>
          <w:szCs w:val="20"/>
        </w:rPr>
        <w:t>m</w:t>
      </w:r>
      <w:r w:rsidR="26F26F21" w:rsidRPr="058D4055">
        <w:rPr>
          <w:rFonts w:cs="Arial"/>
          <w:sz w:val="20"/>
          <w:szCs w:val="20"/>
        </w:rPr>
        <w:t>, spread over five years (June 2021-March 2026)</w:t>
      </w:r>
      <w:r w:rsidR="43FB8C74" w:rsidRPr="058D4055">
        <w:rPr>
          <w:rFonts w:cs="Arial"/>
          <w:sz w:val="20"/>
          <w:szCs w:val="20"/>
        </w:rPr>
        <w:t>.</w:t>
      </w:r>
      <w:r w:rsidRPr="058D4055">
        <w:rPr>
          <w:rFonts w:cs="Arial"/>
          <w:sz w:val="20"/>
          <w:szCs w:val="20"/>
        </w:rPr>
        <w:t xml:space="preserve"> </w:t>
      </w:r>
    </w:p>
    <w:p w14:paraId="78329686" w14:textId="77777777" w:rsidR="0048482E" w:rsidRPr="00625D8C" w:rsidRDefault="0048482E" w:rsidP="007D479C">
      <w:pPr>
        <w:spacing w:before="40" w:after="40"/>
        <w:jc w:val="both"/>
        <w:rPr>
          <w:rFonts w:cs="Arial"/>
          <w:sz w:val="20"/>
          <w:szCs w:val="20"/>
        </w:rPr>
      </w:pPr>
    </w:p>
    <w:p w14:paraId="1198E36E" w14:textId="19F6E3EE" w:rsidR="005E5F99" w:rsidRPr="00625D8C" w:rsidRDefault="002F37B3" w:rsidP="007D479C">
      <w:pPr>
        <w:spacing w:before="40" w:after="40"/>
        <w:jc w:val="both"/>
        <w:rPr>
          <w:rFonts w:cs="Arial"/>
          <w:sz w:val="20"/>
          <w:szCs w:val="20"/>
        </w:rPr>
      </w:pPr>
      <w:r w:rsidRPr="74E9B0C2">
        <w:rPr>
          <w:rFonts w:cs="Arial"/>
          <w:sz w:val="20"/>
          <w:szCs w:val="20"/>
        </w:rPr>
        <w:t>B</w:t>
      </w:r>
      <w:r w:rsidR="59509A14" w:rsidRPr="74E9B0C2">
        <w:rPr>
          <w:rFonts w:cs="Arial"/>
          <w:sz w:val="20"/>
          <w:szCs w:val="20"/>
        </w:rPr>
        <w:t>ilateral partnership</w:t>
      </w:r>
      <w:r w:rsidR="59509A14" w:rsidRPr="00625D8C">
        <w:rPr>
          <w:rFonts w:cs="Arial"/>
          <w:sz w:val="20"/>
          <w:szCs w:val="20"/>
        </w:rPr>
        <w:t xml:space="preserve"> </w:t>
      </w:r>
      <w:r w:rsidR="00FA276E">
        <w:rPr>
          <w:rFonts w:cs="Arial"/>
          <w:sz w:val="20"/>
          <w:szCs w:val="20"/>
        </w:rPr>
        <w:t>support</w:t>
      </w:r>
      <w:r w:rsidR="59509A14" w:rsidRPr="00625D8C">
        <w:rPr>
          <w:rFonts w:cs="Arial"/>
          <w:sz w:val="20"/>
          <w:szCs w:val="20"/>
        </w:rPr>
        <w:t xml:space="preserve"> is delivered by three UK government </w:t>
      </w:r>
      <w:r w:rsidR="2218E974" w:rsidRPr="00625D8C">
        <w:rPr>
          <w:rFonts w:cs="Arial"/>
          <w:sz w:val="20"/>
          <w:szCs w:val="20"/>
        </w:rPr>
        <w:t>Arm's Length</w:t>
      </w:r>
      <w:r w:rsidR="58EADF85" w:rsidRPr="00625D8C">
        <w:rPr>
          <w:rFonts w:cs="Arial"/>
          <w:sz w:val="20"/>
          <w:szCs w:val="20"/>
        </w:rPr>
        <w:t xml:space="preserve"> </w:t>
      </w:r>
      <w:r w:rsidR="59509A14" w:rsidRPr="00625D8C">
        <w:rPr>
          <w:rFonts w:cs="Arial"/>
          <w:sz w:val="20"/>
          <w:szCs w:val="20"/>
        </w:rPr>
        <w:t>B</w:t>
      </w:r>
      <w:r w:rsidR="3C4E0D6B" w:rsidRPr="00625D8C">
        <w:rPr>
          <w:rFonts w:cs="Arial"/>
          <w:sz w:val="20"/>
          <w:szCs w:val="20"/>
        </w:rPr>
        <w:t>odie</w:t>
      </w:r>
      <w:r w:rsidR="59509A14" w:rsidRPr="00625D8C">
        <w:rPr>
          <w:rFonts w:cs="Arial"/>
          <w:sz w:val="20"/>
          <w:szCs w:val="20"/>
        </w:rPr>
        <w:t>s</w:t>
      </w:r>
      <w:r w:rsidR="02889C00" w:rsidRPr="00625D8C">
        <w:rPr>
          <w:rFonts w:cs="Arial"/>
          <w:sz w:val="20"/>
          <w:szCs w:val="20"/>
        </w:rPr>
        <w:t xml:space="preserve"> (ALBs)</w:t>
      </w:r>
      <w:r w:rsidR="59509A14" w:rsidRPr="00625D8C">
        <w:rPr>
          <w:rFonts w:cs="Arial"/>
          <w:sz w:val="20"/>
          <w:szCs w:val="20"/>
        </w:rPr>
        <w:t xml:space="preserve">: </w:t>
      </w:r>
      <w:r w:rsidR="0446B697" w:rsidRPr="00625D8C">
        <w:rPr>
          <w:rFonts w:cs="Arial"/>
          <w:sz w:val="20"/>
          <w:szCs w:val="20"/>
        </w:rPr>
        <w:t>Centre for Environment, Fisheries and Aquaculture Science (</w:t>
      </w:r>
      <w:r w:rsidR="59509A14" w:rsidRPr="00625D8C">
        <w:rPr>
          <w:rFonts w:cs="Arial"/>
          <w:sz w:val="20"/>
          <w:szCs w:val="20"/>
        </w:rPr>
        <w:t>Cefas</w:t>
      </w:r>
      <w:r w:rsidR="1032B608" w:rsidRPr="00625D8C">
        <w:rPr>
          <w:rFonts w:cs="Arial"/>
          <w:sz w:val="20"/>
          <w:szCs w:val="20"/>
        </w:rPr>
        <w:t>)</w:t>
      </w:r>
      <w:r w:rsidR="59509A14" w:rsidRPr="00625D8C">
        <w:rPr>
          <w:rFonts w:cs="Arial"/>
          <w:sz w:val="20"/>
          <w:szCs w:val="20"/>
        </w:rPr>
        <w:t xml:space="preserve">, </w:t>
      </w:r>
      <w:r w:rsidR="6411744F" w:rsidRPr="00625D8C">
        <w:rPr>
          <w:rFonts w:cs="Arial"/>
          <w:sz w:val="20"/>
          <w:szCs w:val="20"/>
        </w:rPr>
        <w:t>Joint Nature Co</w:t>
      </w:r>
      <w:r w:rsidR="52D48CEE" w:rsidRPr="00625D8C">
        <w:rPr>
          <w:rFonts w:cs="Arial"/>
          <w:sz w:val="20"/>
          <w:szCs w:val="20"/>
        </w:rPr>
        <w:t>nservation</w:t>
      </w:r>
      <w:r w:rsidR="6411744F" w:rsidRPr="00625D8C">
        <w:rPr>
          <w:rFonts w:cs="Arial"/>
          <w:sz w:val="20"/>
          <w:szCs w:val="20"/>
        </w:rPr>
        <w:t xml:space="preserve"> Committee (</w:t>
      </w:r>
      <w:r w:rsidR="59509A14" w:rsidRPr="00625D8C">
        <w:rPr>
          <w:rFonts w:cs="Arial"/>
          <w:sz w:val="20"/>
          <w:szCs w:val="20"/>
        </w:rPr>
        <w:t>JNCC</w:t>
      </w:r>
      <w:r w:rsidR="08914447" w:rsidRPr="00625D8C">
        <w:rPr>
          <w:rFonts w:cs="Arial"/>
          <w:sz w:val="20"/>
          <w:szCs w:val="20"/>
        </w:rPr>
        <w:t>)</w:t>
      </w:r>
      <w:r w:rsidR="59509A14" w:rsidRPr="00625D8C">
        <w:rPr>
          <w:rFonts w:cs="Arial"/>
          <w:sz w:val="20"/>
          <w:szCs w:val="20"/>
        </w:rPr>
        <w:t xml:space="preserve">, and </w:t>
      </w:r>
      <w:r w:rsidR="77242BEB" w:rsidRPr="00625D8C">
        <w:rPr>
          <w:rFonts w:cs="Arial"/>
          <w:sz w:val="20"/>
          <w:szCs w:val="20"/>
        </w:rPr>
        <w:t>Marine Management Organisation (</w:t>
      </w:r>
      <w:r w:rsidR="59509A14" w:rsidRPr="00625D8C">
        <w:rPr>
          <w:rFonts w:cs="Arial"/>
          <w:sz w:val="20"/>
          <w:szCs w:val="20"/>
        </w:rPr>
        <w:t>MMO</w:t>
      </w:r>
      <w:r w:rsidR="3F9738C2" w:rsidRPr="00625D8C">
        <w:rPr>
          <w:rFonts w:cs="Arial"/>
          <w:sz w:val="20"/>
          <w:szCs w:val="20"/>
        </w:rPr>
        <w:t>)</w:t>
      </w:r>
      <w:r w:rsidR="59509A14" w:rsidRPr="00625D8C">
        <w:rPr>
          <w:rFonts w:cs="Arial"/>
          <w:sz w:val="20"/>
          <w:szCs w:val="20"/>
        </w:rPr>
        <w:t xml:space="preserve">. </w:t>
      </w:r>
      <w:r w:rsidR="0002714B" w:rsidRPr="74E9B0C2">
        <w:rPr>
          <w:rFonts w:cs="Arial"/>
          <w:sz w:val="20"/>
          <w:szCs w:val="20"/>
        </w:rPr>
        <w:t>These</w:t>
      </w:r>
      <w:r w:rsidR="0002714B">
        <w:rPr>
          <w:rFonts w:cs="Arial"/>
          <w:sz w:val="20"/>
          <w:szCs w:val="20"/>
        </w:rPr>
        <w:t xml:space="preserve"> partnerships seek</w:t>
      </w:r>
      <w:r w:rsidR="59509A14" w:rsidRPr="00625D8C">
        <w:rPr>
          <w:rFonts w:cs="Arial"/>
          <w:sz w:val="20"/>
          <w:szCs w:val="20"/>
        </w:rPr>
        <w:t xml:space="preserve"> to reduce poverty by building local and regional marine science capabilities to improve policymaking and address multiple marine environment challenges</w:t>
      </w:r>
      <w:r w:rsidR="6E6BE905" w:rsidRPr="00625D8C">
        <w:rPr>
          <w:rFonts w:cs="Arial"/>
          <w:sz w:val="20"/>
          <w:szCs w:val="20"/>
        </w:rPr>
        <w:t>.</w:t>
      </w:r>
      <w:r w:rsidR="0002714B">
        <w:rPr>
          <w:rFonts w:cs="Arial"/>
          <w:sz w:val="20"/>
          <w:szCs w:val="20"/>
        </w:rPr>
        <w:t xml:space="preserve"> </w:t>
      </w:r>
      <w:r w:rsidR="00BD17EF" w:rsidRPr="5E5B764E">
        <w:rPr>
          <w:rFonts w:cs="Arial"/>
          <w:sz w:val="20"/>
          <w:szCs w:val="20"/>
        </w:rPr>
        <w:t>Bilateral</w:t>
      </w:r>
      <w:r w:rsidR="00BD17EF">
        <w:rPr>
          <w:rFonts w:cs="Arial"/>
          <w:sz w:val="20"/>
          <w:szCs w:val="20"/>
        </w:rPr>
        <w:t xml:space="preserve"> partnerships are</w:t>
      </w:r>
      <w:r w:rsidR="005E5F99" w:rsidRPr="00625D8C">
        <w:rPr>
          <w:rFonts w:cs="Arial"/>
          <w:sz w:val="20"/>
          <w:szCs w:val="20"/>
        </w:rPr>
        <w:t xml:space="preserve"> demand-led, </w:t>
      </w:r>
      <w:r w:rsidR="00F652AD">
        <w:rPr>
          <w:rFonts w:cs="Arial"/>
          <w:sz w:val="20"/>
          <w:szCs w:val="20"/>
        </w:rPr>
        <w:t xml:space="preserve">with </w:t>
      </w:r>
      <w:r w:rsidR="00F652AD" w:rsidRPr="380140F1">
        <w:rPr>
          <w:rFonts w:cs="Arial"/>
          <w:sz w:val="20"/>
          <w:szCs w:val="20"/>
        </w:rPr>
        <w:t>partner</w:t>
      </w:r>
      <w:r w:rsidR="00F652AD" w:rsidRPr="00625D8C">
        <w:rPr>
          <w:rFonts w:cs="Arial"/>
          <w:sz w:val="20"/>
          <w:szCs w:val="20"/>
        </w:rPr>
        <w:t xml:space="preserve"> country needs identified according to one or more of themes</w:t>
      </w:r>
      <w:r w:rsidR="00F652AD">
        <w:rPr>
          <w:rFonts w:cs="Arial"/>
          <w:sz w:val="20"/>
          <w:szCs w:val="20"/>
        </w:rPr>
        <w:t>:</w:t>
      </w:r>
      <w:r w:rsidR="00F652AD" w:rsidRPr="00625D8C">
        <w:rPr>
          <w:rFonts w:cs="Arial"/>
          <w:sz w:val="20"/>
          <w:szCs w:val="20"/>
        </w:rPr>
        <w:t xml:space="preserve"> marine biodiversity, sustainable seafood, or marine pollution</w:t>
      </w:r>
      <w:r w:rsidR="00F652AD" w:rsidRPr="00625D8C" w:rsidDel="00E94F7A">
        <w:rPr>
          <w:rFonts w:cs="Arial"/>
          <w:sz w:val="20"/>
          <w:szCs w:val="20"/>
        </w:rPr>
        <w:t>.</w:t>
      </w:r>
      <w:r w:rsidR="005E5F99" w:rsidRPr="380140F1">
        <w:rPr>
          <w:rFonts w:cs="Arial"/>
          <w:sz w:val="20"/>
          <w:szCs w:val="20"/>
        </w:rPr>
        <w:t xml:space="preserve"> ALBs</w:t>
      </w:r>
      <w:r w:rsidR="005E5F99" w:rsidRPr="00625D8C">
        <w:rPr>
          <w:rFonts w:cs="Arial"/>
          <w:sz w:val="20"/>
          <w:szCs w:val="20"/>
        </w:rPr>
        <w:t xml:space="preserve"> focus on capacity-building for partner governments, local universities, regional organisations, and civil society organisations to improve the delivery of applied scientific solutions.</w:t>
      </w:r>
      <w:r w:rsidR="005E5F99" w:rsidRPr="380140F1">
        <w:rPr>
          <w:rFonts w:cs="Arial"/>
          <w:sz w:val="20"/>
          <w:szCs w:val="20"/>
        </w:rPr>
        <w:t> </w:t>
      </w:r>
    </w:p>
    <w:p w14:paraId="3159B07A" w14:textId="3B9201FD" w:rsidR="005E5F99" w:rsidRPr="00625D8C" w:rsidRDefault="005E5F99" w:rsidP="007D479C">
      <w:pPr>
        <w:spacing w:before="40" w:after="40"/>
        <w:jc w:val="both"/>
        <w:rPr>
          <w:rFonts w:cs="Arial"/>
          <w:sz w:val="20"/>
          <w:szCs w:val="20"/>
        </w:rPr>
      </w:pPr>
      <w:r w:rsidRPr="00625D8C">
        <w:rPr>
          <w:rFonts w:cs="Arial"/>
          <w:sz w:val="20"/>
          <w:szCs w:val="20"/>
        </w:rPr>
        <w:t> </w:t>
      </w:r>
    </w:p>
    <w:p w14:paraId="4A765A8E" w14:textId="56A1D009" w:rsidR="00A65745" w:rsidRPr="00625D8C" w:rsidRDefault="00FA276E" w:rsidP="007D479C">
      <w:pPr>
        <w:spacing w:before="40" w:after="40"/>
        <w:jc w:val="both"/>
        <w:rPr>
          <w:rFonts w:cs="Arial"/>
          <w:sz w:val="20"/>
          <w:szCs w:val="20"/>
        </w:rPr>
      </w:pPr>
      <w:r w:rsidRPr="380140F1">
        <w:rPr>
          <w:rFonts w:cs="Arial"/>
          <w:sz w:val="20"/>
          <w:szCs w:val="20"/>
        </w:rPr>
        <w:t>T</w:t>
      </w:r>
      <w:r w:rsidR="00E6252D" w:rsidRPr="380140F1">
        <w:rPr>
          <w:rFonts w:cs="Arial"/>
          <w:sz w:val="20"/>
          <w:szCs w:val="20"/>
        </w:rPr>
        <w:t>he</w:t>
      </w:r>
      <w:r w:rsidR="005E5F99" w:rsidRPr="16F8707A">
        <w:rPr>
          <w:rFonts w:cs="Arial"/>
          <w:sz w:val="20"/>
          <w:szCs w:val="20"/>
        </w:rPr>
        <w:t xml:space="preserve"> OCPP also funds the Global Ocean Accounts Partnership (GOAP) and Friends of Ocean Action (FOA), which support partner countries in the development of global public goods relevant to the programme’s objectives. </w:t>
      </w:r>
      <w:r w:rsidR="00A65745" w:rsidRPr="00625D8C">
        <w:rPr>
          <w:rFonts w:cs="Arial"/>
          <w:sz w:val="20"/>
          <w:szCs w:val="20"/>
        </w:rPr>
        <w:t>GOAP is a membership-driven partnership</w:t>
      </w:r>
      <w:r w:rsidR="005A1F8F">
        <w:rPr>
          <w:rFonts w:cs="Arial"/>
          <w:sz w:val="20"/>
          <w:szCs w:val="20"/>
        </w:rPr>
        <w:t xml:space="preserve">, </w:t>
      </w:r>
      <w:r w:rsidR="006A7565">
        <w:rPr>
          <w:rFonts w:cs="Arial"/>
          <w:sz w:val="20"/>
          <w:szCs w:val="20"/>
        </w:rPr>
        <w:t xml:space="preserve">convening </w:t>
      </w:r>
      <w:r w:rsidR="00A65745" w:rsidRPr="00625D8C">
        <w:rPr>
          <w:rFonts w:cs="Arial"/>
          <w:sz w:val="20"/>
          <w:szCs w:val="20"/>
        </w:rPr>
        <w:t>governments, international organisations, and research institutions to build a global community of practice for ocean natural capital accounting</w:t>
      </w:r>
      <w:r w:rsidR="004D4D59">
        <w:rPr>
          <w:rFonts w:cs="Arial"/>
          <w:sz w:val="20"/>
          <w:szCs w:val="20"/>
        </w:rPr>
        <w:t>, designed</w:t>
      </w:r>
      <w:r w:rsidR="00A65745" w:rsidRPr="00625D8C">
        <w:rPr>
          <w:rFonts w:cs="Arial"/>
          <w:sz w:val="20"/>
          <w:szCs w:val="20"/>
        </w:rPr>
        <w:t xml:space="preserve"> to ensure the diverse values of the ocean are recognised in </w:t>
      </w:r>
      <w:r w:rsidR="00A65745" w:rsidRPr="380140F1">
        <w:rPr>
          <w:rFonts w:cs="Arial"/>
          <w:sz w:val="20"/>
          <w:szCs w:val="20"/>
        </w:rPr>
        <w:t>decision-making. GOAP</w:t>
      </w:r>
      <w:r w:rsidR="00A65745" w:rsidRPr="00625D8C">
        <w:rPr>
          <w:rFonts w:cs="Arial"/>
          <w:sz w:val="20"/>
          <w:szCs w:val="20"/>
        </w:rPr>
        <w:t xml:space="preserve"> supports countries to develop ocean accounting systems to inform decision-making on the sustainable and equitable use of marine resources, including overseeing a global expert panel to advance knowledge production and implementing ocean accounting in pilot countries. Ocean accounts can be used to inform future and existing ocean development projects, programmes, and activities including support to the development of sustainable livelihoods for coastal communities. </w:t>
      </w:r>
      <w:r w:rsidR="00757643" w:rsidRPr="00757643">
        <w:rPr>
          <w:rFonts w:cs="Arial"/>
          <w:sz w:val="20"/>
          <w:szCs w:val="20"/>
        </w:rPr>
        <w:t>GOAP prioritises sustainability within its delivery model, working to ensure that supported countries can continue ocean accounting practices independently, ultimately eliminating the need for GOAP’s ongoing involvement</w:t>
      </w:r>
      <w:r w:rsidR="00573E1B">
        <w:rPr>
          <w:rFonts w:cs="Arial"/>
          <w:sz w:val="20"/>
          <w:szCs w:val="20"/>
        </w:rPr>
        <w:t xml:space="preserve">. </w:t>
      </w:r>
      <w:r w:rsidR="00B5751B">
        <w:rPr>
          <w:rFonts w:cs="Arial"/>
          <w:sz w:val="20"/>
          <w:szCs w:val="20"/>
        </w:rPr>
        <w:t>GOAP’s</w:t>
      </w:r>
      <w:r w:rsidR="00B5751B" w:rsidRPr="00625D8C">
        <w:rPr>
          <w:rFonts w:cs="Arial"/>
          <w:sz w:val="20"/>
          <w:szCs w:val="20"/>
        </w:rPr>
        <w:t xml:space="preserve"> Secretariat </w:t>
      </w:r>
      <w:r w:rsidR="00B5751B">
        <w:rPr>
          <w:rFonts w:cs="Arial"/>
          <w:sz w:val="20"/>
          <w:szCs w:val="20"/>
        </w:rPr>
        <w:t xml:space="preserve">is </w:t>
      </w:r>
      <w:r w:rsidR="00B5751B" w:rsidRPr="00625D8C">
        <w:rPr>
          <w:rFonts w:cs="Arial"/>
          <w:sz w:val="20"/>
          <w:szCs w:val="20"/>
        </w:rPr>
        <w:t>hosted by the University of New South Wales (UNSW)</w:t>
      </w:r>
      <w:r w:rsidR="00B5751B">
        <w:rPr>
          <w:rFonts w:cs="Arial"/>
          <w:sz w:val="20"/>
          <w:szCs w:val="20"/>
        </w:rPr>
        <w:t>.</w:t>
      </w:r>
      <w:r w:rsidR="000823A9">
        <w:rPr>
          <w:rFonts w:cs="Arial"/>
          <w:sz w:val="20"/>
          <w:szCs w:val="20"/>
        </w:rPr>
        <w:t xml:space="preserve"> </w:t>
      </w:r>
    </w:p>
    <w:p w14:paraId="5359F943" w14:textId="77777777" w:rsidR="00823A42" w:rsidRDefault="00823A42" w:rsidP="007D479C">
      <w:pPr>
        <w:spacing w:before="40" w:after="40"/>
        <w:jc w:val="both"/>
        <w:rPr>
          <w:rFonts w:cs="Arial"/>
          <w:sz w:val="20"/>
          <w:szCs w:val="20"/>
        </w:rPr>
      </w:pPr>
    </w:p>
    <w:p w14:paraId="4FA549E4" w14:textId="4A636651" w:rsidR="00823A42" w:rsidRPr="00625D8C" w:rsidRDefault="00823A42" w:rsidP="00823A42">
      <w:pPr>
        <w:spacing w:before="40" w:after="40"/>
        <w:jc w:val="both"/>
        <w:rPr>
          <w:rFonts w:cs="Arial"/>
          <w:sz w:val="20"/>
          <w:szCs w:val="20"/>
        </w:rPr>
      </w:pPr>
      <w:r w:rsidRPr="16F8707A">
        <w:rPr>
          <w:rFonts w:cs="Arial"/>
          <w:sz w:val="20"/>
          <w:szCs w:val="20"/>
        </w:rPr>
        <w:t xml:space="preserve">The Friends of Ocean Action (FOA) is a platform hosted by the World Economic Forum (WEF), in collaboration with the World Resources Institute (WRI). From April 2021 to March 2024, FOA delivered on two priority areas for the BPF and the OCPP: (1) improving the sustainability of blue food production, and (2) supporting developing countries to build sustainable ocean economies. No new FOA projects were delivered for Year 4 under the OCPP and therefore </w:t>
      </w:r>
      <w:r w:rsidR="00C23CA0" w:rsidRPr="04D3EFDC">
        <w:rPr>
          <w:rFonts w:cs="Arial"/>
          <w:sz w:val="20"/>
          <w:szCs w:val="20"/>
        </w:rPr>
        <w:t>FOA</w:t>
      </w:r>
      <w:r w:rsidR="00C23CA0">
        <w:rPr>
          <w:rFonts w:cs="Arial"/>
          <w:sz w:val="20"/>
          <w:szCs w:val="20"/>
        </w:rPr>
        <w:t xml:space="preserve"> </w:t>
      </w:r>
      <w:r w:rsidR="006318DF">
        <w:rPr>
          <w:rFonts w:cs="Arial"/>
          <w:sz w:val="20"/>
          <w:szCs w:val="20"/>
        </w:rPr>
        <w:t>is</w:t>
      </w:r>
      <w:r w:rsidRPr="16F8707A">
        <w:rPr>
          <w:rFonts w:cs="Arial"/>
          <w:sz w:val="20"/>
          <w:szCs w:val="20"/>
        </w:rPr>
        <w:t xml:space="preserve"> absent from this annual review’s reporting of results. </w:t>
      </w:r>
      <w:r w:rsidR="00C23CA0" w:rsidRPr="04D3EFDC">
        <w:rPr>
          <w:rFonts w:cs="Arial"/>
          <w:sz w:val="20"/>
          <w:szCs w:val="20"/>
        </w:rPr>
        <w:t>FOA</w:t>
      </w:r>
      <w:r w:rsidRPr="16F8707A">
        <w:rPr>
          <w:rFonts w:cs="Arial"/>
          <w:sz w:val="20"/>
          <w:szCs w:val="20"/>
        </w:rPr>
        <w:t xml:space="preserve"> has entered into a grant agreement with Defra for Year 5 to deliver a continuation of the Blue Food Partnerships project in Ghana. </w:t>
      </w:r>
    </w:p>
    <w:p w14:paraId="397CD60C" w14:textId="77777777" w:rsidR="00A65745" w:rsidRPr="00625D8C" w:rsidRDefault="00A65745" w:rsidP="007D479C">
      <w:pPr>
        <w:spacing w:before="40" w:after="40"/>
        <w:jc w:val="both"/>
        <w:rPr>
          <w:rFonts w:cs="Arial"/>
          <w:sz w:val="20"/>
          <w:szCs w:val="20"/>
        </w:rPr>
      </w:pPr>
    </w:p>
    <w:p w14:paraId="5339BD8A" w14:textId="5C694A50" w:rsidR="006F3AE7" w:rsidRPr="00625D8C" w:rsidRDefault="00A65745" w:rsidP="007D479C">
      <w:pPr>
        <w:jc w:val="both"/>
        <w:rPr>
          <w:rFonts w:cs="Arial"/>
          <w:b/>
          <w:sz w:val="20"/>
          <w:szCs w:val="20"/>
        </w:rPr>
      </w:pPr>
      <w:r w:rsidRPr="00625D8C">
        <w:rPr>
          <w:rFonts w:cs="Arial"/>
          <w:sz w:val="20"/>
          <w:szCs w:val="20"/>
        </w:rPr>
        <w:t xml:space="preserve">To date, 20 </w:t>
      </w:r>
      <w:r w:rsidR="007624B7">
        <w:rPr>
          <w:rFonts w:cs="Arial"/>
          <w:sz w:val="20"/>
          <w:szCs w:val="20"/>
        </w:rPr>
        <w:t xml:space="preserve">ODA-eligible </w:t>
      </w:r>
      <w:r w:rsidRPr="00625D8C">
        <w:rPr>
          <w:rFonts w:cs="Arial"/>
          <w:sz w:val="20"/>
          <w:szCs w:val="20"/>
        </w:rPr>
        <w:t>countries have received support</w:t>
      </w:r>
      <w:r w:rsidR="00F41447">
        <w:rPr>
          <w:rFonts w:cs="Arial"/>
          <w:sz w:val="20"/>
          <w:szCs w:val="20"/>
        </w:rPr>
        <w:t xml:space="preserve"> from OCPP</w:t>
      </w:r>
      <w:r w:rsidRPr="00625D8C">
        <w:rPr>
          <w:rFonts w:cs="Arial"/>
          <w:sz w:val="20"/>
          <w:szCs w:val="20"/>
        </w:rPr>
        <w:t>, bilaterally or through the strategic partnerships.</w:t>
      </w:r>
      <w:r w:rsidRPr="00625D8C">
        <w:rPr>
          <w:rStyle w:val="FootnoteReference"/>
          <w:rFonts w:cs="Arial"/>
          <w:sz w:val="20"/>
          <w:szCs w:val="20"/>
        </w:rPr>
        <w:footnoteReference w:id="2"/>
      </w:r>
      <w:r w:rsidRPr="00625D8C">
        <w:rPr>
          <w:rFonts w:cs="Arial"/>
          <w:sz w:val="20"/>
          <w:szCs w:val="20"/>
        </w:rPr>
        <w:t> </w:t>
      </w:r>
      <w:r w:rsidR="00DB6168">
        <w:rPr>
          <w:rFonts w:cs="Arial"/>
          <w:sz w:val="20"/>
          <w:szCs w:val="20"/>
        </w:rPr>
        <w:t>Ther</w:t>
      </w:r>
      <w:r w:rsidR="00585655">
        <w:rPr>
          <w:rFonts w:cs="Arial"/>
          <w:sz w:val="20"/>
          <w:szCs w:val="20"/>
        </w:rPr>
        <w:t>e</w:t>
      </w:r>
      <w:r w:rsidR="00DB6168">
        <w:rPr>
          <w:rFonts w:cs="Arial"/>
          <w:sz w:val="20"/>
          <w:szCs w:val="20"/>
        </w:rPr>
        <w:t xml:space="preserve"> have been other </w:t>
      </w:r>
      <w:r w:rsidRPr="00625D8C">
        <w:rPr>
          <w:rFonts w:cs="Arial"/>
          <w:sz w:val="20"/>
          <w:szCs w:val="20"/>
        </w:rPr>
        <w:t xml:space="preserve">interventions at a regional and global level, </w:t>
      </w:r>
      <w:r w:rsidR="00585655" w:rsidRPr="6A3FFCE0">
        <w:rPr>
          <w:rFonts w:cs="Arial"/>
          <w:sz w:val="20"/>
          <w:szCs w:val="20"/>
        </w:rPr>
        <w:t>via</w:t>
      </w:r>
      <w:r w:rsidRPr="00625D8C">
        <w:rPr>
          <w:rFonts w:cs="Arial"/>
          <w:sz w:val="20"/>
          <w:szCs w:val="20"/>
        </w:rPr>
        <w:t xml:space="preserve"> task forces, governance structures, coalitions, and networks, </w:t>
      </w:r>
      <w:r w:rsidR="00585655" w:rsidRPr="6A3FFCE0">
        <w:rPr>
          <w:rFonts w:cs="Arial"/>
          <w:sz w:val="20"/>
          <w:szCs w:val="20"/>
        </w:rPr>
        <w:t>including</w:t>
      </w:r>
      <w:r w:rsidRPr="00625D8C">
        <w:rPr>
          <w:rFonts w:cs="Arial"/>
          <w:sz w:val="20"/>
          <w:szCs w:val="20"/>
        </w:rPr>
        <w:t xml:space="preserve"> Emergency Response work (with the bilateral programme) and GOAP’s ocean accounting communities of practice and steering committees.</w:t>
      </w:r>
    </w:p>
    <w:p w14:paraId="69294281" w14:textId="64E92ACD" w:rsidR="006F3AE7" w:rsidRPr="002B3F0D" w:rsidRDefault="21651D23" w:rsidP="007D479C">
      <w:pPr>
        <w:pStyle w:val="Heading2"/>
        <w:jc w:val="both"/>
        <w:rPr>
          <w:rFonts w:cs="Arial"/>
        </w:rPr>
      </w:pPr>
      <w:r w:rsidRPr="002B3F0D">
        <w:rPr>
          <w:rFonts w:cs="Arial"/>
        </w:rPr>
        <w:t xml:space="preserve">A2. </w:t>
      </w:r>
      <w:r w:rsidR="6F26DE3D" w:rsidRPr="002B3F0D">
        <w:rPr>
          <w:rFonts w:cs="Arial"/>
        </w:rPr>
        <w:t>S</w:t>
      </w:r>
      <w:r w:rsidR="006F3AE7" w:rsidRPr="002B3F0D">
        <w:rPr>
          <w:rFonts w:cs="Arial"/>
        </w:rPr>
        <w:t>ummary supporting narrative for the overall score in this review</w:t>
      </w:r>
    </w:p>
    <w:p w14:paraId="6EE933DD" w14:textId="77777777" w:rsidR="006F3AE7" w:rsidRPr="002B3F0D" w:rsidRDefault="006F3AE7" w:rsidP="007D479C">
      <w:pPr>
        <w:jc w:val="both"/>
        <w:rPr>
          <w:rFonts w:cs="Arial"/>
          <w:b/>
          <w:sz w:val="22"/>
          <w:szCs w:val="22"/>
        </w:rPr>
      </w:pPr>
    </w:p>
    <w:p w14:paraId="0839666F" w14:textId="6B41BEB7" w:rsidR="00123EF4" w:rsidRDefault="26EF79EE" w:rsidP="007D479C">
      <w:pPr>
        <w:jc w:val="both"/>
        <w:rPr>
          <w:rFonts w:cs="Arial"/>
          <w:sz w:val="20"/>
          <w:szCs w:val="20"/>
        </w:rPr>
      </w:pPr>
      <w:r w:rsidRPr="4925C9EA">
        <w:rPr>
          <w:rFonts w:cs="Arial"/>
          <w:sz w:val="20"/>
          <w:szCs w:val="20"/>
        </w:rPr>
        <w:t xml:space="preserve">OCPP has been awarded an </w:t>
      </w:r>
      <w:r w:rsidRPr="4925C9EA">
        <w:rPr>
          <w:rFonts w:cs="Arial"/>
          <w:b/>
          <w:bCs/>
          <w:sz w:val="20"/>
          <w:szCs w:val="20"/>
        </w:rPr>
        <w:t>A</w:t>
      </w:r>
      <w:r w:rsidRPr="4925C9EA">
        <w:rPr>
          <w:rFonts w:cs="Arial"/>
          <w:sz w:val="20"/>
          <w:szCs w:val="20"/>
        </w:rPr>
        <w:t xml:space="preserve"> </w:t>
      </w:r>
      <w:r w:rsidR="36531440" w:rsidRPr="4925C9EA">
        <w:rPr>
          <w:rFonts w:cs="Arial"/>
          <w:sz w:val="20"/>
          <w:szCs w:val="20"/>
        </w:rPr>
        <w:t>for the 2024/25 annual review period (</w:t>
      </w:r>
      <w:r w:rsidR="69C9B1B8" w:rsidRPr="4925C9EA">
        <w:rPr>
          <w:rFonts w:cs="Arial"/>
          <w:sz w:val="20"/>
          <w:szCs w:val="20"/>
        </w:rPr>
        <w:t xml:space="preserve">1 </w:t>
      </w:r>
      <w:r w:rsidR="36531440" w:rsidRPr="4925C9EA">
        <w:rPr>
          <w:rFonts w:cs="Arial"/>
          <w:sz w:val="20"/>
          <w:szCs w:val="20"/>
        </w:rPr>
        <w:t xml:space="preserve">July 2024 to </w:t>
      </w:r>
      <w:r w:rsidR="69C9B1B8" w:rsidRPr="4925C9EA">
        <w:rPr>
          <w:rFonts w:cs="Arial"/>
          <w:sz w:val="20"/>
          <w:szCs w:val="20"/>
        </w:rPr>
        <w:t>3</w:t>
      </w:r>
      <w:r w:rsidR="1CEAFF69" w:rsidRPr="4925C9EA">
        <w:rPr>
          <w:rFonts w:cs="Arial"/>
          <w:sz w:val="20"/>
          <w:szCs w:val="20"/>
        </w:rPr>
        <w:t xml:space="preserve">0 </w:t>
      </w:r>
      <w:r w:rsidR="36531440" w:rsidRPr="4925C9EA">
        <w:rPr>
          <w:rFonts w:cs="Arial"/>
          <w:sz w:val="20"/>
          <w:szCs w:val="20"/>
        </w:rPr>
        <w:t>June 2025)</w:t>
      </w:r>
      <w:r w:rsidR="00E428D7">
        <w:rPr>
          <w:rFonts w:cs="Arial"/>
          <w:sz w:val="20"/>
          <w:szCs w:val="20"/>
        </w:rPr>
        <w:t>.</w:t>
      </w:r>
      <w:r w:rsidR="36531440" w:rsidRPr="4925C9EA">
        <w:rPr>
          <w:rFonts w:cs="Arial"/>
          <w:sz w:val="20"/>
          <w:szCs w:val="20"/>
        </w:rPr>
        <w:t xml:space="preserve"> </w:t>
      </w:r>
      <w:r w:rsidR="00F13421">
        <w:rPr>
          <w:rFonts w:cs="Arial"/>
          <w:sz w:val="20"/>
          <w:szCs w:val="20"/>
        </w:rPr>
        <w:t>This is a significant improvement of previous performance, having</w:t>
      </w:r>
      <w:r w:rsidR="001220B5">
        <w:rPr>
          <w:rFonts w:cs="Arial"/>
          <w:sz w:val="20"/>
          <w:szCs w:val="20"/>
        </w:rPr>
        <w:t xml:space="preserve"> scored two consecutive Bs in previous reviews.</w:t>
      </w:r>
      <w:r w:rsidR="006C2FF6">
        <w:rPr>
          <w:rFonts w:cs="Arial"/>
          <w:sz w:val="20"/>
          <w:szCs w:val="20"/>
        </w:rPr>
        <w:t xml:space="preserve"> </w:t>
      </w:r>
      <w:r w:rsidR="003839CC">
        <w:rPr>
          <w:rFonts w:cs="Arial"/>
          <w:sz w:val="20"/>
          <w:szCs w:val="20"/>
        </w:rPr>
        <w:t xml:space="preserve">The programme has successfully completed its </w:t>
      </w:r>
      <w:r w:rsidR="00746251">
        <w:rPr>
          <w:rFonts w:cs="Arial"/>
          <w:sz w:val="20"/>
          <w:szCs w:val="20"/>
        </w:rPr>
        <w:t xml:space="preserve">Programme Improvement Plan (PIP) </w:t>
      </w:r>
      <w:r w:rsidR="00814275">
        <w:rPr>
          <w:rFonts w:cs="Arial"/>
          <w:sz w:val="20"/>
          <w:szCs w:val="20"/>
        </w:rPr>
        <w:t>which</w:t>
      </w:r>
      <w:r w:rsidR="00613251">
        <w:rPr>
          <w:rFonts w:cs="Arial"/>
          <w:sz w:val="20"/>
          <w:szCs w:val="20"/>
        </w:rPr>
        <w:t xml:space="preserve"> represents a great deal of hard work to improve. </w:t>
      </w:r>
      <w:r w:rsidR="009E3442">
        <w:rPr>
          <w:rFonts w:cs="Arial"/>
          <w:sz w:val="20"/>
          <w:szCs w:val="20"/>
        </w:rPr>
        <w:t xml:space="preserve">However, the programme </w:t>
      </w:r>
      <w:r w:rsidR="00612092">
        <w:rPr>
          <w:rFonts w:cs="Arial"/>
          <w:sz w:val="20"/>
          <w:szCs w:val="20"/>
        </w:rPr>
        <w:t>co</w:t>
      </w:r>
      <w:r w:rsidR="000B351B">
        <w:rPr>
          <w:rFonts w:cs="Arial"/>
          <w:sz w:val="20"/>
          <w:szCs w:val="20"/>
        </w:rPr>
        <w:t>ntinues</w:t>
      </w:r>
      <w:r w:rsidR="00846452" w:rsidRPr="00846452">
        <w:rPr>
          <w:rFonts w:cs="Arial"/>
          <w:sz w:val="20"/>
          <w:szCs w:val="20"/>
        </w:rPr>
        <w:t xml:space="preserve"> to face challenges in demonstrating progress towards outcome-level change</w:t>
      </w:r>
      <w:r w:rsidR="006C54E2">
        <w:rPr>
          <w:rFonts w:cs="Arial"/>
          <w:sz w:val="20"/>
          <w:szCs w:val="20"/>
        </w:rPr>
        <w:t xml:space="preserve">. </w:t>
      </w:r>
      <w:r w:rsidR="36531440" w:rsidRPr="4925C9EA">
        <w:rPr>
          <w:rFonts w:cs="Arial"/>
          <w:sz w:val="20"/>
          <w:szCs w:val="20"/>
        </w:rPr>
        <w:t xml:space="preserve">This result was assessed through output and outcome scoring from the reporting period and supported by a review of programme </w:t>
      </w:r>
      <w:r w:rsidR="36531440" w:rsidRPr="4925C9EA">
        <w:rPr>
          <w:rFonts w:cs="Arial"/>
          <w:sz w:val="20"/>
          <w:szCs w:val="20"/>
        </w:rPr>
        <w:lastRenderedPageBreak/>
        <w:t xml:space="preserve">documents, including previous annual reviews, country progress reports </w:t>
      </w:r>
      <w:r w:rsidR="004F4ED1" w:rsidRPr="4925C9EA">
        <w:rPr>
          <w:rFonts w:cs="Arial"/>
          <w:sz w:val="20"/>
          <w:szCs w:val="20"/>
        </w:rPr>
        <w:t>(</w:t>
      </w:r>
      <w:r w:rsidR="004F4ED1">
        <w:rPr>
          <w:rFonts w:cs="Arial"/>
          <w:sz w:val="20"/>
          <w:szCs w:val="20"/>
        </w:rPr>
        <w:t xml:space="preserve">dated </w:t>
      </w:r>
      <w:r w:rsidR="004F4ED1" w:rsidRPr="4925C9EA">
        <w:rPr>
          <w:rFonts w:cs="Arial"/>
          <w:sz w:val="20"/>
          <w:szCs w:val="20"/>
        </w:rPr>
        <w:t>April 2025</w:t>
      </w:r>
      <w:r w:rsidR="36531440" w:rsidRPr="4925C9EA">
        <w:rPr>
          <w:rFonts w:cs="Arial"/>
          <w:sz w:val="20"/>
          <w:szCs w:val="20"/>
        </w:rPr>
        <w:t xml:space="preserve">), and GOAP quarterly reports, as well as findings from interviews with the Defra team, ALB and GOAP Programme Directors, </w:t>
      </w:r>
      <w:r w:rsidR="3EAD68DA" w:rsidRPr="4925C9EA">
        <w:rPr>
          <w:rFonts w:cs="Arial"/>
          <w:sz w:val="20"/>
          <w:szCs w:val="20"/>
        </w:rPr>
        <w:t xml:space="preserve">FOA, </w:t>
      </w:r>
      <w:r w:rsidR="36531440" w:rsidRPr="4925C9EA">
        <w:rPr>
          <w:rFonts w:cs="Arial"/>
          <w:sz w:val="20"/>
          <w:szCs w:val="20"/>
        </w:rPr>
        <w:t xml:space="preserve">Country Coordinators, </w:t>
      </w:r>
      <w:r w:rsidR="0032A219" w:rsidRPr="4925C9EA">
        <w:rPr>
          <w:rFonts w:cs="Arial"/>
          <w:sz w:val="20"/>
          <w:szCs w:val="20"/>
        </w:rPr>
        <w:t xml:space="preserve">and </w:t>
      </w:r>
      <w:r w:rsidR="007E426B" w:rsidRPr="6A3FFCE0">
        <w:rPr>
          <w:rFonts w:cs="Arial"/>
          <w:sz w:val="20"/>
          <w:szCs w:val="20"/>
        </w:rPr>
        <w:t>BPF</w:t>
      </w:r>
      <w:r w:rsidR="6EE523A4" w:rsidRPr="4925C9EA">
        <w:rPr>
          <w:rFonts w:cs="Arial"/>
          <w:sz w:val="20"/>
          <w:szCs w:val="20"/>
        </w:rPr>
        <w:t xml:space="preserve"> </w:t>
      </w:r>
      <w:r w:rsidR="6DBC3A21" w:rsidRPr="4925C9EA">
        <w:rPr>
          <w:rFonts w:cs="Arial"/>
          <w:sz w:val="20"/>
          <w:szCs w:val="20"/>
        </w:rPr>
        <w:t>Regional Coordinators</w:t>
      </w:r>
      <w:r w:rsidR="36531440" w:rsidRPr="4925C9EA">
        <w:rPr>
          <w:rFonts w:cs="Arial"/>
          <w:sz w:val="20"/>
          <w:szCs w:val="20"/>
        </w:rPr>
        <w:t>.</w:t>
      </w:r>
      <w:r w:rsidR="2F762CBD" w:rsidRPr="4925C9EA">
        <w:rPr>
          <w:rFonts w:cs="Arial"/>
          <w:sz w:val="20"/>
          <w:szCs w:val="20"/>
        </w:rPr>
        <w:t xml:space="preserve"> </w:t>
      </w:r>
    </w:p>
    <w:p w14:paraId="3C4C9E1D" w14:textId="77777777" w:rsidR="00123EF4" w:rsidRDefault="00123EF4" w:rsidP="007D479C">
      <w:pPr>
        <w:jc w:val="both"/>
        <w:rPr>
          <w:rFonts w:cs="Arial"/>
          <w:sz w:val="20"/>
          <w:szCs w:val="20"/>
        </w:rPr>
      </w:pPr>
    </w:p>
    <w:p w14:paraId="2D50479D" w14:textId="3241EF8C" w:rsidR="006503E0" w:rsidRDefault="6482D210" w:rsidP="00EF222E">
      <w:pPr>
        <w:pStyle w:val="ListBullet"/>
        <w:numPr>
          <w:ilvl w:val="0"/>
          <w:numId w:val="0"/>
        </w:numPr>
        <w:jc w:val="both"/>
        <w:rPr>
          <w:rFonts w:cs="Arial"/>
          <w:sz w:val="20"/>
          <w:szCs w:val="20"/>
        </w:rPr>
      </w:pPr>
      <w:r w:rsidRPr="009B3A85">
        <w:rPr>
          <w:rFonts w:cs="Arial"/>
          <w:b/>
          <w:bCs/>
          <w:sz w:val="20"/>
          <w:szCs w:val="20"/>
        </w:rPr>
        <w:t>T</w:t>
      </w:r>
      <w:r w:rsidR="20D71F0A" w:rsidRPr="5F8C52DB">
        <w:rPr>
          <w:rFonts w:cs="Arial"/>
          <w:b/>
          <w:bCs/>
          <w:sz w:val="20"/>
          <w:szCs w:val="20"/>
        </w:rPr>
        <w:t>wo</w:t>
      </w:r>
      <w:r w:rsidR="01A2D3FF" w:rsidRPr="007865AC">
        <w:rPr>
          <w:rFonts w:cs="Arial"/>
          <w:b/>
          <w:bCs/>
          <w:sz w:val="20"/>
          <w:szCs w:val="20"/>
        </w:rPr>
        <w:t xml:space="preserve"> outputs scored A+, </w:t>
      </w:r>
      <w:r w:rsidR="01A2D3FF" w:rsidRPr="3EBB43F1">
        <w:rPr>
          <w:rFonts w:cs="Arial"/>
          <w:b/>
          <w:bCs/>
          <w:sz w:val="20"/>
          <w:szCs w:val="20"/>
        </w:rPr>
        <w:t>three outputs scored A</w:t>
      </w:r>
      <w:r w:rsidR="01A2D3FF" w:rsidRPr="00523AC3">
        <w:rPr>
          <w:rFonts w:cs="Arial"/>
          <w:sz w:val="20"/>
          <w:szCs w:val="20"/>
        </w:rPr>
        <w:t>, and one</w:t>
      </w:r>
      <w:r w:rsidR="32D32583">
        <w:rPr>
          <w:rFonts w:cs="Arial"/>
          <w:sz w:val="20"/>
          <w:szCs w:val="20"/>
        </w:rPr>
        <w:t xml:space="preserve"> FOA-specific output</w:t>
      </w:r>
      <w:r w:rsidR="01A2D3FF" w:rsidRPr="00523AC3">
        <w:rPr>
          <w:rFonts w:cs="Arial"/>
          <w:sz w:val="20"/>
          <w:szCs w:val="20"/>
        </w:rPr>
        <w:t xml:space="preserve"> was not reported on</w:t>
      </w:r>
      <w:r w:rsidR="009F5DFB">
        <w:rPr>
          <w:rFonts w:cs="Arial"/>
          <w:sz w:val="20"/>
          <w:szCs w:val="20"/>
        </w:rPr>
        <w:t xml:space="preserve"> as </w:t>
      </w:r>
      <w:r w:rsidR="00AA2F90">
        <w:rPr>
          <w:rFonts w:cs="Arial"/>
          <w:sz w:val="20"/>
          <w:szCs w:val="20"/>
        </w:rPr>
        <w:t xml:space="preserve">delivery through FOA was not </w:t>
      </w:r>
      <w:r w:rsidR="008557CC">
        <w:rPr>
          <w:rFonts w:cs="Arial"/>
          <w:sz w:val="20"/>
          <w:szCs w:val="20"/>
        </w:rPr>
        <w:t xml:space="preserve">funded during </w:t>
      </w:r>
      <w:r w:rsidR="00C4190C">
        <w:rPr>
          <w:rFonts w:cs="Arial"/>
          <w:sz w:val="20"/>
          <w:szCs w:val="20"/>
        </w:rPr>
        <w:t xml:space="preserve">Year </w:t>
      </w:r>
      <w:r w:rsidR="0094588E">
        <w:rPr>
          <w:rFonts w:cs="Arial"/>
          <w:sz w:val="20"/>
          <w:szCs w:val="20"/>
        </w:rPr>
        <w:t>4.</w:t>
      </w:r>
      <w:r w:rsidR="0094588E" w:rsidRPr="00923052">
        <w:rPr>
          <w:rFonts w:cs="Arial"/>
          <w:sz w:val="20"/>
          <w:szCs w:val="20"/>
        </w:rPr>
        <w:t xml:space="preserve"> During</w:t>
      </w:r>
      <w:r w:rsidR="6D16FA4E" w:rsidRPr="00923052">
        <w:rPr>
          <w:rFonts w:cs="Arial"/>
          <w:sz w:val="20"/>
          <w:szCs w:val="20"/>
        </w:rPr>
        <w:t xml:space="preserve"> this reporting period, the programme faced uncertainties and contextual challenges</w:t>
      </w:r>
      <w:r w:rsidR="5DC71E5C" w:rsidRPr="13EB2FF0">
        <w:rPr>
          <w:rFonts w:cs="Arial"/>
          <w:sz w:val="20"/>
          <w:szCs w:val="20"/>
        </w:rPr>
        <w:t xml:space="preserve">. </w:t>
      </w:r>
      <w:r w:rsidR="746C8151" w:rsidRPr="13EB2FF0">
        <w:rPr>
          <w:rFonts w:cs="Arial"/>
          <w:sz w:val="20"/>
          <w:szCs w:val="20"/>
        </w:rPr>
        <w:t>The Independent Commission on Aid Impact (ICAI) report into the BPF</w:t>
      </w:r>
      <w:r w:rsidR="00F1653A">
        <w:rPr>
          <w:rStyle w:val="FootnoteReference"/>
          <w:rFonts w:cs="Arial"/>
          <w:sz w:val="20"/>
          <w:szCs w:val="20"/>
        </w:rPr>
        <w:footnoteReference w:id="3"/>
      </w:r>
      <w:r w:rsidR="746C8151" w:rsidRPr="13EB2FF0">
        <w:rPr>
          <w:rFonts w:cs="Arial"/>
          <w:sz w:val="20"/>
          <w:szCs w:val="20"/>
        </w:rPr>
        <w:t xml:space="preserve"> led to an internal review of programme design and </w:t>
      </w:r>
      <w:r w:rsidR="00E30E04" w:rsidRPr="13EB2FF0">
        <w:rPr>
          <w:rFonts w:cs="Arial"/>
          <w:sz w:val="20"/>
          <w:szCs w:val="20"/>
        </w:rPr>
        <w:t>delivery</w:t>
      </w:r>
      <w:r w:rsidR="00E30E04">
        <w:rPr>
          <w:rFonts w:cs="Arial"/>
          <w:sz w:val="20"/>
          <w:szCs w:val="20"/>
        </w:rPr>
        <w:t xml:space="preserve"> </w:t>
      </w:r>
      <w:r w:rsidR="00E30E04" w:rsidRPr="13EB2FF0">
        <w:rPr>
          <w:rFonts w:cs="Arial"/>
          <w:sz w:val="20"/>
          <w:szCs w:val="20"/>
        </w:rPr>
        <w:t>resulting</w:t>
      </w:r>
      <w:r w:rsidR="1FB169E8" w:rsidRPr="289F34C9">
        <w:rPr>
          <w:rFonts w:cs="Arial"/>
          <w:sz w:val="20"/>
          <w:szCs w:val="20"/>
        </w:rPr>
        <w:t xml:space="preserve"> </w:t>
      </w:r>
      <w:r w:rsidR="00E30E04" w:rsidRPr="289F34C9">
        <w:rPr>
          <w:rFonts w:cs="Arial"/>
          <w:sz w:val="20"/>
          <w:szCs w:val="20"/>
        </w:rPr>
        <w:t xml:space="preserve">in </w:t>
      </w:r>
      <w:r w:rsidR="00E30E04">
        <w:rPr>
          <w:rFonts w:cs="Arial"/>
          <w:sz w:val="20"/>
          <w:szCs w:val="20"/>
        </w:rPr>
        <w:t>revised</w:t>
      </w:r>
      <w:r w:rsidR="25C92715">
        <w:rPr>
          <w:rFonts w:cs="Arial"/>
          <w:sz w:val="20"/>
          <w:szCs w:val="20"/>
        </w:rPr>
        <w:t xml:space="preserve"> </w:t>
      </w:r>
      <w:r w:rsidR="2779E8F2" w:rsidRPr="7F01ED27">
        <w:rPr>
          <w:rFonts w:cs="Arial"/>
          <w:sz w:val="20"/>
          <w:szCs w:val="20"/>
          <w:lang w:eastAsia="en-GB"/>
        </w:rPr>
        <w:t>workplans for Years 4 and 5</w:t>
      </w:r>
      <w:r w:rsidR="2779E8F2">
        <w:rPr>
          <w:rFonts w:cs="Arial"/>
          <w:sz w:val="20"/>
          <w:szCs w:val="20"/>
          <w:lang w:eastAsia="en-GB"/>
        </w:rPr>
        <w:t xml:space="preserve">. </w:t>
      </w:r>
      <w:r w:rsidR="050B1224" w:rsidRPr="13EB2FF0">
        <w:rPr>
          <w:rFonts w:cs="Arial"/>
          <w:sz w:val="20"/>
          <w:szCs w:val="20"/>
        </w:rPr>
        <w:t>T</w:t>
      </w:r>
      <w:r w:rsidR="6D16FA4E" w:rsidRPr="00923052">
        <w:rPr>
          <w:rFonts w:cs="Arial"/>
          <w:sz w:val="20"/>
          <w:szCs w:val="20"/>
        </w:rPr>
        <w:t xml:space="preserve">he </w:t>
      </w:r>
      <w:r w:rsidR="497FDCD8" w:rsidRPr="13EB2FF0">
        <w:rPr>
          <w:rFonts w:cs="Arial"/>
          <w:sz w:val="20"/>
          <w:szCs w:val="20"/>
        </w:rPr>
        <w:t xml:space="preserve">programme </w:t>
      </w:r>
      <w:r w:rsidR="6D16FA4E" w:rsidRPr="00923052">
        <w:rPr>
          <w:rFonts w:cs="Arial"/>
          <w:sz w:val="20"/>
          <w:szCs w:val="20"/>
        </w:rPr>
        <w:t xml:space="preserve">has scored strongly across output reporting, demonstrating flexibility and adaptability to budget adjustments and technical delivery changes in line with the PIP and last year’s annual review recommendations. </w:t>
      </w:r>
    </w:p>
    <w:p w14:paraId="76501E5E" w14:textId="77777777" w:rsidR="00E80761" w:rsidRDefault="00E80761" w:rsidP="00A15ABE">
      <w:pPr>
        <w:pStyle w:val="ListBullet"/>
        <w:numPr>
          <w:ilvl w:val="0"/>
          <w:numId w:val="0"/>
        </w:numPr>
        <w:jc w:val="both"/>
        <w:rPr>
          <w:rFonts w:cs="Arial"/>
          <w:sz w:val="20"/>
          <w:szCs w:val="20"/>
        </w:rPr>
      </w:pPr>
    </w:p>
    <w:p w14:paraId="4D756FD6" w14:textId="2DA0EDBE" w:rsidR="006503E0" w:rsidRDefault="00E50631" w:rsidP="007D479C">
      <w:pPr>
        <w:jc w:val="both"/>
      </w:pPr>
      <w:r w:rsidRPr="00E65890">
        <w:rPr>
          <w:rFonts w:cs="Arial"/>
          <w:sz w:val="20"/>
          <w:szCs w:val="20"/>
        </w:rPr>
        <w:t>In addition to indicator reporting, in May – July 2025 OCPP’s independent MEL supplier N</w:t>
      </w:r>
      <w:r w:rsidR="00DB675E">
        <w:rPr>
          <w:rFonts w:cs="Arial"/>
          <w:sz w:val="20"/>
          <w:szCs w:val="20"/>
        </w:rPr>
        <w:t>IRAS</w:t>
      </w:r>
      <w:r w:rsidRPr="00E65890">
        <w:rPr>
          <w:rFonts w:cs="Arial"/>
          <w:sz w:val="20"/>
          <w:szCs w:val="20"/>
        </w:rPr>
        <w:t xml:space="preserve"> conducted three case studies (one in Sri Lanka and two in Ghana) to explore the impact of OCPP on livelihood and well-being outcomes. 271 stakeholders were engaged including beneficiaries, half of those being women. Beneficiaries reported a range of outcomes including better market access, increase in youth employment and increased food security. The </w:t>
      </w:r>
      <w:r w:rsidR="0067149D">
        <w:rPr>
          <w:rFonts w:cs="Arial"/>
          <w:sz w:val="20"/>
          <w:szCs w:val="20"/>
        </w:rPr>
        <w:t>case studies</w:t>
      </w:r>
      <w:r w:rsidRPr="00E65890">
        <w:rPr>
          <w:rFonts w:cs="Arial"/>
          <w:sz w:val="20"/>
          <w:szCs w:val="20"/>
        </w:rPr>
        <w:t xml:space="preserve"> found </w:t>
      </w:r>
      <w:r w:rsidR="0067149D">
        <w:rPr>
          <w:rFonts w:cs="Arial"/>
          <w:sz w:val="20"/>
          <w:szCs w:val="20"/>
        </w:rPr>
        <w:t xml:space="preserve">that </w:t>
      </w:r>
      <w:r w:rsidRPr="00E65890">
        <w:rPr>
          <w:rFonts w:cs="Arial"/>
          <w:sz w:val="20"/>
          <w:szCs w:val="20"/>
        </w:rPr>
        <w:t>better integration and tailoring of poverty outcomes for specific groups at the start of intervention would have increased poverty reduction outcomes.</w:t>
      </w:r>
      <w:r>
        <w:t> </w:t>
      </w:r>
    </w:p>
    <w:p w14:paraId="277F0223" w14:textId="77777777" w:rsidR="00510B87" w:rsidRDefault="00510B87" w:rsidP="007D479C">
      <w:pPr>
        <w:jc w:val="both"/>
        <w:rPr>
          <w:rFonts w:cs="Arial"/>
          <w:sz w:val="20"/>
          <w:szCs w:val="20"/>
        </w:rPr>
      </w:pPr>
    </w:p>
    <w:p w14:paraId="2B21D434" w14:textId="4B7E9AF7" w:rsidR="00F212C2" w:rsidRDefault="00C32E0D" w:rsidP="00CD6027">
      <w:pPr>
        <w:jc w:val="both"/>
        <w:rPr>
          <w:rFonts w:cs="Arial"/>
          <w:sz w:val="20"/>
          <w:szCs w:val="20"/>
        </w:rPr>
      </w:pPr>
      <w:r>
        <w:rPr>
          <w:rFonts w:cs="Arial"/>
          <w:sz w:val="20"/>
          <w:szCs w:val="20"/>
        </w:rPr>
        <w:t>Overall, t</w:t>
      </w:r>
      <w:r w:rsidR="00CD6027" w:rsidRPr="00523AC3">
        <w:rPr>
          <w:rFonts w:cs="Arial"/>
          <w:sz w:val="20"/>
          <w:szCs w:val="20"/>
        </w:rPr>
        <w:t xml:space="preserve">he </w:t>
      </w:r>
      <w:r w:rsidR="00CD6027" w:rsidRPr="00523AC3">
        <w:rPr>
          <w:rFonts w:cs="Arial"/>
          <w:b/>
          <w:sz w:val="20"/>
          <w:szCs w:val="20"/>
        </w:rPr>
        <w:t>A</w:t>
      </w:r>
      <w:r w:rsidR="00CD6027" w:rsidRPr="00523AC3">
        <w:rPr>
          <w:rFonts w:cs="Arial"/>
          <w:sz w:val="20"/>
          <w:szCs w:val="20"/>
        </w:rPr>
        <w:t xml:space="preserve"> score reflects the programme’s growing maturity</w:t>
      </w:r>
      <w:r w:rsidR="00400E65">
        <w:rPr>
          <w:rFonts w:cs="Arial"/>
          <w:sz w:val="20"/>
          <w:szCs w:val="20"/>
        </w:rPr>
        <w:t xml:space="preserve"> </w:t>
      </w:r>
      <w:r w:rsidR="00CD6027" w:rsidRPr="00523AC3">
        <w:rPr>
          <w:rFonts w:cs="Arial"/>
          <w:sz w:val="20"/>
          <w:szCs w:val="20"/>
        </w:rPr>
        <w:t xml:space="preserve">within its countries of delivery. Strengthened relationships with in-country stakeholders have enabled delivery teams to advance policy recommendations and support policy adoption, contributing to the programme’s potential for greater impact. </w:t>
      </w:r>
      <w:r w:rsidR="009021E3">
        <w:rPr>
          <w:rFonts w:cs="Arial"/>
          <w:sz w:val="20"/>
          <w:szCs w:val="20"/>
        </w:rPr>
        <w:t>R</w:t>
      </w:r>
      <w:r w:rsidR="009021E3" w:rsidRPr="009021E3">
        <w:rPr>
          <w:rFonts w:cs="Arial"/>
          <w:sz w:val="20"/>
          <w:szCs w:val="20"/>
        </w:rPr>
        <w:t>esults achievement has been positively impacted by</w:t>
      </w:r>
      <w:r w:rsidR="007379BC">
        <w:rPr>
          <w:rFonts w:cs="Arial"/>
          <w:sz w:val="20"/>
          <w:szCs w:val="20"/>
        </w:rPr>
        <w:t xml:space="preserve"> increased capacity and capability </w:t>
      </w:r>
      <w:r w:rsidR="009021E3" w:rsidRPr="009021E3">
        <w:rPr>
          <w:rFonts w:cs="Arial"/>
          <w:sz w:val="20"/>
          <w:szCs w:val="20"/>
        </w:rPr>
        <w:t xml:space="preserve">within the programme partners in line with previous </w:t>
      </w:r>
      <w:r w:rsidR="009021E3">
        <w:rPr>
          <w:rFonts w:cs="Arial"/>
          <w:sz w:val="20"/>
          <w:szCs w:val="20"/>
        </w:rPr>
        <w:t xml:space="preserve">interim </w:t>
      </w:r>
      <w:r w:rsidR="009021E3" w:rsidRPr="009021E3">
        <w:rPr>
          <w:rFonts w:cs="Arial"/>
          <w:sz w:val="20"/>
          <w:szCs w:val="20"/>
        </w:rPr>
        <w:t>evaluation recommendations</w:t>
      </w:r>
      <w:r w:rsidR="009021E3">
        <w:rPr>
          <w:rFonts w:cs="Arial"/>
          <w:sz w:val="20"/>
          <w:szCs w:val="20"/>
        </w:rPr>
        <w:t xml:space="preserve"> (2024)</w:t>
      </w:r>
      <w:r w:rsidR="00C908E6">
        <w:rPr>
          <w:rFonts w:cs="Arial"/>
          <w:sz w:val="20"/>
          <w:szCs w:val="20"/>
        </w:rPr>
        <w:t>.</w:t>
      </w:r>
      <w:r w:rsidR="009021E3">
        <w:rPr>
          <w:rFonts w:cs="Arial"/>
          <w:sz w:val="20"/>
          <w:szCs w:val="20"/>
        </w:rPr>
        <w:t xml:space="preserve"> </w:t>
      </w:r>
      <w:r w:rsidR="00D93E57">
        <w:rPr>
          <w:rFonts w:cs="Arial"/>
          <w:sz w:val="20"/>
          <w:szCs w:val="20"/>
        </w:rPr>
        <w:t xml:space="preserve">The </w:t>
      </w:r>
      <w:r w:rsidR="008D32A3">
        <w:rPr>
          <w:rFonts w:cs="Arial"/>
          <w:sz w:val="20"/>
          <w:szCs w:val="20"/>
        </w:rPr>
        <w:t xml:space="preserve">measurement of progress is more </w:t>
      </w:r>
      <w:r w:rsidR="00D614AC">
        <w:rPr>
          <w:rFonts w:cs="Arial"/>
          <w:sz w:val="20"/>
          <w:szCs w:val="20"/>
        </w:rPr>
        <w:t xml:space="preserve">accurate </w:t>
      </w:r>
      <w:r w:rsidR="009151A3">
        <w:rPr>
          <w:rFonts w:cs="Arial"/>
          <w:sz w:val="20"/>
          <w:szCs w:val="20"/>
        </w:rPr>
        <w:t xml:space="preserve">due to </w:t>
      </w:r>
      <w:r w:rsidR="00CD6027" w:rsidRPr="00523AC3">
        <w:rPr>
          <w:rFonts w:cs="Arial"/>
          <w:sz w:val="20"/>
          <w:szCs w:val="20"/>
        </w:rPr>
        <w:t>upskilling of delivery teams in Monitoring, Evaluation and Learning (MEL).</w:t>
      </w:r>
      <w:r w:rsidR="00CD6027">
        <w:rPr>
          <w:rFonts w:cs="Arial"/>
          <w:sz w:val="20"/>
          <w:szCs w:val="20"/>
        </w:rPr>
        <w:t xml:space="preserve"> </w:t>
      </w:r>
      <w:r w:rsidR="00CD6027" w:rsidRPr="00523AC3">
        <w:rPr>
          <w:rFonts w:cs="Arial"/>
          <w:sz w:val="20"/>
          <w:szCs w:val="20"/>
        </w:rPr>
        <w:t>This has enhanced their ability to report against the logframe and to</w:t>
      </w:r>
      <w:r w:rsidR="00CD6027">
        <w:rPr>
          <w:rFonts w:cs="Arial"/>
          <w:sz w:val="20"/>
          <w:szCs w:val="20"/>
        </w:rPr>
        <w:t xml:space="preserve"> recognise and evidence</w:t>
      </w:r>
      <w:r w:rsidR="002851DC">
        <w:rPr>
          <w:rFonts w:cs="Arial"/>
          <w:sz w:val="20"/>
          <w:szCs w:val="20"/>
        </w:rPr>
        <w:t xml:space="preserve"> – </w:t>
      </w:r>
      <w:r w:rsidR="00F309CF">
        <w:rPr>
          <w:rFonts w:cs="Arial"/>
          <w:sz w:val="20"/>
          <w:szCs w:val="20"/>
        </w:rPr>
        <w:t>to a certain extent</w:t>
      </w:r>
      <w:r w:rsidR="00CD6027" w:rsidRPr="00523AC3">
        <w:rPr>
          <w:rFonts w:cs="Arial"/>
          <w:sz w:val="20"/>
          <w:szCs w:val="20"/>
        </w:rPr>
        <w:t xml:space="preserve"> </w:t>
      </w:r>
      <w:r w:rsidR="002851DC">
        <w:rPr>
          <w:rFonts w:cs="Arial"/>
          <w:sz w:val="20"/>
          <w:szCs w:val="20"/>
        </w:rPr>
        <w:t xml:space="preserve">– </w:t>
      </w:r>
      <w:r w:rsidR="00CD6027" w:rsidRPr="00523AC3">
        <w:rPr>
          <w:rFonts w:cs="Arial"/>
          <w:sz w:val="20"/>
          <w:szCs w:val="20"/>
        </w:rPr>
        <w:t>intermediate and outcome-level changes.</w:t>
      </w:r>
    </w:p>
    <w:p w14:paraId="2F3553B8" w14:textId="77777777" w:rsidR="00F212C2" w:rsidRDefault="00F212C2" w:rsidP="00CD6027">
      <w:pPr>
        <w:jc w:val="both"/>
        <w:rPr>
          <w:rFonts w:cs="Arial"/>
          <w:sz w:val="20"/>
          <w:szCs w:val="20"/>
        </w:rPr>
      </w:pPr>
    </w:p>
    <w:p w14:paraId="26FBACBC" w14:textId="1E299908" w:rsidR="00F212C2" w:rsidRPr="00523AC3" w:rsidRDefault="00F212C2" w:rsidP="00F212C2">
      <w:pPr>
        <w:pStyle w:val="ListBullet"/>
        <w:numPr>
          <w:ilvl w:val="0"/>
          <w:numId w:val="0"/>
        </w:numPr>
        <w:jc w:val="both"/>
        <w:rPr>
          <w:rFonts w:cs="Arial"/>
          <w:sz w:val="20"/>
          <w:szCs w:val="20"/>
        </w:rPr>
      </w:pPr>
      <w:r>
        <w:rPr>
          <w:rFonts w:cs="Arial"/>
          <w:sz w:val="20"/>
          <w:szCs w:val="20"/>
        </w:rPr>
        <w:t xml:space="preserve">Though positive results are occurring at the output level, the programme is still underachieving against two of the four outcome indicators and it is unclear if OCPP can meet its final year targets </w:t>
      </w:r>
      <w:r w:rsidR="00FE6C36">
        <w:rPr>
          <w:rFonts w:cs="Arial"/>
          <w:sz w:val="20"/>
          <w:szCs w:val="20"/>
        </w:rPr>
        <w:t xml:space="preserve">against these outcomes </w:t>
      </w:r>
      <w:r>
        <w:rPr>
          <w:rFonts w:cs="Arial"/>
          <w:sz w:val="20"/>
          <w:szCs w:val="20"/>
        </w:rPr>
        <w:t>by March 2026.</w:t>
      </w:r>
      <w:r w:rsidRPr="00523AC3">
        <w:rPr>
          <w:rFonts w:cs="Arial"/>
          <w:sz w:val="20"/>
          <w:szCs w:val="20"/>
        </w:rPr>
        <w:t xml:space="preserve"> </w:t>
      </w:r>
      <w:r>
        <w:rPr>
          <w:rFonts w:cs="Arial"/>
          <w:sz w:val="20"/>
          <w:szCs w:val="20"/>
        </w:rPr>
        <w:t>At this point in the programme’s lifecycle, it is expected that more outcome level results would be reported.</w:t>
      </w:r>
    </w:p>
    <w:p w14:paraId="0BAA1C52" w14:textId="77777777" w:rsidR="00A862AE" w:rsidRPr="00523AC3" w:rsidRDefault="00A862AE" w:rsidP="007D479C">
      <w:pPr>
        <w:jc w:val="both"/>
        <w:rPr>
          <w:rFonts w:cs="Arial"/>
          <w:sz w:val="20"/>
          <w:szCs w:val="20"/>
        </w:rPr>
      </w:pPr>
    </w:p>
    <w:p w14:paraId="04BFBDAA" w14:textId="6CF7541A" w:rsidR="006F3AE7" w:rsidRPr="002B3F0D" w:rsidRDefault="0DF55EDA" w:rsidP="007D479C">
      <w:pPr>
        <w:pStyle w:val="Heading2"/>
        <w:jc w:val="both"/>
        <w:rPr>
          <w:rFonts w:cs="Arial"/>
        </w:rPr>
      </w:pPr>
      <w:r w:rsidRPr="002B3F0D">
        <w:rPr>
          <w:rFonts w:cs="Arial"/>
        </w:rPr>
        <w:t xml:space="preserve">A3. </w:t>
      </w:r>
      <w:r w:rsidR="006F3AE7" w:rsidRPr="002B3F0D">
        <w:rPr>
          <w:rFonts w:cs="Arial"/>
        </w:rPr>
        <w:t>Major lessons and recommendations for the year ahead</w:t>
      </w:r>
      <w:r w:rsidR="0087474E">
        <w:rPr>
          <w:rFonts w:cs="Arial"/>
        </w:rPr>
        <w:t xml:space="preserve"> </w:t>
      </w:r>
    </w:p>
    <w:p w14:paraId="280B00A7" w14:textId="77777777" w:rsidR="00205111" w:rsidRDefault="00205111" w:rsidP="00205111"/>
    <w:p w14:paraId="1CC33C0A" w14:textId="489798C8" w:rsidR="00205111" w:rsidRPr="00F97C9E" w:rsidRDefault="00205111" w:rsidP="00205111">
      <w:pPr>
        <w:rPr>
          <w:sz w:val="20"/>
          <w:szCs w:val="20"/>
        </w:rPr>
      </w:pPr>
      <w:r w:rsidRPr="5ED58E5F">
        <w:rPr>
          <w:sz w:val="20"/>
          <w:szCs w:val="20"/>
        </w:rPr>
        <w:t xml:space="preserve">The section below outlines key lessons learned from the Year 4 annual review, along with associated recommendations. These insights are intended to inform the final </w:t>
      </w:r>
      <w:r w:rsidR="00C07D80" w:rsidRPr="5ED58E5F">
        <w:rPr>
          <w:sz w:val="20"/>
          <w:szCs w:val="20"/>
        </w:rPr>
        <w:t>stages</w:t>
      </w:r>
      <w:r w:rsidRPr="5ED58E5F">
        <w:rPr>
          <w:sz w:val="20"/>
          <w:szCs w:val="20"/>
        </w:rPr>
        <w:t xml:space="preserve"> of the programme.</w:t>
      </w:r>
    </w:p>
    <w:p w14:paraId="158B45BF" w14:textId="77777777" w:rsidR="007E077B" w:rsidRPr="007E077B" w:rsidRDefault="007E077B" w:rsidP="007D479C">
      <w:pPr>
        <w:jc w:val="both"/>
        <w:rPr>
          <w:rFonts w:eastAsia="Segoe UI" w:cs="Arial"/>
          <w:color w:val="323130"/>
          <w:sz w:val="20"/>
          <w:szCs w:val="16"/>
        </w:rPr>
      </w:pPr>
    </w:p>
    <w:p w14:paraId="5935EFF8" w14:textId="2ED77E52" w:rsidR="00C03DF0" w:rsidRPr="00EF071C" w:rsidRDefault="00C03DF0" w:rsidP="007D479C">
      <w:pPr>
        <w:pStyle w:val="ListParagraph"/>
        <w:numPr>
          <w:ilvl w:val="0"/>
          <w:numId w:val="13"/>
        </w:numPr>
        <w:jc w:val="both"/>
        <w:rPr>
          <w:rFonts w:cs="Arial"/>
          <w:b/>
          <w:bCs/>
          <w:sz w:val="20"/>
        </w:rPr>
      </w:pPr>
      <w:r>
        <w:rPr>
          <w:rFonts w:cs="Arial"/>
          <w:b/>
          <w:bCs/>
          <w:sz w:val="20"/>
        </w:rPr>
        <w:t xml:space="preserve">Lesson: </w:t>
      </w:r>
      <w:r w:rsidRPr="00305800">
        <w:rPr>
          <w:rFonts w:cs="Arial"/>
          <w:sz w:val="20"/>
        </w:rPr>
        <w:t>Sustainability and transition are intrinsically linked</w:t>
      </w:r>
      <w:r w:rsidR="00874E4F">
        <w:rPr>
          <w:rFonts w:cs="Arial"/>
          <w:sz w:val="20"/>
        </w:rPr>
        <w:t xml:space="preserve">: </w:t>
      </w:r>
      <w:r w:rsidR="00CC2617">
        <w:rPr>
          <w:rFonts w:cs="Arial"/>
          <w:sz w:val="20"/>
        </w:rPr>
        <w:t xml:space="preserve">while </w:t>
      </w:r>
      <w:r w:rsidR="005B6B85">
        <w:rPr>
          <w:rFonts w:cs="Arial"/>
          <w:sz w:val="20"/>
        </w:rPr>
        <w:t xml:space="preserve">some </w:t>
      </w:r>
      <w:r w:rsidR="0082422D">
        <w:rPr>
          <w:rFonts w:cs="Arial"/>
          <w:sz w:val="20"/>
        </w:rPr>
        <w:t>ALB</w:t>
      </w:r>
      <w:r w:rsidR="00680CA3">
        <w:rPr>
          <w:rFonts w:cs="Arial"/>
          <w:sz w:val="20"/>
        </w:rPr>
        <w:t xml:space="preserve">-led </w:t>
      </w:r>
      <w:r w:rsidR="00CC2617">
        <w:rPr>
          <w:rFonts w:cs="Arial"/>
          <w:sz w:val="20"/>
        </w:rPr>
        <w:t>act</w:t>
      </w:r>
      <w:r w:rsidR="000B4804">
        <w:rPr>
          <w:rFonts w:cs="Arial"/>
          <w:sz w:val="20"/>
        </w:rPr>
        <w:t xml:space="preserve">ivities </w:t>
      </w:r>
      <w:r w:rsidR="005B6B85">
        <w:rPr>
          <w:rFonts w:cs="Arial"/>
          <w:sz w:val="20"/>
        </w:rPr>
        <w:t>are expected to</w:t>
      </w:r>
      <w:r w:rsidR="000B4804">
        <w:rPr>
          <w:rFonts w:cs="Arial"/>
          <w:sz w:val="20"/>
        </w:rPr>
        <w:t xml:space="preserve"> conclude at the end of the programme,</w:t>
      </w:r>
      <w:r w:rsidR="00CC2617">
        <w:rPr>
          <w:rFonts w:cs="Arial"/>
          <w:sz w:val="20"/>
        </w:rPr>
        <w:t xml:space="preserve"> </w:t>
      </w:r>
      <w:r w:rsidR="00972125">
        <w:rPr>
          <w:rFonts w:cs="Arial"/>
          <w:sz w:val="20"/>
        </w:rPr>
        <w:t xml:space="preserve">ensuring the </w:t>
      </w:r>
      <w:r w:rsidR="00C278A0">
        <w:rPr>
          <w:rFonts w:cs="Arial"/>
          <w:sz w:val="20"/>
        </w:rPr>
        <w:t xml:space="preserve">continued impact of OCPP’s </w:t>
      </w:r>
      <w:r w:rsidR="00C8523E">
        <w:rPr>
          <w:rFonts w:cs="Arial"/>
          <w:sz w:val="20"/>
        </w:rPr>
        <w:t xml:space="preserve">interventions requires </w:t>
      </w:r>
      <w:r w:rsidR="00636F00">
        <w:rPr>
          <w:rFonts w:cs="Arial"/>
          <w:sz w:val="20"/>
        </w:rPr>
        <w:t xml:space="preserve">defining </w:t>
      </w:r>
      <w:r w:rsidR="00C8523E">
        <w:rPr>
          <w:rFonts w:cs="Arial"/>
          <w:sz w:val="20"/>
        </w:rPr>
        <w:t xml:space="preserve">clear </w:t>
      </w:r>
      <w:r w:rsidR="00636F00">
        <w:rPr>
          <w:rFonts w:cs="Arial"/>
          <w:sz w:val="20"/>
        </w:rPr>
        <w:t xml:space="preserve">exit </w:t>
      </w:r>
      <w:r w:rsidR="00C8523E">
        <w:rPr>
          <w:rFonts w:cs="Arial"/>
          <w:sz w:val="20"/>
        </w:rPr>
        <w:t>strateg</w:t>
      </w:r>
      <w:r w:rsidR="00636F00">
        <w:rPr>
          <w:rFonts w:cs="Arial"/>
          <w:sz w:val="20"/>
        </w:rPr>
        <w:t>ies</w:t>
      </w:r>
      <w:r w:rsidR="00C8523E">
        <w:rPr>
          <w:rFonts w:cs="Arial"/>
          <w:sz w:val="20"/>
        </w:rPr>
        <w:t xml:space="preserve"> to sustain key outcomes beyond closure. </w:t>
      </w:r>
      <w:r w:rsidR="00B32826">
        <w:rPr>
          <w:rFonts w:cs="Arial"/>
          <w:sz w:val="20"/>
        </w:rPr>
        <w:t xml:space="preserve"> </w:t>
      </w:r>
    </w:p>
    <w:p w14:paraId="0543DF8E" w14:textId="77777777" w:rsidR="00C03DF0" w:rsidRPr="00EF071C" w:rsidRDefault="00C03DF0" w:rsidP="007D479C">
      <w:pPr>
        <w:pStyle w:val="ListParagraph"/>
        <w:ind w:left="360"/>
        <w:jc w:val="both"/>
        <w:rPr>
          <w:rFonts w:cs="Arial"/>
          <w:b/>
          <w:bCs/>
          <w:sz w:val="20"/>
        </w:rPr>
      </w:pPr>
    </w:p>
    <w:p w14:paraId="17E3F1A0" w14:textId="77777777" w:rsidR="00B82B22" w:rsidRPr="00B82B22" w:rsidRDefault="00B82B22" w:rsidP="007D479C">
      <w:pPr>
        <w:pStyle w:val="ListParagraph"/>
        <w:ind w:left="360"/>
        <w:jc w:val="both"/>
        <w:rPr>
          <w:rFonts w:cs="Arial"/>
          <w:sz w:val="20"/>
        </w:rPr>
      </w:pPr>
      <w:r w:rsidRPr="00B82B22">
        <w:rPr>
          <w:rFonts w:cs="Arial"/>
          <w:b/>
          <w:sz w:val="20"/>
        </w:rPr>
        <w:t>Recommendation(s):</w:t>
      </w:r>
      <w:r w:rsidRPr="00B82B22">
        <w:rPr>
          <w:rFonts w:cs="Arial"/>
          <w:sz w:val="20"/>
        </w:rPr>
        <w:t xml:space="preserve"> </w:t>
      </w:r>
    </w:p>
    <w:p w14:paraId="1EB952F4" w14:textId="50D77CB6" w:rsidR="00C03DF0" w:rsidRPr="00EF071C" w:rsidRDefault="006D5271" w:rsidP="007D479C">
      <w:pPr>
        <w:pStyle w:val="ListParagraph"/>
        <w:numPr>
          <w:ilvl w:val="1"/>
          <w:numId w:val="13"/>
        </w:numPr>
        <w:jc w:val="both"/>
        <w:rPr>
          <w:rFonts w:cs="Arial"/>
          <w:sz w:val="20"/>
        </w:rPr>
      </w:pPr>
      <w:r w:rsidRPr="006D5271">
        <w:rPr>
          <w:rFonts w:cs="Arial"/>
          <w:sz w:val="20"/>
        </w:rPr>
        <w:t>Priority</w:t>
      </w:r>
      <w:r w:rsidR="00400580">
        <w:rPr>
          <w:rFonts w:cs="Arial"/>
          <w:sz w:val="20"/>
        </w:rPr>
        <w:t xml:space="preserve"> for ALB-led delivery</w:t>
      </w:r>
      <w:r w:rsidRPr="006D5271">
        <w:rPr>
          <w:rFonts w:cs="Arial"/>
          <w:sz w:val="20"/>
        </w:rPr>
        <w:t xml:space="preserve"> in Year 5 should be given to the most viable intermediate outcome results</w:t>
      </w:r>
      <w:r>
        <w:rPr>
          <w:rFonts w:cs="Arial"/>
          <w:sz w:val="20"/>
        </w:rPr>
        <w:t xml:space="preserve">, that is </w:t>
      </w:r>
      <w:r w:rsidRPr="006D5271">
        <w:rPr>
          <w:rFonts w:cs="Arial"/>
          <w:sz w:val="20"/>
        </w:rPr>
        <w:t>those with strong potential for uptake and use by in-country stakeholders</w:t>
      </w:r>
      <w:r w:rsidR="00C03DF0" w:rsidRPr="00EF071C">
        <w:rPr>
          <w:rFonts w:cs="Arial"/>
          <w:sz w:val="20"/>
        </w:rPr>
        <w:t xml:space="preserve">. </w:t>
      </w:r>
      <w:r w:rsidR="006A2894" w:rsidRPr="40C889EA">
        <w:rPr>
          <w:rFonts w:cs="Arial"/>
          <w:sz w:val="20"/>
        </w:rPr>
        <w:t>OCPP</w:t>
      </w:r>
      <w:r w:rsidR="006335AF" w:rsidRPr="40C889EA">
        <w:rPr>
          <w:rFonts w:cs="Arial"/>
          <w:sz w:val="20"/>
        </w:rPr>
        <w:t xml:space="preserve">’s </w:t>
      </w:r>
      <w:r w:rsidR="00BF4B03">
        <w:rPr>
          <w:rFonts w:cs="Arial"/>
          <w:sz w:val="20"/>
        </w:rPr>
        <w:t>outcome</w:t>
      </w:r>
      <w:r w:rsidR="00D33D7F">
        <w:rPr>
          <w:rFonts w:cs="Arial"/>
          <w:sz w:val="20"/>
        </w:rPr>
        <w:t xml:space="preserve"> indicators</w:t>
      </w:r>
      <w:r w:rsidR="006335AF">
        <w:rPr>
          <w:rFonts w:cs="Arial"/>
          <w:sz w:val="20"/>
        </w:rPr>
        <w:t xml:space="preserve"> </w:t>
      </w:r>
      <w:r w:rsidR="0020291F">
        <w:rPr>
          <w:rFonts w:cs="Arial"/>
          <w:sz w:val="20"/>
        </w:rPr>
        <w:t>are</w:t>
      </w:r>
      <w:r w:rsidR="00880EA7">
        <w:rPr>
          <w:rFonts w:cs="Arial"/>
          <w:sz w:val="20"/>
        </w:rPr>
        <w:t xml:space="preserve"> linked to sustainability</w:t>
      </w:r>
      <w:r w:rsidR="00650EFE">
        <w:rPr>
          <w:rFonts w:cs="Arial"/>
          <w:sz w:val="20"/>
        </w:rPr>
        <w:t xml:space="preserve"> </w:t>
      </w:r>
      <w:r w:rsidR="00A133A4">
        <w:rPr>
          <w:rFonts w:cs="Arial"/>
          <w:sz w:val="20"/>
        </w:rPr>
        <w:t xml:space="preserve">which stipulate </w:t>
      </w:r>
      <w:r w:rsidR="0020291F">
        <w:rPr>
          <w:rFonts w:cs="Arial"/>
          <w:sz w:val="20"/>
        </w:rPr>
        <w:t xml:space="preserve">to reach outcome level change, resourcing must be made </w:t>
      </w:r>
      <w:r w:rsidR="001E0771">
        <w:rPr>
          <w:rFonts w:cs="Arial"/>
          <w:sz w:val="20"/>
        </w:rPr>
        <w:t>available by in-country partners</w:t>
      </w:r>
      <w:r w:rsidR="00BF4B03">
        <w:rPr>
          <w:rFonts w:cs="Arial"/>
          <w:sz w:val="20"/>
        </w:rPr>
        <w:t>.</w:t>
      </w:r>
      <w:r w:rsidR="00C03DF0" w:rsidRPr="00EF071C">
        <w:rPr>
          <w:rFonts w:cs="Arial"/>
          <w:sz w:val="20"/>
        </w:rPr>
        <w:t xml:space="preserve"> Clear transition guidelines and a handover of the associated outputs and </w:t>
      </w:r>
      <w:r w:rsidR="00AD5540">
        <w:rPr>
          <w:rFonts w:cs="Arial"/>
          <w:sz w:val="20"/>
        </w:rPr>
        <w:t xml:space="preserve">higher level </w:t>
      </w:r>
      <w:r w:rsidR="00C03DF0" w:rsidRPr="00EF071C">
        <w:rPr>
          <w:rFonts w:cs="Arial"/>
          <w:sz w:val="20"/>
        </w:rPr>
        <w:t>results must be communicated to in-country stakeholders so that these stakeholders have all the tools needed to allow them to use OCPP’s outputs in the sustainable management of the marine environment.</w:t>
      </w:r>
    </w:p>
    <w:p w14:paraId="79FC116F" w14:textId="0360F2AB" w:rsidR="00B82B22" w:rsidRPr="00B82B22" w:rsidRDefault="00B82B22" w:rsidP="007D479C">
      <w:pPr>
        <w:pStyle w:val="ListParagraph"/>
        <w:ind w:left="1080"/>
        <w:jc w:val="both"/>
        <w:rPr>
          <w:rFonts w:cs="Arial"/>
          <w:sz w:val="20"/>
        </w:rPr>
      </w:pPr>
      <w:r w:rsidRPr="00B82B22">
        <w:rPr>
          <w:rFonts w:cs="Arial"/>
          <w:b/>
          <w:sz w:val="20"/>
        </w:rPr>
        <w:t>Lead(s):</w:t>
      </w:r>
      <w:r w:rsidRPr="00B82B22">
        <w:rPr>
          <w:rFonts w:cs="Arial"/>
          <w:sz w:val="20"/>
        </w:rPr>
        <w:t xml:space="preserve"> </w:t>
      </w:r>
      <w:r w:rsidR="007D1236">
        <w:rPr>
          <w:rFonts w:cs="Arial"/>
          <w:sz w:val="20"/>
        </w:rPr>
        <w:t>ALB d</w:t>
      </w:r>
      <w:r w:rsidR="00567323">
        <w:rPr>
          <w:rFonts w:cs="Arial"/>
          <w:sz w:val="20"/>
        </w:rPr>
        <w:t xml:space="preserve">elivery partner teams (including </w:t>
      </w:r>
      <w:r w:rsidR="00C05113">
        <w:rPr>
          <w:rFonts w:cs="Arial"/>
          <w:sz w:val="20"/>
        </w:rPr>
        <w:t xml:space="preserve">Programme Directors, </w:t>
      </w:r>
      <w:r w:rsidR="00567323">
        <w:rPr>
          <w:rFonts w:cs="Arial"/>
          <w:sz w:val="20"/>
        </w:rPr>
        <w:t>Country Coordinators and Project Managers)</w:t>
      </w:r>
    </w:p>
    <w:p w14:paraId="5635D3DF" w14:textId="6A491271" w:rsidR="00B82B22" w:rsidRPr="00C05113" w:rsidRDefault="00B82B22" w:rsidP="007D479C">
      <w:pPr>
        <w:pStyle w:val="ListParagraph"/>
        <w:ind w:left="1080"/>
        <w:jc w:val="both"/>
        <w:rPr>
          <w:rFonts w:cs="Arial"/>
          <w:sz w:val="20"/>
        </w:rPr>
      </w:pPr>
      <w:r w:rsidRPr="00C05113">
        <w:rPr>
          <w:rFonts w:cs="Arial"/>
          <w:b/>
          <w:sz w:val="20"/>
        </w:rPr>
        <w:t>Deadline:</w:t>
      </w:r>
      <w:r w:rsidRPr="00C05113">
        <w:rPr>
          <w:rFonts w:cs="Arial"/>
          <w:sz w:val="20"/>
        </w:rPr>
        <w:t xml:space="preserve"> </w:t>
      </w:r>
      <w:r w:rsidR="00167A59" w:rsidRPr="12564662">
        <w:rPr>
          <w:rFonts w:cs="Arial"/>
          <w:sz w:val="20"/>
        </w:rPr>
        <w:t>March</w:t>
      </w:r>
      <w:r w:rsidR="00167A59">
        <w:rPr>
          <w:rFonts w:cs="Arial"/>
          <w:sz w:val="20"/>
        </w:rPr>
        <w:t xml:space="preserve"> 2026</w:t>
      </w:r>
      <w:r w:rsidR="00C05113">
        <w:rPr>
          <w:rFonts w:cs="Arial"/>
          <w:sz w:val="20"/>
        </w:rPr>
        <w:t xml:space="preserve">. </w:t>
      </w:r>
    </w:p>
    <w:p w14:paraId="5A0758A6" w14:textId="77777777" w:rsidR="00CD6E8E" w:rsidRPr="00C05113" w:rsidRDefault="00CD6E8E" w:rsidP="007D479C">
      <w:pPr>
        <w:pStyle w:val="ListParagraph"/>
        <w:ind w:left="1080"/>
        <w:jc w:val="both"/>
        <w:rPr>
          <w:rFonts w:cs="Arial"/>
          <w:sz w:val="20"/>
        </w:rPr>
      </w:pPr>
    </w:p>
    <w:p w14:paraId="4131512D" w14:textId="77777777" w:rsidR="00AC74B2" w:rsidRDefault="00C03DF0" w:rsidP="007D479C">
      <w:pPr>
        <w:pStyle w:val="ListParagraph"/>
        <w:numPr>
          <w:ilvl w:val="1"/>
          <w:numId w:val="13"/>
        </w:numPr>
        <w:jc w:val="both"/>
        <w:rPr>
          <w:rFonts w:cs="Arial"/>
          <w:sz w:val="20"/>
        </w:rPr>
      </w:pPr>
      <w:r w:rsidRPr="00EF071C">
        <w:rPr>
          <w:rFonts w:cs="Arial"/>
          <w:sz w:val="20"/>
        </w:rPr>
        <w:t xml:space="preserve">During the last year of delivery, sustainability needs to be assured as much as possible within each bilateral partnership transition strategy and multilateral project, with identification and/or consideration of sustainable financing options or other alternatives for each workstreams/outputs. While sustainable financing might not be feasible for each workstream or within each partnership, a clear rationale should be provided. </w:t>
      </w:r>
    </w:p>
    <w:p w14:paraId="410800A5" w14:textId="77777777" w:rsidR="00AC74B2" w:rsidRDefault="00C03DF0" w:rsidP="007D479C">
      <w:pPr>
        <w:pStyle w:val="ListParagraph"/>
        <w:ind w:left="1080"/>
        <w:jc w:val="both"/>
        <w:rPr>
          <w:rFonts w:cs="Arial"/>
          <w:sz w:val="20"/>
        </w:rPr>
      </w:pPr>
      <w:r w:rsidRPr="00AC74B2">
        <w:rPr>
          <w:rFonts w:cs="Arial"/>
          <w:b/>
          <w:bCs/>
          <w:sz w:val="20"/>
        </w:rPr>
        <w:t>Lead(s):</w:t>
      </w:r>
      <w:r w:rsidRPr="00AC74B2">
        <w:rPr>
          <w:rFonts w:cs="Arial"/>
          <w:sz w:val="20"/>
        </w:rPr>
        <w:t xml:space="preserve"> </w:t>
      </w:r>
      <w:r w:rsidR="00B96E8F" w:rsidRPr="00AC74B2">
        <w:rPr>
          <w:rFonts w:cs="Arial"/>
          <w:sz w:val="20"/>
        </w:rPr>
        <w:t>Delivery partner teams (including Programme Directors, Country Coordinators and Project Managers)</w:t>
      </w:r>
    </w:p>
    <w:p w14:paraId="05273D61" w14:textId="12B1AF02" w:rsidR="00C03DF0" w:rsidRPr="00AC74B2" w:rsidRDefault="00C03DF0" w:rsidP="007D479C">
      <w:pPr>
        <w:pStyle w:val="ListParagraph"/>
        <w:ind w:left="1080"/>
        <w:jc w:val="both"/>
        <w:rPr>
          <w:rFonts w:cs="Arial"/>
          <w:sz w:val="20"/>
        </w:rPr>
      </w:pPr>
      <w:r w:rsidRPr="00AC74B2">
        <w:rPr>
          <w:rFonts w:cs="Arial"/>
          <w:b/>
          <w:bCs/>
          <w:sz w:val="20"/>
        </w:rPr>
        <w:t>Deadline:</w:t>
      </w:r>
      <w:r w:rsidRPr="00AC74B2">
        <w:rPr>
          <w:rFonts w:cs="Arial"/>
          <w:sz w:val="20"/>
        </w:rPr>
        <w:t xml:space="preserve"> </w:t>
      </w:r>
      <w:r w:rsidR="00B96E8F" w:rsidRPr="00AC74B2">
        <w:rPr>
          <w:rFonts w:cs="Arial"/>
          <w:sz w:val="20"/>
        </w:rPr>
        <w:t>December 2025.</w:t>
      </w:r>
    </w:p>
    <w:p w14:paraId="60207BB0" w14:textId="77777777" w:rsidR="00C03DF0" w:rsidRDefault="00C03DF0" w:rsidP="007D479C">
      <w:pPr>
        <w:pStyle w:val="ListParagraph"/>
        <w:ind w:left="360"/>
        <w:jc w:val="both"/>
        <w:rPr>
          <w:rFonts w:cs="Arial"/>
          <w:b/>
          <w:bCs/>
          <w:sz w:val="20"/>
        </w:rPr>
      </w:pPr>
    </w:p>
    <w:p w14:paraId="0980DF87" w14:textId="78646910" w:rsidR="00C03DF0" w:rsidRPr="00EF071C" w:rsidRDefault="2BF439B3" w:rsidP="70BD306D">
      <w:pPr>
        <w:pStyle w:val="ListParagraph"/>
        <w:numPr>
          <w:ilvl w:val="0"/>
          <w:numId w:val="13"/>
        </w:numPr>
        <w:jc w:val="both"/>
        <w:rPr>
          <w:rFonts w:cs="Arial"/>
          <w:b/>
          <w:bCs/>
          <w:sz w:val="20"/>
        </w:rPr>
      </w:pPr>
      <w:r w:rsidRPr="70BD306D">
        <w:rPr>
          <w:rFonts w:cs="Arial"/>
          <w:b/>
          <w:bCs/>
          <w:sz w:val="20"/>
        </w:rPr>
        <w:t xml:space="preserve">Lesson: </w:t>
      </w:r>
      <w:r w:rsidR="00ED3B81">
        <w:rPr>
          <w:rFonts w:cs="Arial"/>
          <w:sz w:val="20"/>
        </w:rPr>
        <w:t>For a programme to be</w:t>
      </w:r>
      <w:r w:rsidR="00EE20F0">
        <w:rPr>
          <w:rFonts w:cs="Arial"/>
          <w:sz w:val="20"/>
        </w:rPr>
        <w:t xml:space="preserve"> able to demonstrate V</w:t>
      </w:r>
      <w:r w:rsidR="00EE1B08">
        <w:rPr>
          <w:rFonts w:cs="Arial"/>
          <w:sz w:val="20"/>
        </w:rPr>
        <w:t xml:space="preserve">alue </w:t>
      </w:r>
      <w:r w:rsidR="00EE20F0">
        <w:rPr>
          <w:rFonts w:cs="Arial"/>
          <w:sz w:val="20"/>
        </w:rPr>
        <w:t>f</w:t>
      </w:r>
      <w:r w:rsidR="00EE1B08">
        <w:rPr>
          <w:rFonts w:cs="Arial"/>
          <w:sz w:val="20"/>
        </w:rPr>
        <w:t xml:space="preserve">or </w:t>
      </w:r>
      <w:r w:rsidR="00EE20F0">
        <w:rPr>
          <w:rFonts w:cs="Arial"/>
          <w:sz w:val="20"/>
        </w:rPr>
        <w:t>M</w:t>
      </w:r>
      <w:r w:rsidR="00EE1B08">
        <w:rPr>
          <w:rFonts w:cs="Arial"/>
          <w:sz w:val="20"/>
        </w:rPr>
        <w:t>oney</w:t>
      </w:r>
      <w:r w:rsidR="0073300F">
        <w:rPr>
          <w:rFonts w:cs="Arial"/>
          <w:sz w:val="20"/>
        </w:rPr>
        <w:t xml:space="preserve"> (VfM)</w:t>
      </w:r>
      <w:r w:rsidR="00ED3B81">
        <w:rPr>
          <w:rFonts w:cs="Arial"/>
          <w:sz w:val="20"/>
        </w:rPr>
        <w:t xml:space="preserve">, a robust and systematic VfM framework is required </w:t>
      </w:r>
      <w:r w:rsidR="00957FB0">
        <w:rPr>
          <w:rFonts w:cs="Arial"/>
          <w:sz w:val="20"/>
        </w:rPr>
        <w:t xml:space="preserve">and </w:t>
      </w:r>
      <w:r w:rsidR="00C57158">
        <w:rPr>
          <w:rFonts w:cs="Arial"/>
          <w:sz w:val="20"/>
        </w:rPr>
        <w:t xml:space="preserve">needs to be mandated by </w:t>
      </w:r>
      <w:r w:rsidR="005304B1">
        <w:rPr>
          <w:rFonts w:cs="Arial"/>
          <w:sz w:val="20"/>
        </w:rPr>
        <w:t>Defra from the outset</w:t>
      </w:r>
      <w:r w:rsidR="00ED3B81">
        <w:rPr>
          <w:rFonts w:cs="Arial"/>
          <w:sz w:val="20"/>
        </w:rPr>
        <w:t>.</w:t>
      </w:r>
      <w:r w:rsidR="00EE20F0">
        <w:rPr>
          <w:rFonts w:cs="Arial"/>
          <w:sz w:val="20"/>
        </w:rPr>
        <w:t xml:space="preserve"> </w:t>
      </w:r>
      <w:r w:rsidR="00ED3B81">
        <w:rPr>
          <w:rFonts w:cs="Arial"/>
          <w:sz w:val="20"/>
        </w:rPr>
        <w:t>In Year 4, the delivery partners reported on VfM in a standardised way</w:t>
      </w:r>
      <w:r w:rsidR="002825B1">
        <w:rPr>
          <w:rFonts w:cs="Arial"/>
          <w:sz w:val="20"/>
        </w:rPr>
        <w:t xml:space="preserve"> </w:t>
      </w:r>
      <w:r w:rsidR="005C2C5F">
        <w:rPr>
          <w:rFonts w:cs="Arial"/>
          <w:sz w:val="20"/>
        </w:rPr>
        <w:t xml:space="preserve">against a </w:t>
      </w:r>
      <w:r w:rsidR="00A30592">
        <w:rPr>
          <w:rFonts w:cs="Arial"/>
          <w:sz w:val="20"/>
        </w:rPr>
        <w:t>framework</w:t>
      </w:r>
      <w:r w:rsidR="00374CDB">
        <w:rPr>
          <w:rFonts w:cs="Arial"/>
          <w:sz w:val="20"/>
        </w:rPr>
        <w:t xml:space="preserve"> for the first time</w:t>
      </w:r>
      <w:r w:rsidR="00E40903">
        <w:rPr>
          <w:rFonts w:cs="Arial"/>
          <w:sz w:val="20"/>
        </w:rPr>
        <w:t xml:space="preserve">. Though financial reporting was required in previous years, </w:t>
      </w:r>
      <w:r w:rsidR="164C84D2" w:rsidRPr="00682658">
        <w:rPr>
          <w:sz w:val="20"/>
        </w:rPr>
        <w:t xml:space="preserve">delivery partners faced </w:t>
      </w:r>
      <w:r w:rsidR="00A00D91">
        <w:rPr>
          <w:sz w:val="20"/>
        </w:rPr>
        <w:t>c</w:t>
      </w:r>
      <w:r w:rsidR="003812FD">
        <w:rPr>
          <w:sz w:val="20"/>
        </w:rPr>
        <w:t xml:space="preserve">hallenges </w:t>
      </w:r>
      <w:r w:rsidR="000A7D9E">
        <w:rPr>
          <w:sz w:val="20"/>
        </w:rPr>
        <w:t>in</w:t>
      </w:r>
      <w:r w:rsidR="00346B68">
        <w:rPr>
          <w:sz w:val="20"/>
        </w:rPr>
        <w:t xml:space="preserve"> agreeing </w:t>
      </w:r>
      <w:r w:rsidR="00BB1238">
        <w:rPr>
          <w:sz w:val="20"/>
        </w:rPr>
        <w:t>what was required</w:t>
      </w:r>
      <w:r w:rsidR="164C84D2" w:rsidRPr="00682658">
        <w:rPr>
          <w:sz w:val="20"/>
        </w:rPr>
        <w:t xml:space="preserve"> </w:t>
      </w:r>
      <w:r w:rsidR="00132F19">
        <w:rPr>
          <w:sz w:val="20"/>
        </w:rPr>
        <w:t>to report on during the</w:t>
      </w:r>
      <w:r w:rsidR="164C84D2" w:rsidRPr="00682658">
        <w:rPr>
          <w:sz w:val="20"/>
        </w:rPr>
        <w:t xml:space="preserve"> co-develop</w:t>
      </w:r>
      <w:r w:rsidR="003812FD">
        <w:rPr>
          <w:sz w:val="20"/>
        </w:rPr>
        <w:t>ment of the</w:t>
      </w:r>
      <w:r w:rsidR="164C84D2" w:rsidRPr="00682658">
        <w:rPr>
          <w:sz w:val="20"/>
        </w:rPr>
        <w:t xml:space="preserve"> framework</w:t>
      </w:r>
      <w:r w:rsidR="003812FD">
        <w:rPr>
          <w:sz w:val="20"/>
        </w:rPr>
        <w:t>.</w:t>
      </w:r>
      <w:r w:rsidR="00BC6997">
        <w:rPr>
          <w:sz w:val="20"/>
        </w:rPr>
        <w:t xml:space="preserve"> </w:t>
      </w:r>
      <w:r w:rsidR="003812FD">
        <w:rPr>
          <w:sz w:val="20"/>
        </w:rPr>
        <w:t xml:space="preserve">This </w:t>
      </w:r>
      <w:r w:rsidR="00CB6632">
        <w:rPr>
          <w:sz w:val="20"/>
        </w:rPr>
        <w:t>required Defra</w:t>
      </w:r>
      <w:r w:rsidR="004978C2">
        <w:rPr>
          <w:sz w:val="20"/>
        </w:rPr>
        <w:t xml:space="preserve"> to confirm</w:t>
      </w:r>
      <w:r w:rsidR="164C84D2" w:rsidRPr="00682658">
        <w:rPr>
          <w:sz w:val="20"/>
        </w:rPr>
        <w:t xml:space="preserve"> </w:t>
      </w:r>
      <w:r w:rsidR="008F71A6">
        <w:rPr>
          <w:sz w:val="20"/>
        </w:rPr>
        <w:t xml:space="preserve">what </w:t>
      </w:r>
      <w:r w:rsidR="164C84D2" w:rsidRPr="00682658">
        <w:rPr>
          <w:sz w:val="20"/>
        </w:rPr>
        <w:t xml:space="preserve">VfM </w:t>
      </w:r>
      <w:r w:rsidR="00A40AEA">
        <w:rPr>
          <w:sz w:val="20"/>
        </w:rPr>
        <w:t xml:space="preserve">metrics </w:t>
      </w:r>
      <w:r w:rsidR="00084B5C">
        <w:rPr>
          <w:sz w:val="20"/>
        </w:rPr>
        <w:t xml:space="preserve">were </w:t>
      </w:r>
      <w:r w:rsidR="008E736B">
        <w:rPr>
          <w:sz w:val="20"/>
        </w:rPr>
        <w:t xml:space="preserve">required </w:t>
      </w:r>
      <w:r w:rsidR="002962D8">
        <w:rPr>
          <w:sz w:val="20"/>
        </w:rPr>
        <w:t>for the remainder of the programme</w:t>
      </w:r>
      <w:r w:rsidR="007168B0">
        <w:rPr>
          <w:sz w:val="20"/>
        </w:rPr>
        <w:t>.</w:t>
      </w:r>
      <w:r w:rsidR="164C84D2" w:rsidRPr="00682658">
        <w:rPr>
          <w:sz w:val="20"/>
        </w:rPr>
        <w:t xml:space="preserve"> </w:t>
      </w:r>
    </w:p>
    <w:p w14:paraId="0764BFDC" w14:textId="5D46C1C3" w:rsidR="007D6167" w:rsidRPr="00EF071C" w:rsidRDefault="007D6167" w:rsidP="007D479C">
      <w:pPr>
        <w:ind w:firstLine="360"/>
        <w:jc w:val="both"/>
        <w:rPr>
          <w:rFonts w:cs="Arial"/>
          <w:sz w:val="20"/>
        </w:rPr>
      </w:pPr>
      <w:r w:rsidRPr="00EF071C">
        <w:rPr>
          <w:rFonts w:cs="Arial"/>
          <w:b/>
          <w:sz w:val="20"/>
        </w:rPr>
        <w:t>Recommendation(s):</w:t>
      </w:r>
      <w:r w:rsidRPr="00EF071C">
        <w:rPr>
          <w:rFonts w:cs="Arial"/>
          <w:sz w:val="20"/>
        </w:rPr>
        <w:t xml:space="preserve"> </w:t>
      </w:r>
    </w:p>
    <w:p w14:paraId="5462D6D1" w14:textId="7BEBA755" w:rsidR="00C03DF0" w:rsidRPr="00EF071C" w:rsidRDefault="00C03DF0" w:rsidP="007D479C">
      <w:pPr>
        <w:pStyle w:val="ListParagraph"/>
        <w:numPr>
          <w:ilvl w:val="1"/>
          <w:numId w:val="13"/>
        </w:numPr>
        <w:jc w:val="both"/>
        <w:rPr>
          <w:rFonts w:cs="Arial"/>
          <w:sz w:val="20"/>
        </w:rPr>
      </w:pPr>
      <w:r w:rsidRPr="00EF071C">
        <w:rPr>
          <w:rFonts w:cs="Arial"/>
          <w:sz w:val="20"/>
        </w:rPr>
        <w:t>Looking ahead to the final phase of the programme, it will be important to focus on strengthening the evidence base to inform the closing review</w:t>
      </w:r>
      <w:r w:rsidR="00E87873">
        <w:rPr>
          <w:rFonts w:cs="Arial"/>
          <w:sz w:val="20"/>
        </w:rPr>
        <w:t>.</w:t>
      </w:r>
      <w:r w:rsidRPr="00EF071C" w:rsidDel="00E87873">
        <w:rPr>
          <w:rFonts w:cs="Arial"/>
          <w:sz w:val="20"/>
        </w:rPr>
        <w:t xml:space="preserve"> </w:t>
      </w:r>
      <w:r w:rsidRPr="00EF071C">
        <w:rPr>
          <w:rFonts w:cs="Arial"/>
          <w:sz w:val="20"/>
        </w:rPr>
        <w:t>Over the remaining duration of the programme, partners and Defra should therefore prioritise gathering and consolidating evidence on both effectiveness and cost-effectiveness. This will also enable comparison with the economic estimates set out in the programme Business Case</w:t>
      </w:r>
      <w:r w:rsidRPr="00EF071C" w:rsidDel="00870A9A">
        <w:rPr>
          <w:rFonts w:cs="Arial"/>
          <w:sz w:val="20"/>
        </w:rPr>
        <w:t>.</w:t>
      </w:r>
    </w:p>
    <w:p w14:paraId="45652BC3" w14:textId="6146835C" w:rsidR="002F0139" w:rsidRPr="00EF071C" w:rsidRDefault="002F0139" w:rsidP="007D479C">
      <w:pPr>
        <w:pStyle w:val="ListParagraph"/>
        <w:ind w:left="1080"/>
        <w:jc w:val="both"/>
        <w:rPr>
          <w:rFonts w:cs="Arial"/>
          <w:sz w:val="20"/>
        </w:rPr>
      </w:pPr>
      <w:r w:rsidRPr="00EF071C">
        <w:rPr>
          <w:rFonts w:cs="Arial"/>
          <w:b/>
          <w:sz w:val="20"/>
        </w:rPr>
        <w:t>Lead(s):</w:t>
      </w:r>
      <w:r w:rsidRPr="00EF071C">
        <w:rPr>
          <w:rFonts w:cs="Arial"/>
          <w:sz w:val="20"/>
        </w:rPr>
        <w:t xml:space="preserve"> </w:t>
      </w:r>
      <w:r w:rsidR="00112BA6">
        <w:rPr>
          <w:rFonts w:cs="Arial"/>
          <w:sz w:val="20"/>
        </w:rPr>
        <w:t xml:space="preserve">Defra and </w:t>
      </w:r>
      <w:r w:rsidR="00194415">
        <w:rPr>
          <w:rFonts w:cs="Arial"/>
          <w:sz w:val="20"/>
        </w:rPr>
        <w:t>delivery partner Programme Directors.</w:t>
      </w:r>
    </w:p>
    <w:p w14:paraId="554CA371" w14:textId="4593AD94" w:rsidR="002F0139" w:rsidRPr="00EF071C" w:rsidRDefault="002F0139" w:rsidP="007D479C">
      <w:pPr>
        <w:pStyle w:val="ListParagraph"/>
        <w:ind w:left="1080"/>
        <w:jc w:val="both"/>
        <w:rPr>
          <w:rFonts w:cs="Arial"/>
          <w:sz w:val="20"/>
        </w:rPr>
      </w:pPr>
      <w:r w:rsidRPr="00EF071C">
        <w:rPr>
          <w:rFonts w:cs="Arial"/>
          <w:b/>
          <w:sz w:val="20"/>
        </w:rPr>
        <w:t>Deadline:</w:t>
      </w:r>
      <w:r w:rsidRPr="00EF071C">
        <w:rPr>
          <w:rFonts w:cs="Arial"/>
          <w:sz w:val="20"/>
        </w:rPr>
        <w:t xml:space="preserve"> </w:t>
      </w:r>
      <w:r w:rsidR="00194415">
        <w:rPr>
          <w:rFonts w:cs="Arial"/>
          <w:sz w:val="20"/>
        </w:rPr>
        <w:t>December 2025.</w:t>
      </w:r>
    </w:p>
    <w:p w14:paraId="4A72108F" w14:textId="77777777" w:rsidR="000624E8" w:rsidRDefault="000624E8" w:rsidP="007D479C">
      <w:pPr>
        <w:pStyle w:val="ListParagraph"/>
        <w:ind w:left="1080"/>
        <w:jc w:val="both"/>
        <w:rPr>
          <w:rFonts w:cs="Arial"/>
          <w:sz w:val="20"/>
        </w:rPr>
      </w:pPr>
    </w:p>
    <w:p w14:paraId="417B3F1C" w14:textId="77777777" w:rsidR="00EC776F" w:rsidRPr="004003E6" w:rsidRDefault="00EC776F" w:rsidP="00EC776F">
      <w:pPr>
        <w:pStyle w:val="ListParagraph"/>
        <w:numPr>
          <w:ilvl w:val="0"/>
          <w:numId w:val="13"/>
        </w:numPr>
        <w:jc w:val="both"/>
        <w:rPr>
          <w:rFonts w:cs="Arial"/>
          <w:sz w:val="20"/>
        </w:rPr>
      </w:pPr>
      <w:r w:rsidRPr="1FC2ABD8">
        <w:rPr>
          <w:rFonts w:cs="Arial"/>
          <w:b/>
          <w:bCs/>
          <w:sz w:val="20"/>
        </w:rPr>
        <w:t xml:space="preserve">Lesson: </w:t>
      </w:r>
      <w:r w:rsidRPr="1FC2ABD8">
        <w:rPr>
          <w:rFonts w:cs="Arial"/>
          <w:sz w:val="20"/>
        </w:rPr>
        <w:t xml:space="preserve">Positioning the programme to influence and contribute to policy change </w:t>
      </w:r>
      <w:r w:rsidRPr="212740E9">
        <w:rPr>
          <w:rFonts w:cs="Arial"/>
          <w:sz w:val="20"/>
        </w:rPr>
        <w:t>is</w:t>
      </w:r>
      <w:r>
        <w:rPr>
          <w:rFonts w:cs="Arial"/>
          <w:sz w:val="20"/>
        </w:rPr>
        <w:t xml:space="preserve"> essential to</w:t>
      </w:r>
      <w:r w:rsidRPr="1FC2ABD8">
        <w:rPr>
          <w:rFonts w:cs="Arial"/>
          <w:sz w:val="20"/>
        </w:rPr>
        <w:t xml:space="preserve"> </w:t>
      </w:r>
      <w:r w:rsidRPr="212740E9">
        <w:rPr>
          <w:rFonts w:cs="Arial"/>
          <w:sz w:val="20"/>
        </w:rPr>
        <w:t>achieve</w:t>
      </w:r>
      <w:r>
        <w:rPr>
          <w:rFonts w:cs="Arial"/>
          <w:sz w:val="20"/>
        </w:rPr>
        <w:t xml:space="preserve"> longer term</w:t>
      </w:r>
      <w:r w:rsidRPr="1FC2ABD8">
        <w:rPr>
          <w:rFonts w:cs="Arial"/>
          <w:sz w:val="20"/>
        </w:rPr>
        <w:t xml:space="preserve"> environmental and poverty alleviation </w:t>
      </w:r>
      <w:r>
        <w:rPr>
          <w:rFonts w:cs="Arial"/>
          <w:sz w:val="20"/>
        </w:rPr>
        <w:t>outcomes</w:t>
      </w:r>
      <w:r w:rsidRPr="1FC2ABD8">
        <w:rPr>
          <w:rFonts w:cs="Arial"/>
          <w:sz w:val="20"/>
        </w:rPr>
        <w:t xml:space="preserve">. Focusing the strategy on narrow objectives at the activity level </w:t>
      </w:r>
      <w:r>
        <w:rPr>
          <w:rFonts w:cs="Arial"/>
          <w:sz w:val="20"/>
        </w:rPr>
        <w:t>without linking to an overall policy influencing strategy is</w:t>
      </w:r>
      <w:r w:rsidRPr="1FC2ABD8">
        <w:rPr>
          <w:rFonts w:cs="Arial"/>
          <w:sz w:val="20"/>
        </w:rPr>
        <w:t xml:space="preserve"> not effective. For example, Belize’s bilateral partnership and activities are clearly aligned to supporting the in-country government stakeholders to achieve their requirements under the Blue Bond Agreement. This has enabled better traction, buy-in and uptake of OCPP’s activities with government partners</w:t>
      </w:r>
      <w:r w:rsidRPr="00F97C9E">
        <w:rPr>
          <w:rFonts w:cs="Arial"/>
          <w:sz w:val="20"/>
        </w:rPr>
        <w:t xml:space="preserve">. </w:t>
      </w:r>
    </w:p>
    <w:p w14:paraId="3030EECA" w14:textId="77777777" w:rsidR="00EC776F" w:rsidRDefault="00EC776F" w:rsidP="00EC776F">
      <w:pPr>
        <w:pStyle w:val="ListParagraph"/>
        <w:ind w:left="360"/>
        <w:jc w:val="both"/>
        <w:rPr>
          <w:rFonts w:cs="Arial"/>
          <w:b/>
          <w:sz w:val="20"/>
        </w:rPr>
      </w:pPr>
    </w:p>
    <w:p w14:paraId="60457826" w14:textId="77777777" w:rsidR="00EC776F" w:rsidRPr="00EF071C" w:rsidRDefault="00EC776F" w:rsidP="00EC776F">
      <w:pPr>
        <w:pStyle w:val="ListParagraph"/>
        <w:ind w:left="360"/>
        <w:jc w:val="both"/>
        <w:rPr>
          <w:rFonts w:cs="Arial"/>
          <w:sz w:val="20"/>
        </w:rPr>
      </w:pPr>
      <w:r w:rsidRPr="00EF071C">
        <w:rPr>
          <w:rFonts w:cs="Arial"/>
          <w:b/>
          <w:sz w:val="20"/>
        </w:rPr>
        <w:t>Recommendation(s):</w:t>
      </w:r>
      <w:r w:rsidRPr="00EF071C">
        <w:rPr>
          <w:rFonts w:cs="Arial"/>
          <w:sz w:val="20"/>
        </w:rPr>
        <w:t xml:space="preserve"> </w:t>
      </w:r>
    </w:p>
    <w:p w14:paraId="641F2F8E" w14:textId="63B488B6" w:rsidR="00EC776F" w:rsidRPr="009B3A85" w:rsidRDefault="00EC776F" w:rsidP="00EC776F">
      <w:pPr>
        <w:pStyle w:val="ListParagraph"/>
        <w:numPr>
          <w:ilvl w:val="1"/>
          <w:numId w:val="13"/>
        </w:numPr>
        <w:jc w:val="both"/>
        <w:rPr>
          <w:sz w:val="20"/>
        </w:rPr>
      </w:pPr>
      <w:r w:rsidRPr="67873AF2">
        <w:rPr>
          <w:sz w:val="20"/>
        </w:rPr>
        <w:t xml:space="preserve">As part of close out activities, the NIRAS MEL team should engage and support delivery teams </w:t>
      </w:r>
      <w:r w:rsidRPr="67873AF2">
        <w:rPr>
          <w:rFonts w:cs="Arial"/>
          <w:sz w:val="20"/>
        </w:rPr>
        <w:t>to draw</w:t>
      </w:r>
      <w:r w:rsidRPr="67873AF2">
        <w:rPr>
          <w:sz w:val="20"/>
        </w:rPr>
        <w:t xml:space="preserve"> lessons on how to align with policies and influence stakeholders </w:t>
      </w:r>
      <w:r w:rsidR="00055C7B">
        <w:rPr>
          <w:sz w:val="20"/>
        </w:rPr>
        <w:t>to</w:t>
      </w:r>
      <w:r w:rsidR="005A05D9">
        <w:rPr>
          <w:sz w:val="20"/>
        </w:rPr>
        <w:t xml:space="preserve"> </w:t>
      </w:r>
      <w:r w:rsidR="005A05D9" w:rsidRPr="43A89C9F">
        <w:rPr>
          <w:sz w:val="20"/>
        </w:rPr>
        <w:t>sustainab</w:t>
      </w:r>
      <w:r w:rsidR="083F0316" w:rsidRPr="43A89C9F">
        <w:rPr>
          <w:sz w:val="20"/>
        </w:rPr>
        <w:t>ly</w:t>
      </w:r>
      <w:r w:rsidR="00624EF6">
        <w:rPr>
          <w:sz w:val="20"/>
        </w:rPr>
        <w:t xml:space="preserve"> effect policy change</w:t>
      </w:r>
      <w:r w:rsidR="00242848">
        <w:rPr>
          <w:sz w:val="20"/>
        </w:rPr>
        <w:t>,</w:t>
      </w:r>
      <w:r w:rsidR="00624EF6">
        <w:rPr>
          <w:sz w:val="20"/>
        </w:rPr>
        <w:t xml:space="preserve"> </w:t>
      </w:r>
      <w:r w:rsidRPr="67873AF2">
        <w:rPr>
          <w:sz w:val="20"/>
        </w:rPr>
        <w:t xml:space="preserve">and </w:t>
      </w:r>
      <w:r w:rsidRPr="28BB8CFF">
        <w:rPr>
          <w:sz w:val="20"/>
        </w:rPr>
        <w:t>share</w:t>
      </w:r>
      <w:r w:rsidRPr="67873AF2">
        <w:rPr>
          <w:sz w:val="20"/>
        </w:rPr>
        <w:t xml:space="preserve"> these </w:t>
      </w:r>
      <w:r w:rsidR="259632C0" w:rsidRPr="75D9F27D">
        <w:rPr>
          <w:sz w:val="20"/>
        </w:rPr>
        <w:t>lessons</w:t>
      </w:r>
      <w:r w:rsidRPr="67873AF2">
        <w:rPr>
          <w:sz w:val="20"/>
        </w:rPr>
        <w:t xml:space="preserve"> with </w:t>
      </w:r>
      <w:r w:rsidRPr="67873AF2">
        <w:rPr>
          <w:rFonts w:cs="Arial"/>
          <w:sz w:val="20"/>
        </w:rPr>
        <w:t>wider</w:t>
      </w:r>
      <w:r w:rsidRPr="67873AF2">
        <w:rPr>
          <w:sz w:val="20"/>
        </w:rPr>
        <w:t xml:space="preserve"> fora, such as the BPF MEL </w:t>
      </w:r>
      <w:r w:rsidRPr="67873AF2">
        <w:rPr>
          <w:rFonts w:cs="Arial"/>
          <w:sz w:val="20"/>
        </w:rPr>
        <w:t xml:space="preserve">Working </w:t>
      </w:r>
      <w:r w:rsidRPr="67873AF2">
        <w:rPr>
          <w:sz w:val="20"/>
        </w:rPr>
        <w:t xml:space="preserve">Group and other learning spaces. </w:t>
      </w:r>
    </w:p>
    <w:p w14:paraId="1B704E0E" w14:textId="77777777" w:rsidR="00EC776F" w:rsidRPr="009B3A85" w:rsidRDefault="00EC776F" w:rsidP="00EC776F">
      <w:pPr>
        <w:pStyle w:val="ListParagraph"/>
        <w:ind w:left="1080"/>
        <w:jc w:val="both"/>
        <w:rPr>
          <w:sz w:val="20"/>
        </w:rPr>
      </w:pPr>
      <w:r w:rsidRPr="67873AF2">
        <w:rPr>
          <w:b/>
          <w:sz w:val="20"/>
        </w:rPr>
        <w:t>Lead(s)</w:t>
      </w:r>
      <w:r w:rsidRPr="67873AF2">
        <w:rPr>
          <w:sz w:val="20"/>
        </w:rPr>
        <w:t xml:space="preserve">: NIRAS MEL partner and delivery partners. </w:t>
      </w:r>
    </w:p>
    <w:p w14:paraId="3E6F1F0A" w14:textId="77777777" w:rsidR="00EC776F" w:rsidRPr="00962E6A" w:rsidRDefault="00EC776F" w:rsidP="00EC776F">
      <w:pPr>
        <w:pStyle w:val="ListParagraph"/>
        <w:ind w:left="1080"/>
        <w:jc w:val="both"/>
      </w:pPr>
      <w:r w:rsidRPr="00985377">
        <w:rPr>
          <w:rFonts w:cs="Arial"/>
          <w:b/>
          <w:sz w:val="20"/>
        </w:rPr>
        <w:t>Deadline</w:t>
      </w:r>
      <w:r w:rsidRPr="00985377">
        <w:rPr>
          <w:rFonts w:cs="Arial"/>
          <w:bCs/>
          <w:sz w:val="20"/>
        </w:rPr>
        <w:t>: March 2026</w:t>
      </w:r>
      <w:r>
        <w:rPr>
          <w:rFonts w:cs="Arial"/>
          <w:bCs/>
          <w:sz w:val="20"/>
        </w:rPr>
        <w:t xml:space="preserve">. </w:t>
      </w:r>
    </w:p>
    <w:p w14:paraId="16F63510" w14:textId="77777777" w:rsidR="00EC776F" w:rsidRPr="00EC776F" w:rsidRDefault="00EC776F" w:rsidP="00EC776F">
      <w:pPr>
        <w:pStyle w:val="ListParagraph"/>
        <w:ind w:left="360"/>
        <w:jc w:val="both"/>
        <w:rPr>
          <w:rFonts w:cs="Arial"/>
          <w:sz w:val="20"/>
        </w:rPr>
      </w:pPr>
    </w:p>
    <w:p w14:paraId="06AD0B54" w14:textId="77777777" w:rsidR="000624E8" w:rsidRPr="00663A1E" w:rsidRDefault="000624E8" w:rsidP="000624E8">
      <w:pPr>
        <w:pStyle w:val="ListParagraph"/>
        <w:numPr>
          <w:ilvl w:val="0"/>
          <w:numId w:val="13"/>
        </w:numPr>
        <w:jc w:val="both"/>
        <w:rPr>
          <w:rFonts w:cs="Arial"/>
          <w:sz w:val="20"/>
        </w:rPr>
      </w:pPr>
      <w:r>
        <w:rPr>
          <w:rFonts w:cs="Arial"/>
          <w:b/>
          <w:bCs/>
          <w:sz w:val="20"/>
        </w:rPr>
        <w:t xml:space="preserve">Lesson: </w:t>
      </w:r>
      <w:r>
        <w:rPr>
          <w:rFonts w:cs="Arial"/>
          <w:sz w:val="20"/>
        </w:rPr>
        <w:t>Technical assistance programmes may present unique challenges in monitoring and reporting on higher level changes, especially if the assistance is delivered through an intermittent presence model where evidencing the implementation of a programme’s outputs relies on either being in-country or through in-country stakeholder reporting. While the programme’s capacity and capability in MEL has grown since Year 3, gaps in evidencing higher level changes remain for the programme.</w:t>
      </w:r>
    </w:p>
    <w:p w14:paraId="37985A87" w14:textId="77777777" w:rsidR="000624E8" w:rsidRDefault="000624E8" w:rsidP="000624E8">
      <w:pPr>
        <w:pStyle w:val="ListParagraph"/>
        <w:ind w:left="360"/>
        <w:jc w:val="both"/>
        <w:rPr>
          <w:rFonts w:cs="Arial"/>
          <w:sz w:val="20"/>
        </w:rPr>
      </w:pPr>
    </w:p>
    <w:p w14:paraId="6AD5ABAE" w14:textId="77777777" w:rsidR="000624E8" w:rsidRDefault="000624E8" w:rsidP="000624E8">
      <w:pPr>
        <w:pStyle w:val="ListParagraph"/>
        <w:ind w:left="360"/>
        <w:jc w:val="both"/>
        <w:rPr>
          <w:rFonts w:cs="Arial"/>
          <w:b/>
          <w:bCs/>
          <w:sz w:val="20"/>
        </w:rPr>
      </w:pPr>
      <w:r>
        <w:rPr>
          <w:rFonts w:cs="Arial"/>
          <w:b/>
          <w:bCs/>
          <w:sz w:val="20"/>
        </w:rPr>
        <w:t xml:space="preserve">Recommendation(s): </w:t>
      </w:r>
    </w:p>
    <w:p w14:paraId="22282CB9" w14:textId="77777777" w:rsidR="000624E8" w:rsidRDefault="000624E8" w:rsidP="000624E8">
      <w:pPr>
        <w:pStyle w:val="ListParagraph"/>
        <w:numPr>
          <w:ilvl w:val="1"/>
          <w:numId w:val="13"/>
        </w:numPr>
        <w:jc w:val="both"/>
        <w:rPr>
          <w:rFonts w:cs="Arial"/>
          <w:sz w:val="20"/>
        </w:rPr>
      </w:pPr>
      <w:r>
        <w:rPr>
          <w:rFonts w:cs="Arial"/>
          <w:sz w:val="20"/>
        </w:rPr>
        <w:t>Delivery teams should make a concerted effort to evidence the implementation and resourcing of policy recommendations, guidelines, or improved practices (Outcome 2) and/or enforcement and monitoring activities (Outcome 3).</w:t>
      </w:r>
    </w:p>
    <w:p w14:paraId="7A486815" w14:textId="77777777" w:rsidR="000624E8" w:rsidRDefault="000624E8" w:rsidP="000624E8">
      <w:pPr>
        <w:pStyle w:val="ListParagraph"/>
        <w:ind w:left="1080"/>
        <w:jc w:val="both"/>
        <w:rPr>
          <w:rFonts w:cs="Arial"/>
          <w:sz w:val="20"/>
        </w:rPr>
      </w:pPr>
      <w:r>
        <w:rPr>
          <w:rFonts w:cs="Arial"/>
          <w:b/>
          <w:bCs/>
          <w:sz w:val="20"/>
        </w:rPr>
        <w:t xml:space="preserve">Leads: </w:t>
      </w:r>
      <w:r>
        <w:rPr>
          <w:rFonts w:cs="Arial"/>
          <w:sz w:val="20"/>
        </w:rPr>
        <w:t>Delivery partners</w:t>
      </w:r>
    </w:p>
    <w:p w14:paraId="46CDD448" w14:textId="77777777" w:rsidR="000624E8" w:rsidRPr="005E25C7" w:rsidRDefault="000624E8" w:rsidP="000624E8">
      <w:pPr>
        <w:pStyle w:val="ListParagraph"/>
        <w:ind w:left="1080"/>
        <w:jc w:val="both"/>
        <w:rPr>
          <w:rFonts w:cs="Arial"/>
          <w:sz w:val="20"/>
        </w:rPr>
      </w:pPr>
      <w:r>
        <w:rPr>
          <w:rFonts w:cs="Arial"/>
          <w:b/>
          <w:bCs/>
          <w:sz w:val="20"/>
        </w:rPr>
        <w:t>Deadline:</w:t>
      </w:r>
      <w:r>
        <w:rPr>
          <w:rFonts w:cs="Arial"/>
          <w:sz w:val="20"/>
        </w:rPr>
        <w:t xml:space="preserve"> February 2026.</w:t>
      </w:r>
    </w:p>
    <w:p w14:paraId="6155A24D" w14:textId="77777777" w:rsidR="000624E8" w:rsidRDefault="000624E8" w:rsidP="000624E8">
      <w:pPr>
        <w:pStyle w:val="ListParagraph"/>
        <w:ind w:left="1080"/>
        <w:jc w:val="both"/>
        <w:rPr>
          <w:rFonts w:cs="Arial"/>
          <w:sz w:val="20"/>
        </w:rPr>
      </w:pPr>
    </w:p>
    <w:p w14:paraId="2D403D24" w14:textId="30803DD2" w:rsidR="000624E8" w:rsidRDefault="00B307B2" w:rsidP="000624E8">
      <w:pPr>
        <w:pStyle w:val="ListParagraph"/>
        <w:numPr>
          <w:ilvl w:val="1"/>
          <w:numId w:val="13"/>
        </w:numPr>
        <w:jc w:val="both"/>
        <w:rPr>
          <w:rFonts w:cs="Arial"/>
          <w:sz w:val="20"/>
        </w:rPr>
      </w:pPr>
      <w:r>
        <w:rPr>
          <w:rFonts w:cs="Arial"/>
          <w:sz w:val="20"/>
        </w:rPr>
        <w:t xml:space="preserve">The wording of </w:t>
      </w:r>
      <w:r w:rsidR="000624E8" w:rsidRPr="00663A1E">
        <w:rPr>
          <w:rFonts w:cs="Arial"/>
          <w:sz w:val="20"/>
        </w:rPr>
        <w:t xml:space="preserve">Outcome 3: </w:t>
      </w:r>
      <w:r w:rsidR="000624E8">
        <w:rPr>
          <w:rFonts w:cs="Arial"/>
          <w:sz w:val="20"/>
        </w:rPr>
        <w:t>“</w:t>
      </w:r>
      <w:r w:rsidR="000624E8" w:rsidRPr="00663A1E">
        <w:rPr>
          <w:rFonts w:cs="Arial"/>
          <w:sz w:val="20"/>
        </w:rPr>
        <w:t xml:space="preserve">Number </w:t>
      </w:r>
      <w:r w:rsidR="00F72272">
        <w:rPr>
          <w:rFonts w:cs="Arial"/>
          <w:sz w:val="20"/>
        </w:rPr>
        <w:t xml:space="preserve">of </w:t>
      </w:r>
      <w:r w:rsidR="000624E8" w:rsidRPr="00663A1E">
        <w:rPr>
          <w:rFonts w:cs="Arial"/>
          <w:sz w:val="20"/>
        </w:rPr>
        <w:t>countries where enforcement or monitoring activities are implemented and resourced</w:t>
      </w:r>
      <w:r w:rsidR="000624E8">
        <w:rPr>
          <w:rFonts w:cs="Arial"/>
          <w:sz w:val="20"/>
        </w:rPr>
        <w:t xml:space="preserve">” is currently limiting the programme’s ability to capture </w:t>
      </w:r>
      <w:r w:rsidR="00EA34DC">
        <w:rPr>
          <w:rFonts w:cs="Arial"/>
          <w:sz w:val="20"/>
        </w:rPr>
        <w:t xml:space="preserve">multiple instances of </w:t>
      </w:r>
      <w:r w:rsidR="000624E8">
        <w:rPr>
          <w:rFonts w:cs="Arial"/>
          <w:sz w:val="20"/>
        </w:rPr>
        <w:t xml:space="preserve">change </w:t>
      </w:r>
      <w:r w:rsidR="00EA34DC">
        <w:rPr>
          <w:rFonts w:cs="Arial"/>
          <w:sz w:val="20"/>
        </w:rPr>
        <w:t xml:space="preserve">within </w:t>
      </w:r>
      <w:r w:rsidR="000624E8">
        <w:rPr>
          <w:rFonts w:cs="Arial"/>
          <w:sz w:val="20"/>
        </w:rPr>
        <w:t>a single country. The wording of the outcome should be changed to allow for a broader spectrum of compliance and enforcement work and reflect “Number of instances…”. This will enable the programme to capture multiple instances of outcome level change within a country.</w:t>
      </w:r>
      <w:r w:rsidR="006158B3">
        <w:rPr>
          <w:rFonts w:cs="Arial"/>
          <w:sz w:val="20"/>
        </w:rPr>
        <w:t xml:space="preserve"> </w:t>
      </w:r>
      <w:r w:rsidR="005F5537">
        <w:rPr>
          <w:rFonts w:cs="Arial"/>
          <w:sz w:val="20"/>
        </w:rPr>
        <w:t xml:space="preserve">This outcome’s target should be revised with </w:t>
      </w:r>
      <w:r w:rsidR="008A6974">
        <w:rPr>
          <w:rFonts w:cs="Arial"/>
          <w:sz w:val="20"/>
        </w:rPr>
        <w:t>delivery partners</w:t>
      </w:r>
      <w:r w:rsidR="001F64E3">
        <w:rPr>
          <w:rFonts w:cs="Arial"/>
          <w:sz w:val="20"/>
        </w:rPr>
        <w:t xml:space="preserve">. </w:t>
      </w:r>
    </w:p>
    <w:p w14:paraId="14764767" w14:textId="77777777" w:rsidR="000624E8" w:rsidRDefault="000624E8" w:rsidP="000624E8">
      <w:pPr>
        <w:pStyle w:val="ListParagraph"/>
        <w:ind w:left="1080"/>
        <w:jc w:val="both"/>
        <w:rPr>
          <w:rFonts w:cs="Arial"/>
          <w:sz w:val="20"/>
        </w:rPr>
      </w:pPr>
      <w:r>
        <w:rPr>
          <w:rFonts w:cs="Arial"/>
          <w:b/>
          <w:bCs/>
          <w:sz w:val="20"/>
        </w:rPr>
        <w:t xml:space="preserve">Leads: </w:t>
      </w:r>
      <w:r>
        <w:rPr>
          <w:rFonts w:cs="Arial"/>
          <w:sz w:val="20"/>
        </w:rPr>
        <w:t>NIRAS MEL partner and MEL working group</w:t>
      </w:r>
    </w:p>
    <w:p w14:paraId="189DEC2C" w14:textId="06BF4F12" w:rsidR="000624E8" w:rsidRDefault="000624E8" w:rsidP="000624E8">
      <w:pPr>
        <w:pStyle w:val="ListParagraph"/>
        <w:ind w:left="1080"/>
        <w:jc w:val="both"/>
        <w:rPr>
          <w:rFonts w:cs="Arial"/>
          <w:sz w:val="20"/>
        </w:rPr>
      </w:pPr>
      <w:r>
        <w:rPr>
          <w:rFonts w:cs="Arial"/>
          <w:b/>
          <w:bCs/>
          <w:sz w:val="20"/>
        </w:rPr>
        <w:t>Deadline:</w:t>
      </w:r>
      <w:r w:rsidR="0000082A">
        <w:rPr>
          <w:rFonts w:cs="Arial"/>
          <w:sz w:val="20"/>
        </w:rPr>
        <w:t xml:space="preserve"> </w:t>
      </w:r>
      <w:r w:rsidR="008A6974">
        <w:rPr>
          <w:rFonts w:cs="Arial"/>
          <w:sz w:val="20"/>
        </w:rPr>
        <w:t>October</w:t>
      </w:r>
      <w:r>
        <w:rPr>
          <w:rFonts w:cs="Arial"/>
          <w:sz w:val="20"/>
        </w:rPr>
        <w:t xml:space="preserve"> 2025, before the final round of Year 5 reporting</w:t>
      </w:r>
    </w:p>
    <w:p w14:paraId="1BDAC6E6" w14:textId="77777777" w:rsidR="000624E8" w:rsidRPr="00EF071C" w:rsidRDefault="000624E8" w:rsidP="007D479C">
      <w:pPr>
        <w:pStyle w:val="ListParagraph"/>
        <w:ind w:left="1080"/>
        <w:jc w:val="both"/>
        <w:rPr>
          <w:rFonts w:cs="Arial"/>
          <w:sz w:val="20"/>
        </w:rPr>
      </w:pPr>
    </w:p>
    <w:p w14:paraId="0BA560AA" w14:textId="3B1197F5" w:rsidR="0090344D" w:rsidRPr="00EF071C" w:rsidRDefault="5CAB8D9B" w:rsidP="0090344D">
      <w:pPr>
        <w:pStyle w:val="ListParagraph"/>
        <w:numPr>
          <w:ilvl w:val="0"/>
          <w:numId w:val="13"/>
        </w:numPr>
        <w:jc w:val="both"/>
        <w:rPr>
          <w:rFonts w:cs="Arial"/>
          <w:sz w:val="20"/>
        </w:rPr>
      </w:pPr>
      <w:r w:rsidRPr="5C146B87">
        <w:rPr>
          <w:rFonts w:cs="Arial"/>
          <w:b/>
          <w:bCs/>
          <w:sz w:val="20"/>
        </w:rPr>
        <w:t>Lesson</w:t>
      </w:r>
      <w:r w:rsidR="75EE384C" w:rsidRPr="5C146B87">
        <w:rPr>
          <w:rFonts w:cs="Arial"/>
          <w:b/>
          <w:bCs/>
          <w:sz w:val="20"/>
        </w:rPr>
        <w:t xml:space="preserve">: </w:t>
      </w:r>
      <w:r w:rsidR="75EE384C" w:rsidRPr="5C146B87">
        <w:rPr>
          <w:rFonts w:cs="Arial"/>
          <w:sz w:val="20"/>
        </w:rPr>
        <w:t>In-country presence continues to remain an important driver of effectiveness for bilateral and multilateral partnership delivery. For the bilateral partnerships, ways to achieve this can be flexible, as demonstrated by the effective use of FCDO Posts, who are closer to day-to-day delivery. For example, in Vanuatu the use of a FCDO Climate Ocean Lead has been effective for coordination</w:t>
      </w:r>
      <w:r w:rsidR="43E9676E" w:rsidRPr="6FA946A8">
        <w:rPr>
          <w:rFonts w:cs="Arial"/>
          <w:sz w:val="20"/>
        </w:rPr>
        <w:t>.</w:t>
      </w:r>
      <w:r w:rsidR="000B66DD">
        <w:rPr>
          <w:rFonts w:cs="Arial"/>
          <w:sz w:val="20"/>
        </w:rPr>
        <w:t xml:space="preserve"> For </w:t>
      </w:r>
      <w:r w:rsidR="008C245C">
        <w:rPr>
          <w:rFonts w:cs="Arial"/>
          <w:sz w:val="20"/>
        </w:rPr>
        <w:t xml:space="preserve">GOAP, </w:t>
      </w:r>
      <w:r w:rsidR="008C245C" w:rsidRPr="5C146B87">
        <w:rPr>
          <w:rFonts w:cs="Arial"/>
          <w:sz w:val="20"/>
        </w:rPr>
        <w:t>in</w:t>
      </w:r>
      <w:r w:rsidR="00C7589D">
        <w:rPr>
          <w:rFonts w:cs="Arial"/>
          <w:sz w:val="20"/>
        </w:rPr>
        <w:t xml:space="preserve">-country </w:t>
      </w:r>
      <w:r w:rsidR="003C49D2">
        <w:rPr>
          <w:rFonts w:cs="Arial"/>
          <w:sz w:val="20"/>
        </w:rPr>
        <w:t xml:space="preserve">research fellows have been integral to advancing </w:t>
      </w:r>
      <w:r w:rsidR="00C7589D">
        <w:rPr>
          <w:rFonts w:cs="Arial"/>
          <w:sz w:val="20"/>
        </w:rPr>
        <w:t xml:space="preserve">ocean </w:t>
      </w:r>
      <w:r w:rsidR="00157972">
        <w:rPr>
          <w:rFonts w:cs="Arial"/>
          <w:sz w:val="20"/>
        </w:rPr>
        <w:t xml:space="preserve">accounting </w:t>
      </w:r>
      <w:r w:rsidR="00FC07C2">
        <w:rPr>
          <w:rFonts w:cs="Arial"/>
          <w:sz w:val="20"/>
        </w:rPr>
        <w:t xml:space="preserve">practices </w:t>
      </w:r>
      <w:r w:rsidR="001C3511">
        <w:rPr>
          <w:rFonts w:cs="Arial"/>
          <w:sz w:val="20"/>
        </w:rPr>
        <w:t>within host countries.</w:t>
      </w:r>
    </w:p>
    <w:p w14:paraId="2A716463" w14:textId="77777777" w:rsidR="00C03DF0" w:rsidRPr="00EF071C" w:rsidRDefault="00C03DF0" w:rsidP="007D479C">
      <w:pPr>
        <w:pStyle w:val="ListParagraph"/>
        <w:ind w:left="360"/>
        <w:jc w:val="both"/>
        <w:rPr>
          <w:rFonts w:cs="Arial"/>
          <w:sz w:val="20"/>
        </w:rPr>
      </w:pPr>
    </w:p>
    <w:p w14:paraId="5B24E994" w14:textId="77777777" w:rsidR="00C03DF0" w:rsidRPr="00EF071C" w:rsidRDefault="00C03DF0" w:rsidP="007D479C">
      <w:pPr>
        <w:pStyle w:val="ListParagraph"/>
        <w:ind w:left="360"/>
        <w:jc w:val="both"/>
        <w:rPr>
          <w:rFonts w:cs="Arial"/>
          <w:sz w:val="20"/>
        </w:rPr>
      </w:pPr>
      <w:r w:rsidRPr="00EF071C">
        <w:rPr>
          <w:rFonts w:cs="Arial"/>
          <w:b/>
          <w:bCs/>
          <w:sz w:val="20"/>
        </w:rPr>
        <w:t>Recommendation(s):</w:t>
      </w:r>
      <w:r w:rsidRPr="00EF071C">
        <w:rPr>
          <w:rFonts w:cs="Arial"/>
          <w:sz w:val="20"/>
        </w:rPr>
        <w:t xml:space="preserve"> </w:t>
      </w:r>
    </w:p>
    <w:p w14:paraId="3221B4C6" w14:textId="2C6A3EB6" w:rsidR="00C03DF0" w:rsidRPr="00EF071C" w:rsidRDefault="00C03DF0" w:rsidP="007D479C">
      <w:pPr>
        <w:pStyle w:val="ListParagraph"/>
        <w:numPr>
          <w:ilvl w:val="1"/>
          <w:numId w:val="14"/>
        </w:numPr>
        <w:ind w:left="1134"/>
        <w:jc w:val="both"/>
        <w:rPr>
          <w:rFonts w:cs="Arial"/>
          <w:sz w:val="20"/>
        </w:rPr>
      </w:pPr>
      <w:r w:rsidRPr="00EF071C">
        <w:rPr>
          <w:rFonts w:cs="Arial"/>
          <w:sz w:val="20"/>
        </w:rPr>
        <w:t xml:space="preserve">Programme delivery should continue utilising in-country resources and support, particularly during transition, such as through the BPF Regional Coordinators and/or FCDO Posts who have resource to support on the programme. </w:t>
      </w:r>
    </w:p>
    <w:p w14:paraId="5220D9E2" w14:textId="7E3D6596" w:rsidR="00C03DF0" w:rsidRPr="00EF071C" w:rsidRDefault="00C03DF0" w:rsidP="00E25F8D">
      <w:pPr>
        <w:pStyle w:val="ListParagraph"/>
        <w:spacing w:after="0"/>
        <w:ind w:left="1080" w:firstLine="54"/>
        <w:jc w:val="both"/>
        <w:rPr>
          <w:rFonts w:cs="Arial"/>
          <w:sz w:val="20"/>
        </w:rPr>
      </w:pPr>
      <w:r w:rsidRPr="00EF071C">
        <w:rPr>
          <w:rFonts w:cs="Arial"/>
          <w:b/>
          <w:bCs/>
          <w:sz w:val="20"/>
        </w:rPr>
        <w:t>Lead(s):</w:t>
      </w:r>
      <w:r w:rsidRPr="00EF071C">
        <w:rPr>
          <w:rFonts w:cs="Arial"/>
          <w:sz w:val="20"/>
        </w:rPr>
        <w:t xml:space="preserve"> </w:t>
      </w:r>
      <w:r w:rsidRPr="00EF071C" w:rsidDel="00623422">
        <w:rPr>
          <w:rFonts w:cs="Arial"/>
          <w:sz w:val="20"/>
        </w:rPr>
        <w:t>Delivery partners</w:t>
      </w:r>
      <w:r w:rsidR="007974E2" w:rsidDel="00623422">
        <w:rPr>
          <w:rFonts w:cs="Arial"/>
          <w:sz w:val="20"/>
        </w:rPr>
        <w:t xml:space="preserve"> and </w:t>
      </w:r>
      <w:r w:rsidR="007974E2">
        <w:rPr>
          <w:rFonts w:cs="Arial"/>
          <w:sz w:val="20"/>
        </w:rPr>
        <w:t>Defra</w:t>
      </w:r>
      <w:r w:rsidR="00E7484B">
        <w:rPr>
          <w:rFonts w:cs="Arial"/>
          <w:sz w:val="20"/>
        </w:rPr>
        <w:t>.</w:t>
      </w:r>
    </w:p>
    <w:p w14:paraId="4D749057" w14:textId="09CD06C8" w:rsidR="00830191" w:rsidRDefault="00C03DF0" w:rsidP="00923E54">
      <w:pPr>
        <w:pStyle w:val="ListParagraph"/>
        <w:ind w:left="1080" w:firstLine="54"/>
        <w:jc w:val="both"/>
        <w:rPr>
          <w:rFonts w:cs="Arial"/>
          <w:sz w:val="20"/>
        </w:rPr>
      </w:pPr>
      <w:r w:rsidRPr="00EF071C">
        <w:rPr>
          <w:rFonts w:cs="Arial"/>
          <w:b/>
          <w:bCs/>
          <w:sz w:val="20"/>
        </w:rPr>
        <w:t>Deadline:</w:t>
      </w:r>
      <w:r w:rsidRPr="00EF071C">
        <w:rPr>
          <w:rFonts w:cs="Arial"/>
          <w:sz w:val="20"/>
        </w:rPr>
        <w:t xml:space="preserve"> </w:t>
      </w:r>
      <w:r w:rsidR="00830191">
        <w:rPr>
          <w:rFonts w:cs="Arial"/>
          <w:sz w:val="20"/>
        </w:rPr>
        <w:t>March 2026</w:t>
      </w:r>
      <w:r w:rsidRPr="00EF071C">
        <w:rPr>
          <w:rFonts w:cs="Arial"/>
          <w:sz w:val="20"/>
        </w:rPr>
        <w:t>.</w:t>
      </w:r>
    </w:p>
    <w:p w14:paraId="26F3AC51" w14:textId="2E28436E" w:rsidR="00830191" w:rsidRPr="00E25F8D" w:rsidRDefault="00830191" w:rsidP="00E25F8D">
      <w:pPr>
        <w:pStyle w:val="ListParagraph"/>
        <w:numPr>
          <w:ilvl w:val="1"/>
          <w:numId w:val="14"/>
        </w:numPr>
        <w:ind w:left="1134"/>
        <w:jc w:val="both"/>
        <w:rPr>
          <w:sz w:val="20"/>
        </w:rPr>
      </w:pPr>
      <w:r w:rsidRPr="00E25F8D">
        <w:rPr>
          <w:sz w:val="20"/>
        </w:rPr>
        <w:t xml:space="preserve">As part of close out activities, the NIRAS MEL team should engage and support delivery teams </w:t>
      </w:r>
      <w:r w:rsidRPr="00E25F8D">
        <w:rPr>
          <w:rFonts w:cs="Arial"/>
          <w:sz w:val="20"/>
        </w:rPr>
        <w:t>to draw</w:t>
      </w:r>
      <w:r w:rsidRPr="00E25F8D">
        <w:rPr>
          <w:sz w:val="20"/>
        </w:rPr>
        <w:t xml:space="preserve"> lessons on how to </w:t>
      </w:r>
      <w:r w:rsidR="00FF5EBC">
        <w:rPr>
          <w:sz w:val="20"/>
        </w:rPr>
        <w:t>mobilise key in-country stakeholders to advance programme objectives</w:t>
      </w:r>
      <w:r w:rsidRPr="00E25F8D">
        <w:rPr>
          <w:sz w:val="20"/>
        </w:rPr>
        <w:t xml:space="preserve"> and sharing these lessons with </w:t>
      </w:r>
      <w:r w:rsidRPr="00E25F8D">
        <w:rPr>
          <w:rFonts w:cs="Arial"/>
          <w:sz w:val="20"/>
        </w:rPr>
        <w:t>wider</w:t>
      </w:r>
      <w:r w:rsidRPr="00E25F8D">
        <w:rPr>
          <w:sz w:val="20"/>
        </w:rPr>
        <w:t xml:space="preserve"> fora, such as the BPF MEL </w:t>
      </w:r>
      <w:r w:rsidRPr="00E25F8D">
        <w:rPr>
          <w:rFonts w:cs="Arial"/>
          <w:sz w:val="20"/>
        </w:rPr>
        <w:t xml:space="preserve">Working </w:t>
      </w:r>
      <w:r w:rsidRPr="00E25F8D">
        <w:rPr>
          <w:sz w:val="20"/>
        </w:rPr>
        <w:t xml:space="preserve">Group and other learning spaces. </w:t>
      </w:r>
    </w:p>
    <w:p w14:paraId="6D265778" w14:textId="77777777" w:rsidR="00830191" w:rsidRPr="009B3A85" w:rsidRDefault="00830191" w:rsidP="00830191">
      <w:pPr>
        <w:pStyle w:val="ListParagraph"/>
        <w:ind w:left="1080"/>
        <w:jc w:val="both"/>
        <w:rPr>
          <w:sz w:val="20"/>
        </w:rPr>
      </w:pPr>
      <w:r w:rsidRPr="67873AF2">
        <w:rPr>
          <w:b/>
          <w:sz w:val="20"/>
        </w:rPr>
        <w:t>Lead(s)</w:t>
      </w:r>
      <w:r w:rsidRPr="67873AF2">
        <w:rPr>
          <w:sz w:val="20"/>
        </w:rPr>
        <w:t xml:space="preserve">: NIRAS MEL partner and delivery partners. </w:t>
      </w:r>
    </w:p>
    <w:p w14:paraId="72F691B3" w14:textId="2B2E80B4" w:rsidR="00830191" w:rsidRPr="00985377" w:rsidRDefault="00830191" w:rsidP="00830191">
      <w:pPr>
        <w:pStyle w:val="ListParagraph"/>
        <w:ind w:left="1080"/>
        <w:jc w:val="both"/>
        <w:rPr>
          <w:rFonts w:cs="Arial"/>
          <w:bCs/>
          <w:sz w:val="20"/>
        </w:rPr>
      </w:pPr>
      <w:r w:rsidRPr="00985377">
        <w:rPr>
          <w:rFonts w:cs="Arial"/>
          <w:b/>
          <w:sz w:val="20"/>
        </w:rPr>
        <w:t>Deadline</w:t>
      </w:r>
      <w:r w:rsidRPr="00985377">
        <w:rPr>
          <w:rFonts w:cs="Arial"/>
          <w:bCs/>
          <w:sz w:val="20"/>
        </w:rPr>
        <w:t>: March 2026</w:t>
      </w:r>
      <w:r w:rsidR="00976251">
        <w:rPr>
          <w:rFonts w:cs="Arial"/>
          <w:bCs/>
          <w:sz w:val="20"/>
        </w:rPr>
        <w:t xml:space="preserve">. </w:t>
      </w:r>
    </w:p>
    <w:p w14:paraId="303E07FF" w14:textId="78406AA6" w:rsidR="00923E54" w:rsidRDefault="00923E54" w:rsidP="00923E54">
      <w:pPr>
        <w:pStyle w:val="ListParagraph"/>
        <w:ind w:left="1080" w:firstLine="54"/>
        <w:jc w:val="both"/>
        <w:rPr>
          <w:rFonts w:cs="Arial"/>
          <w:sz w:val="20"/>
        </w:rPr>
      </w:pPr>
    </w:p>
    <w:p w14:paraId="065D0850" w14:textId="731B4088" w:rsidR="006F3AE7" w:rsidRPr="002B3F0D" w:rsidRDefault="006F3AE7" w:rsidP="007D479C">
      <w:pPr>
        <w:pStyle w:val="Heading1"/>
        <w:pBdr>
          <w:top w:val="single" w:sz="4" w:space="1" w:color="auto"/>
          <w:left w:val="single" w:sz="4" w:space="4" w:color="auto"/>
          <w:bottom w:val="single" w:sz="4" w:space="1" w:color="auto"/>
          <w:right w:val="single" w:sz="4" w:space="4" w:color="auto"/>
        </w:pBdr>
        <w:shd w:val="clear" w:color="auto" w:fill="D9E2F3" w:themeFill="accent1" w:themeFillTint="33"/>
        <w:jc w:val="both"/>
        <w:rPr>
          <w:rFonts w:cs="Arial"/>
          <w:b w:val="0"/>
          <w:i/>
          <w:sz w:val="20"/>
          <w:szCs w:val="20"/>
        </w:rPr>
      </w:pPr>
      <w:r w:rsidRPr="002B3F0D">
        <w:rPr>
          <w:rFonts w:cs="Arial"/>
          <w:i/>
        </w:rPr>
        <w:t>B: THEORY OF CHANGE AND PROGRESS TOWARDS OUTCOMES</w:t>
      </w:r>
    </w:p>
    <w:p w14:paraId="0C00D2A6" w14:textId="52C68868" w:rsidR="006F3AE7" w:rsidRPr="002B3F0D" w:rsidRDefault="1D9D3DDB" w:rsidP="007D479C">
      <w:pPr>
        <w:pStyle w:val="Heading2"/>
        <w:jc w:val="both"/>
        <w:rPr>
          <w:rFonts w:cs="Arial"/>
        </w:rPr>
      </w:pPr>
      <w:r w:rsidRPr="002B3F0D">
        <w:rPr>
          <w:rFonts w:cs="Arial"/>
        </w:rPr>
        <w:t xml:space="preserve">B1. </w:t>
      </w:r>
      <w:r w:rsidR="006F3AE7" w:rsidRPr="002B3F0D">
        <w:rPr>
          <w:rFonts w:cs="Arial"/>
        </w:rPr>
        <w:t xml:space="preserve">Summarise the programme’s </w:t>
      </w:r>
      <w:hyperlink r:id="rId14">
        <w:r w:rsidR="006F3AE7" w:rsidRPr="0016711C">
          <w:rPr>
            <w:rStyle w:val="Hyperlink"/>
            <w:rFonts w:cs="Arial"/>
          </w:rPr>
          <w:t>theory of change</w:t>
        </w:r>
      </w:hyperlink>
      <w:r w:rsidR="006F3AE7" w:rsidRPr="002B3F0D">
        <w:rPr>
          <w:rFonts w:cs="Arial"/>
        </w:rPr>
        <w:t xml:space="preserve">, including any changes to outcome and impact indicators from the original business case. </w:t>
      </w:r>
    </w:p>
    <w:p w14:paraId="45E68B2D" w14:textId="58055953" w:rsidR="00195625" w:rsidRPr="00650B82" w:rsidRDefault="00682C45" w:rsidP="007D479C">
      <w:pPr>
        <w:spacing w:before="240" w:after="160"/>
        <w:jc w:val="both"/>
        <w:rPr>
          <w:rFonts w:eastAsia="Arial" w:cs="Arial"/>
          <w:b/>
          <w:sz w:val="22"/>
          <w:szCs w:val="22"/>
        </w:rPr>
      </w:pPr>
      <w:r w:rsidRPr="00650B82">
        <w:rPr>
          <w:rFonts w:eastAsia="Arial" w:cs="Arial"/>
          <w:b/>
          <w:sz w:val="22"/>
          <w:szCs w:val="22"/>
        </w:rPr>
        <w:t xml:space="preserve">Theory of </w:t>
      </w:r>
      <w:r w:rsidR="00650B82">
        <w:rPr>
          <w:rFonts w:eastAsia="Arial" w:cs="Arial"/>
          <w:b/>
          <w:bCs/>
          <w:sz w:val="22"/>
          <w:szCs w:val="22"/>
        </w:rPr>
        <w:t>Cha</w:t>
      </w:r>
      <w:r w:rsidRPr="00650B82">
        <w:rPr>
          <w:rFonts w:eastAsia="Arial" w:cs="Arial"/>
          <w:b/>
          <w:bCs/>
          <w:sz w:val="22"/>
          <w:szCs w:val="22"/>
        </w:rPr>
        <w:t xml:space="preserve">nge </w:t>
      </w:r>
      <w:r w:rsidR="00650B82">
        <w:rPr>
          <w:rFonts w:eastAsia="Arial" w:cs="Arial"/>
          <w:b/>
          <w:bCs/>
          <w:sz w:val="22"/>
          <w:szCs w:val="22"/>
        </w:rPr>
        <w:t>S</w:t>
      </w:r>
      <w:r w:rsidRPr="00650B82">
        <w:rPr>
          <w:rFonts w:eastAsia="Arial" w:cs="Arial"/>
          <w:b/>
          <w:bCs/>
          <w:sz w:val="22"/>
          <w:szCs w:val="22"/>
        </w:rPr>
        <w:t>ummary</w:t>
      </w:r>
      <w:r w:rsidRPr="00650B82">
        <w:rPr>
          <w:rFonts w:eastAsia="Arial" w:cs="Arial"/>
          <w:b/>
          <w:sz w:val="22"/>
          <w:szCs w:val="22"/>
        </w:rPr>
        <w:t xml:space="preserve"> </w:t>
      </w:r>
    </w:p>
    <w:p w14:paraId="349900A2" w14:textId="6F4BE163" w:rsidR="005A7BD8" w:rsidRPr="00C06BC4" w:rsidRDefault="00955E61" w:rsidP="007D479C">
      <w:pPr>
        <w:tabs>
          <w:tab w:val="left" w:pos="3495"/>
        </w:tabs>
        <w:spacing w:after="240"/>
        <w:jc w:val="both"/>
        <w:rPr>
          <w:rFonts w:cs="Arial"/>
          <w:sz w:val="20"/>
          <w:szCs w:val="20"/>
        </w:rPr>
      </w:pPr>
      <w:r w:rsidRPr="00C06BC4">
        <w:rPr>
          <w:rFonts w:cs="Arial"/>
          <w:sz w:val="20"/>
          <w:szCs w:val="20"/>
        </w:rPr>
        <w:t>The OC</w:t>
      </w:r>
      <w:r w:rsidR="006038DF" w:rsidRPr="00C06BC4">
        <w:rPr>
          <w:rFonts w:cs="Arial"/>
          <w:sz w:val="20"/>
          <w:szCs w:val="20"/>
        </w:rPr>
        <w:t>P</w:t>
      </w:r>
      <w:r w:rsidRPr="00C06BC4">
        <w:rPr>
          <w:rFonts w:cs="Arial"/>
          <w:sz w:val="20"/>
          <w:szCs w:val="20"/>
        </w:rPr>
        <w:t>P Theory of Change (ToC)</w:t>
      </w:r>
      <w:r w:rsidR="005A7BD8" w:rsidRPr="00C06BC4">
        <w:rPr>
          <w:rFonts w:cs="Arial"/>
          <w:sz w:val="20"/>
          <w:szCs w:val="20"/>
        </w:rPr>
        <w:t xml:space="preserve"> </w:t>
      </w:r>
      <w:r w:rsidR="000C195D" w:rsidRPr="00C06BC4">
        <w:rPr>
          <w:rFonts w:cs="Arial"/>
          <w:sz w:val="20"/>
          <w:szCs w:val="20"/>
        </w:rPr>
        <w:t>sets out the challenge</w:t>
      </w:r>
      <w:r w:rsidR="00CF207A" w:rsidRPr="00C06BC4">
        <w:rPr>
          <w:rFonts w:cs="Arial"/>
          <w:sz w:val="20"/>
          <w:szCs w:val="20"/>
        </w:rPr>
        <w:t xml:space="preserve"> </w:t>
      </w:r>
      <w:r w:rsidR="00F70592" w:rsidRPr="00C06BC4">
        <w:rPr>
          <w:rFonts w:cs="Arial"/>
          <w:sz w:val="20"/>
          <w:szCs w:val="20"/>
        </w:rPr>
        <w:t>a</w:t>
      </w:r>
      <w:r w:rsidR="00203457" w:rsidRPr="00C06BC4">
        <w:rPr>
          <w:rFonts w:cs="Arial"/>
          <w:sz w:val="20"/>
          <w:szCs w:val="20"/>
        </w:rPr>
        <w:t xml:space="preserve">ffecting </w:t>
      </w:r>
      <w:r w:rsidR="00D40C2F" w:rsidRPr="00C06BC4">
        <w:rPr>
          <w:rFonts w:cs="Arial"/>
          <w:sz w:val="20"/>
          <w:szCs w:val="20"/>
        </w:rPr>
        <w:t xml:space="preserve">vulnerable </w:t>
      </w:r>
      <w:r w:rsidR="00203457" w:rsidRPr="00C06BC4">
        <w:rPr>
          <w:rFonts w:cs="Arial"/>
          <w:sz w:val="20"/>
          <w:szCs w:val="20"/>
        </w:rPr>
        <w:t xml:space="preserve">coastal </w:t>
      </w:r>
      <w:r w:rsidR="006038DF" w:rsidRPr="00C06BC4">
        <w:rPr>
          <w:rFonts w:cs="Arial"/>
          <w:sz w:val="20"/>
          <w:szCs w:val="20"/>
        </w:rPr>
        <w:t>communities</w:t>
      </w:r>
      <w:r w:rsidR="004F2E09" w:rsidRPr="00C06BC4">
        <w:rPr>
          <w:rFonts w:cs="Arial"/>
          <w:sz w:val="20"/>
          <w:szCs w:val="20"/>
        </w:rPr>
        <w:t xml:space="preserve"> and </w:t>
      </w:r>
      <w:r w:rsidR="00414DDD" w:rsidRPr="00C06BC4">
        <w:rPr>
          <w:rFonts w:cs="Arial"/>
          <w:sz w:val="20"/>
          <w:szCs w:val="20"/>
        </w:rPr>
        <w:t xml:space="preserve">their </w:t>
      </w:r>
      <w:r w:rsidR="004906DC" w:rsidRPr="00C06BC4">
        <w:rPr>
          <w:rFonts w:cs="Arial"/>
          <w:sz w:val="20"/>
          <w:szCs w:val="20"/>
        </w:rPr>
        <w:t xml:space="preserve">supporting </w:t>
      </w:r>
      <w:r w:rsidR="00272FCE" w:rsidRPr="00C06BC4">
        <w:rPr>
          <w:rFonts w:cs="Arial"/>
          <w:sz w:val="20"/>
          <w:szCs w:val="20"/>
        </w:rPr>
        <w:t>ecosystems</w:t>
      </w:r>
      <w:r w:rsidR="004906DC" w:rsidRPr="00C06BC4">
        <w:rPr>
          <w:rFonts w:cs="Arial"/>
          <w:sz w:val="20"/>
          <w:szCs w:val="20"/>
        </w:rPr>
        <w:t xml:space="preserve"> and the use of science to address th</w:t>
      </w:r>
      <w:r w:rsidR="00272FCE" w:rsidRPr="00C06BC4">
        <w:rPr>
          <w:rFonts w:cs="Arial"/>
          <w:sz w:val="20"/>
          <w:szCs w:val="20"/>
        </w:rPr>
        <w:t>is challenge</w:t>
      </w:r>
      <w:r w:rsidR="006038DF" w:rsidRPr="00C06BC4">
        <w:rPr>
          <w:rFonts w:cs="Arial"/>
          <w:sz w:val="20"/>
          <w:szCs w:val="20"/>
        </w:rPr>
        <w:t>:</w:t>
      </w:r>
      <w:r w:rsidR="005A7BD8" w:rsidRPr="00C06BC4">
        <w:rPr>
          <w:rFonts w:cs="Arial"/>
          <w:sz w:val="20"/>
          <w:szCs w:val="20"/>
        </w:rPr>
        <w:t xml:space="preserve"> </w:t>
      </w:r>
    </w:p>
    <w:p w14:paraId="268C95BD" w14:textId="66CD3D29" w:rsidR="00272FCE" w:rsidRPr="00C06BC4" w:rsidRDefault="6D9DA733" w:rsidP="007D479C">
      <w:pPr>
        <w:pStyle w:val="ListBullet"/>
        <w:jc w:val="both"/>
        <w:rPr>
          <w:rFonts w:cs="Arial"/>
          <w:sz w:val="20"/>
          <w:szCs w:val="20"/>
        </w:rPr>
      </w:pPr>
      <w:r w:rsidRPr="4925C9EA">
        <w:rPr>
          <w:rFonts w:cs="Arial"/>
          <w:sz w:val="20"/>
          <w:szCs w:val="20"/>
        </w:rPr>
        <w:t xml:space="preserve">The ocean </w:t>
      </w:r>
      <w:r w:rsidR="76FEDED5" w:rsidRPr="4925C9EA">
        <w:rPr>
          <w:rFonts w:cs="Arial"/>
          <w:sz w:val="20"/>
          <w:szCs w:val="20"/>
        </w:rPr>
        <w:t>is</w:t>
      </w:r>
      <w:r w:rsidRPr="4925C9EA">
        <w:rPr>
          <w:rFonts w:cs="Arial"/>
          <w:sz w:val="20"/>
          <w:szCs w:val="20"/>
        </w:rPr>
        <w:t xml:space="preserve"> negatively impacted by a breadth of human activities, endangering fragile environments and the livelihoods and wellbeing of vulnerable communities that rely on them</w:t>
      </w:r>
      <w:r w:rsidR="01EE1BB9" w:rsidRPr="4925C9EA">
        <w:rPr>
          <w:rFonts w:cs="Arial"/>
          <w:sz w:val="20"/>
          <w:szCs w:val="20"/>
        </w:rPr>
        <w:t>;</w:t>
      </w:r>
      <w:r w:rsidRPr="4925C9EA">
        <w:rPr>
          <w:rFonts w:cs="Arial"/>
          <w:sz w:val="20"/>
          <w:szCs w:val="20"/>
        </w:rPr>
        <w:t xml:space="preserve"> </w:t>
      </w:r>
    </w:p>
    <w:p w14:paraId="42DE0519" w14:textId="20DC1DFA" w:rsidR="00472C8D" w:rsidRPr="00C06BC4" w:rsidRDefault="6D9DA733" w:rsidP="007D479C">
      <w:pPr>
        <w:pStyle w:val="ListBullet"/>
        <w:jc w:val="both"/>
        <w:rPr>
          <w:rFonts w:cs="Arial"/>
          <w:sz w:val="20"/>
          <w:szCs w:val="20"/>
        </w:rPr>
      </w:pPr>
      <w:r w:rsidRPr="4925C9EA">
        <w:rPr>
          <w:rFonts w:cs="Arial"/>
          <w:sz w:val="20"/>
          <w:szCs w:val="20"/>
        </w:rPr>
        <w:t xml:space="preserve">Partner country stakeholders require increased capacity to generate and use scientific knowledge to inform robust policymaking and implement actions to address ocean pollution, biodiversity loss, access to sustainable seafood and the impacts of climate change. </w:t>
      </w:r>
    </w:p>
    <w:p w14:paraId="0E53F72F" w14:textId="6CB5E3D6" w:rsidR="00472C8D" w:rsidRPr="00C06BC4" w:rsidRDefault="005A7BD8" w:rsidP="007D479C">
      <w:pPr>
        <w:tabs>
          <w:tab w:val="left" w:pos="3495"/>
        </w:tabs>
        <w:spacing w:before="240" w:after="240"/>
        <w:jc w:val="both"/>
        <w:rPr>
          <w:rFonts w:cs="Arial"/>
          <w:sz w:val="20"/>
          <w:szCs w:val="20"/>
        </w:rPr>
      </w:pPr>
      <w:r w:rsidRPr="00C06BC4">
        <w:rPr>
          <w:rFonts w:cs="Arial"/>
          <w:sz w:val="20"/>
          <w:szCs w:val="20"/>
        </w:rPr>
        <w:t xml:space="preserve">The following constraints were identified: </w:t>
      </w:r>
    </w:p>
    <w:p w14:paraId="4704AD14" w14:textId="1DA75820" w:rsidR="00472C8D" w:rsidRPr="00C06BC4" w:rsidRDefault="00327D24" w:rsidP="007D479C">
      <w:pPr>
        <w:pStyle w:val="ListParagraph"/>
        <w:numPr>
          <w:ilvl w:val="0"/>
          <w:numId w:val="8"/>
        </w:numPr>
        <w:tabs>
          <w:tab w:val="left" w:pos="3495"/>
        </w:tabs>
        <w:jc w:val="both"/>
        <w:rPr>
          <w:rFonts w:cs="Arial"/>
          <w:sz w:val="20"/>
        </w:rPr>
      </w:pPr>
      <w:r>
        <w:rPr>
          <w:rFonts w:cs="Arial"/>
          <w:sz w:val="20"/>
        </w:rPr>
        <w:t>Limited f</w:t>
      </w:r>
      <w:r w:rsidR="005A7BD8" w:rsidRPr="00C06BC4">
        <w:rPr>
          <w:rFonts w:cs="Arial"/>
          <w:sz w:val="20"/>
        </w:rPr>
        <w:t>unding for research, resulting in knowledge and evidence gaps to support new policies</w:t>
      </w:r>
      <w:r w:rsidR="00205AA0">
        <w:rPr>
          <w:rFonts w:cs="Arial"/>
          <w:sz w:val="20"/>
        </w:rPr>
        <w:t>;</w:t>
      </w:r>
    </w:p>
    <w:p w14:paraId="47A6DD85" w14:textId="0B027A24" w:rsidR="00472C8D" w:rsidRPr="00C06BC4" w:rsidRDefault="00327D24" w:rsidP="007D479C">
      <w:pPr>
        <w:pStyle w:val="ListParagraph"/>
        <w:numPr>
          <w:ilvl w:val="0"/>
          <w:numId w:val="8"/>
        </w:numPr>
        <w:tabs>
          <w:tab w:val="left" w:pos="3495"/>
        </w:tabs>
        <w:jc w:val="both"/>
        <w:rPr>
          <w:rFonts w:cs="Arial"/>
          <w:sz w:val="20"/>
        </w:rPr>
      </w:pPr>
      <w:r>
        <w:rPr>
          <w:rFonts w:cs="Arial"/>
          <w:sz w:val="20"/>
        </w:rPr>
        <w:t>Low c</w:t>
      </w:r>
      <w:r w:rsidR="00472C8D" w:rsidRPr="00C06BC4">
        <w:rPr>
          <w:rFonts w:cs="Arial"/>
          <w:sz w:val="20"/>
        </w:rPr>
        <w:t>apacity levels for science, technology, and governance, including lack of physical resources and limited access to training</w:t>
      </w:r>
      <w:r w:rsidR="00205AA0">
        <w:rPr>
          <w:rFonts w:cs="Arial"/>
          <w:sz w:val="20"/>
        </w:rPr>
        <w:t>;</w:t>
      </w:r>
    </w:p>
    <w:p w14:paraId="7365B8E0" w14:textId="64A20DBB" w:rsidR="00472C8D" w:rsidRPr="00C06BC4" w:rsidRDefault="00327D24" w:rsidP="007D479C">
      <w:pPr>
        <w:pStyle w:val="ListParagraph"/>
        <w:numPr>
          <w:ilvl w:val="0"/>
          <w:numId w:val="8"/>
        </w:numPr>
        <w:tabs>
          <w:tab w:val="left" w:pos="3495"/>
        </w:tabs>
        <w:jc w:val="both"/>
        <w:rPr>
          <w:rFonts w:cs="Arial"/>
          <w:sz w:val="20"/>
        </w:rPr>
      </w:pPr>
      <w:r>
        <w:rPr>
          <w:rFonts w:cs="Arial"/>
          <w:sz w:val="20"/>
        </w:rPr>
        <w:t>Limited k</w:t>
      </w:r>
      <w:r w:rsidR="00472C8D" w:rsidRPr="00C06BC4">
        <w:rPr>
          <w:rFonts w:cs="Arial"/>
          <w:sz w:val="20"/>
        </w:rPr>
        <w:t>nowledge exchange of importance of healthy ocean ecosystems and local context</w:t>
      </w:r>
      <w:r w:rsidR="00205AA0">
        <w:rPr>
          <w:rFonts w:cs="Arial"/>
          <w:sz w:val="20"/>
        </w:rPr>
        <w:t>;</w:t>
      </w:r>
    </w:p>
    <w:p w14:paraId="4BD9BB70" w14:textId="063BF537" w:rsidR="00472C8D" w:rsidRPr="00C06BC4" w:rsidRDefault="00327D24" w:rsidP="007D479C">
      <w:pPr>
        <w:pStyle w:val="ListParagraph"/>
        <w:numPr>
          <w:ilvl w:val="0"/>
          <w:numId w:val="8"/>
        </w:numPr>
        <w:tabs>
          <w:tab w:val="left" w:pos="3495"/>
        </w:tabs>
        <w:jc w:val="both"/>
        <w:rPr>
          <w:rFonts w:cs="Arial"/>
          <w:sz w:val="20"/>
        </w:rPr>
      </w:pPr>
      <w:r>
        <w:rPr>
          <w:rFonts w:cs="Arial"/>
          <w:sz w:val="20"/>
        </w:rPr>
        <w:t>Limited c</w:t>
      </w:r>
      <w:r w:rsidR="00472C8D" w:rsidRPr="00C06BC4">
        <w:rPr>
          <w:rFonts w:cs="Arial"/>
          <w:sz w:val="20"/>
        </w:rPr>
        <w:t>apabilities for effective evidence interpretation and policy response / implementation</w:t>
      </w:r>
      <w:r w:rsidR="00205AA0">
        <w:rPr>
          <w:rFonts w:cs="Arial"/>
          <w:sz w:val="20"/>
        </w:rPr>
        <w:t>;</w:t>
      </w:r>
    </w:p>
    <w:p w14:paraId="6BEBB14F" w14:textId="35E1396C" w:rsidR="00472C8D" w:rsidRPr="00C06BC4" w:rsidRDefault="00472C8D" w:rsidP="007D479C">
      <w:pPr>
        <w:pStyle w:val="ListParagraph"/>
        <w:numPr>
          <w:ilvl w:val="0"/>
          <w:numId w:val="8"/>
        </w:numPr>
        <w:tabs>
          <w:tab w:val="left" w:pos="3495"/>
        </w:tabs>
        <w:jc w:val="both"/>
        <w:rPr>
          <w:rFonts w:cs="Arial"/>
          <w:sz w:val="20"/>
        </w:rPr>
      </w:pPr>
      <w:r w:rsidRPr="00C06BC4">
        <w:rPr>
          <w:rFonts w:cs="Arial"/>
          <w:sz w:val="20"/>
        </w:rPr>
        <w:t>Competing priorities, particularly in lower income developing countries, that would deprioritise marine conservation, sustainable fisheries, and climate challenges</w:t>
      </w:r>
      <w:r w:rsidR="003A1420" w:rsidRPr="00C06BC4">
        <w:rPr>
          <w:rFonts w:cs="Arial"/>
          <w:sz w:val="20"/>
        </w:rPr>
        <w:t xml:space="preserve"> </w:t>
      </w:r>
      <w:r w:rsidR="00C0558D" w:rsidRPr="00C06BC4">
        <w:rPr>
          <w:rFonts w:cs="Arial"/>
          <w:sz w:val="20"/>
        </w:rPr>
        <w:t xml:space="preserve">for </w:t>
      </w:r>
      <w:r w:rsidR="64207230" w:rsidRPr="00C06BC4">
        <w:rPr>
          <w:rFonts w:cs="Arial"/>
          <w:sz w:val="20"/>
        </w:rPr>
        <w:t>economic development in the near term</w:t>
      </w:r>
      <w:r w:rsidR="00C0558D" w:rsidRPr="00C06BC4">
        <w:rPr>
          <w:rFonts w:cs="Arial"/>
          <w:sz w:val="20"/>
        </w:rPr>
        <w:t>, but leaving vulnerable communities worse off in the long term</w:t>
      </w:r>
      <w:r w:rsidR="00205AA0">
        <w:rPr>
          <w:rFonts w:cs="Arial"/>
          <w:sz w:val="20"/>
        </w:rPr>
        <w:t>;</w:t>
      </w:r>
    </w:p>
    <w:p w14:paraId="484FEC79" w14:textId="17DBA893" w:rsidR="00472C8D" w:rsidRPr="00C06BC4" w:rsidRDefault="00472C8D" w:rsidP="007D479C">
      <w:pPr>
        <w:pStyle w:val="ListParagraph"/>
        <w:numPr>
          <w:ilvl w:val="0"/>
          <w:numId w:val="8"/>
        </w:numPr>
        <w:tabs>
          <w:tab w:val="left" w:pos="3495"/>
        </w:tabs>
        <w:jc w:val="both"/>
        <w:rPr>
          <w:rFonts w:cs="Arial"/>
          <w:sz w:val="20"/>
        </w:rPr>
      </w:pPr>
      <w:r w:rsidRPr="00C06BC4">
        <w:rPr>
          <w:rFonts w:cs="Arial"/>
          <w:sz w:val="20"/>
        </w:rPr>
        <w:t>Lack of clear and consistent economic arguments for the importance of conservation.</w:t>
      </w:r>
    </w:p>
    <w:p w14:paraId="1858E98E" w14:textId="160D8E3D" w:rsidR="00E94974" w:rsidRPr="00C06BC4" w:rsidRDefault="00E94974" w:rsidP="007D479C">
      <w:pPr>
        <w:tabs>
          <w:tab w:val="left" w:pos="3495"/>
        </w:tabs>
        <w:spacing w:after="240"/>
        <w:jc w:val="both"/>
        <w:rPr>
          <w:rFonts w:cs="Arial"/>
          <w:sz w:val="20"/>
          <w:szCs w:val="20"/>
        </w:rPr>
      </w:pPr>
      <w:r w:rsidRPr="00C06BC4">
        <w:rPr>
          <w:rFonts w:cs="Arial"/>
          <w:sz w:val="20"/>
          <w:szCs w:val="20"/>
        </w:rPr>
        <w:t xml:space="preserve">There are four pathways to change (causal pathways) for the OCPP: </w:t>
      </w:r>
    </w:p>
    <w:p w14:paraId="14F0FB21" w14:textId="5F611622" w:rsidR="00792F06" w:rsidRPr="00C06BC4" w:rsidRDefault="00E94974" w:rsidP="007D479C">
      <w:pPr>
        <w:pStyle w:val="ListParagraph"/>
        <w:numPr>
          <w:ilvl w:val="0"/>
          <w:numId w:val="9"/>
        </w:numPr>
        <w:tabs>
          <w:tab w:val="left" w:pos="3495"/>
        </w:tabs>
        <w:jc w:val="both"/>
        <w:rPr>
          <w:rFonts w:cs="Arial"/>
          <w:sz w:val="20"/>
        </w:rPr>
      </w:pPr>
      <w:r w:rsidRPr="00C06BC4">
        <w:rPr>
          <w:rFonts w:cs="Arial"/>
          <w:sz w:val="20"/>
        </w:rPr>
        <w:t>Capacity building</w:t>
      </w:r>
      <w:r w:rsidR="00205AA0">
        <w:rPr>
          <w:rFonts w:cs="Arial"/>
          <w:sz w:val="20"/>
        </w:rPr>
        <w:t>;</w:t>
      </w:r>
    </w:p>
    <w:p w14:paraId="67CB1E36" w14:textId="187B5141" w:rsidR="00792F06" w:rsidRPr="00C06BC4" w:rsidRDefault="00E94974" w:rsidP="007D479C">
      <w:pPr>
        <w:pStyle w:val="ListParagraph"/>
        <w:numPr>
          <w:ilvl w:val="0"/>
          <w:numId w:val="9"/>
        </w:numPr>
        <w:tabs>
          <w:tab w:val="left" w:pos="3495"/>
        </w:tabs>
        <w:jc w:val="both"/>
        <w:rPr>
          <w:rFonts w:cs="Arial"/>
          <w:sz w:val="20"/>
        </w:rPr>
      </w:pPr>
      <w:r w:rsidRPr="00C06BC4">
        <w:rPr>
          <w:rFonts w:cs="Arial"/>
          <w:sz w:val="20"/>
        </w:rPr>
        <w:t>Governance and regulation</w:t>
      </w:r>
      <w:r w:rsidR="00205AA0">
        <w:rPr>
          <w:rFonts w:cs="Arial"/>
          <w:sz w:val="20"/>
        </w:rPr>
        <w:t>;</w:t>
      </w:r>
    </w:p>
    <w:p w14:paraId="25467E28" w14:textId="7CF2A39D" w:rsidR="00792F06" w:rsidRPr="00C06BC4" w:rsidRDefault="00E94974" w:rsidP="007D479C">
      <w:pPr>
        <w:pStyle w:val="ListParagraph"/>
        <w:numPr>
          <w:ilvl w:val="0"/>
          <w:numId w:val="9"/>
        </w:numPr>
        <w:tabs>
          <w:tab w:val="left" w:pos="3495"/>
        </w:tabs>
        <w:jc w:val="both"/>
        <w:rPr>
          <w:rFonts w:cs="Arial"/>
          <w:sz w:val="20"/>
        </w:rPr>
      </w:pPr>
      <w:r w:rsidRPr="00C06BC4">
        <w:rPr>
          <w:rFonts w:cs="Arial"/>
          <w:sz w:val="20"/>
        </w:rPr>
        <w:t>Science, education and knowledge exchange</w:t>
      </w:r>
      <w:r w:rsidR="00205AA0">
        <w:rPr>
          <w:rFonts w:cs="Arial"/>
          <w:sz w:val="20"/>
        </w:rPr>
        <w:t>;</w:t>
      </w:r>
    </w:p>
    <w:p w14:paraId="64C25203" w14:textId="5AF1602C" w:rsidR="00E94974" w:rsidRPr="00C06BC4" w:rsidRDefault="00E94974" w:rsidP="007D479C">
      <w:pPr>
        <w:pStyle w:val="ListParagraph"/>
        <w:numPr>
          <w:ilvl w:val="0"/>
          <w:numId w:val="9"/>
        </w:numPr>
        <w:tabs>
          <w:tab w:val="left" w:pos="3495"/>
        </w:tabs>
        <w:jc w:val="both"/>
        <w:rPr>
          <w:rFonts w:cs="Arial"/>
          <w:sz w:val="20"/>
        </w:rPr>
      </w:pPr>
      <w:r w:rsidRPr="00C06BC4">
        <w:rPr>
          <w:rFonts w:cs="Arial"/>
          <w:sz w:val="20"/>
        </w:rPr>
        <w:t>Value chain and market access improvements for seafood</w:t>
      </w:r>
      <w:r w:rsidR="006D7014">
        <w:rPr>
          <w:rFonts w:cs="Arial"/>
          <w:sz w:val="20"/>
        </w:rPr>
        <w:t>.</w:t>
      </w:r>
    </w:p>
    <w:p w14:paraId="0DBDA3C4" w14:textId="67248B64" w:rsidR="00C93BA7" w:rsidRPr="00C06BC4" w:rsidRDefault="077380AF" w:rsidP="007D479C">
      <w:pPr>
        <w:tabs>
          <w:tab w:val="left" w:pos="3495"/>
        </w:tabs>
        <w:jc w:val="both"/>
        <w:rPr>
          <w:rFonts w:cs="Arial"/>
          <w:sz w:val="20"/>
          <w:szCs w:val="20"/>
        </w:rPr>
      </w:pPr>
      <w:r w:rsidRPr="4925C9EA">
        <w:rPr>
          <w:rFonts w:cs="Arial"/>
          <w:sz w:val="20"/>
          <w:szCs w:val="20"/>
        </w:rPr>
        <w:t xml:space="preserve">The causal pathways demonstrate </w:t>
      </w:r>
      <w:r w:rsidR="003D3A93">
        <w:rPr>
          <w:rFonts w:cs="Arial"/>
          <w:sz w:val="20"/>
          <w:szCs w:val="20"/>
        </w:rPr>
        <w:t>how</w:t>
      </w:r>
      <w:r w:rsidRPr="4925C9EA">
        <w:rPr>
          <w:rFonts w:cs="Arial"/>
          <w:sz w:val="20"/>
          <w:szCs w:val="20"/>
        </w:rPr>
        <w:t xml:space="preserve"> </w:t>
      </w:r>
      <w:r w:rsidR="625A27F3" w:rsidRPr="4925C9EA">
        <w:rPr>
          <w:rFonts w:cs="Arial"/>
          <w:sz w:val="20"/>
          <w:szCs w:val="20"/>
        </w:rPr>
        <w:t xml:space="preserve">the </w:t>
      </w:r>
      <w:r w:rsidRPr="4925C9EA">
        <w:rPr>
          <w:rFonts w:cs="Arial"/>
          <w:sz w:val="20"/>
          <w:szCs w:val="20"/>
        </w:rPr>
        <w:t xml:space="preserve">OCPP’s activities and inputs </w:t>
      </w:r>
      <w:r w:rsidR="009D5556">
        <w:rPr>
          <w:rFonts w:cs="Arial"/>
          <w:sz w:val="20"/>
          <w:szCs w:val="20"/>
        </w:rPr>
        <w:t>tackle these constraints and</w:t>
      </w:r>
      <w:r w:rsidRPr="4925C9EA">
        <w:rPr>
          <w:rFonts w:cs="Arial"/>
          <w:sz w:val="20"/>
          <w:szCs w:val="20"/>
        </w:rPr>
        <w:t xml:space="preserve"> </w:t>
      </w:r>
      <w:r w:rsidR="00923A43">
        <w:rPr>
          <w:rFonts w:cs="Arial"/>
          <w:sz w:val="20"/>
          <w:szCs w:val="20"/>
        </w:rPr>
        <w:t>increase</w:t>
      </w:r>
      <w:r w:rsidRPr="4925C9EA">
        <w:rPr>
          <w:rFonts w:cs="Arial"/>
          <w:sz w:val="20"/>
          <w:szCs w:val="20"/>
        </w:rPr>
        <w:t xml:space="preserve"> marine science and management capacity and capabilities within partnership countries and regional</w:t>
      </w:r>
      <w:r w:rsidR="00EF7DCE">
        <w:rPr>
          <w:rFonts w:cs="Arial"/>
          <w:sz w:val="20"/>
          <w:szCs w:val="20"/>
        </w:rPr>
        <w:t xml:space="preserve">/ </w:t>
      </w:r>
      <w:r w:rsidRPr="4925C9EA">
        <w:rPr>
          <w:rFonts w:cs="Arial"/>
          <w:sz w:val="20"/>
          <w:szCs w:val="20"/>
        </w:rPr>
        <w:t>global partnerships</w:t>
      </w:r>
      <w:r w:rsidR="007C1C4D">
        <w:rPr>
          <w:rFonts w:cs="Arial"/>
          <w:sz w:val="20"/>
          <w:szCs w:val="20"/>
        </w:rPr>
        <w:t xml:space="preserve">, </w:t>
      </w:r>
      <w:r w:rsidR="00E66637">
        <w:rPr>
          <w:rFonts w:cs="Arial"/>
          <w:sz w:val="20"/>
          <w:szCs w:val="20"/>
        </w:rPr>
        <w:t>aiding the</w:t>
      </w:r>
      <w:r w:rsidRPr="4925C9EA">
        <w:rPr>
          <w:rFonts w:cs="Arial"/>
          <w:sz w:val="20"/>
          <w:szCs w:val="20"/>
        </w:rPr>
        <w:t xml:space="preserve"> effective and sustainable management of marine environments</w:t>
      </w:r>
      <w:r w:rsidR="28164F6B" w:rsidRPr="4925C9EA">
        <w:rPr>
          <w:rFonts w:cs="Arial"/>
          <w:sz w:val="20"/>
          <w:szCs w:val="20"/>
        </w:rPr>
        <w:t xml:space="preserve"> which </w:t>
      </w:r>
      <w:r w:rsidR="00E66637">
        <w:rPr>
          <w:rFonts w:cs="Arial"/>
          <w:sz w:val="20"/>
          <w:szCs w:val="20"/>
        </w:rPr>
        <w:t xml:space="preserve">in turn </w:t>
      </w:r>
      <w:r w:rsidR="28164F6B" w:rsidRPr="4925C9EA">
        <w:rPr>
          <w:rFonts w:cs="Arial"/>
          <w:sz w:val="20"/>
          <w:szCs w:val="20"/>
        </w:rPr>
        <w:t>will improve the live</w:t>
      </w:r>
      <w:r w:rsidR="618FB652" w:rsidRPr="4925C9EA">
        <w:rPr>
          <w:rFonts w:cs="Arial"/>
          <w:sz w:val="20"/>
          <w:szCs w:val="20"/>
        </w:rPr>
        <w:t xml:space="preserve">lihoods of </w:t>
      </w:r>
      <w:r w:rsidR="7915C133" w:rsidRPr="4925C9EA">
        <w:rPr>
          <w:rFonts w:cs="Arial"/>
          <w:sz w:val="20"/>
          <w:szCs w:val="20"/>
        </w:rPr>
        <w:t>coastal communities</w:t>
      </w:r>
      <w:r w:rsidRPr="4925C9EA">
        <w:rPr>
          <w:rFonts w:cs="Arial"/>
          <w:sz w:val="20"/>
          <w:szCs w:val="20"/>
        </w:rPr>
        <w:t xml:space="preserve">. For example, </w:t>
      </w:r>
      <w:r w:rsidR="000B2665" w:rsidRPr="4925C9EA">
        <w:rPr>
          <w:rFonts w:cs="Arial"/>
          <w:sz w:val="20"/>
          <w:szCs w:val="20"/>
        </w:rPr>
        <w:t>technical assistanc</w:t>
      </w:r>
      <w:r w:rsidR="000B2665">
        <w:rPr>
          <w:rFonts w:cs="Arial"/>
          <w:sz w:val="20"/>
          <w:szCs w:val="20"/>
        </w:rPr>
        <w:t>e via</w:t>
      </w:r>
      <w:r w:rsidRPr="4925C9EA">
        <w:rPr>
          <w:rFonts w:cs="Arial"/>
          <w:sz w:val="20"/>
          <w:szCs w:val="20"/>
        </w:rPr>
        <w:t xml:space="preserve"> the OCPP enact</w:t>
      </w:r>
      <w:r w:rsidR="16CA23AD" w:rsidRPr="4925C9EA">
        <w:rPr>
          <w:rFonts w:cs="Arial"/>
          <w:sz w:val="20"/>
          <w:szCs w:val="20"/>
        </w:rPr>
        <w:t>s</w:t>
      </w:r>
      <w:r w:rsidRPr="4925C9EA">
        <w:rPr>
          <w:rFonts w:cs="Arial"/>
          <w:sz w:val="20"/>
          <w:szCs w:val="20"/>
        </w:rPr>
        <w:t xml:space="preserve"> a positive change and increase a country’s capacity (i.e. resources) and capability (i.e. ability) to respond to marine pollution. </w:t>
      </w:r>
    </w:p>
    <w:p w14:paraId="1FADD184" w14:textId="77777777" w:rsidR="00C93BA7" w:rsidRPr="00C06BC4" w:rsidRDefault="00C93BA7" w:rsidP="007D479C">
      <w:pPr>
        <w:tabs>
          <w:tab w:val="left" w:pos="3495"/>
        </w:tabs>
        <w:jc w:val="both"/>
        <w:rPr>
          <w:rFonts w:cs="Arial"/>
          <w:sz w:val="20"/>
          <w:szCs w:val="20"/>
        </w:rPr>
      </w:pPr>
    </w:p>
    <w:p w14:paraId="267D4C01" w14:textId="5F1D8BBB" w:rsidR="007F396B" w:rsidRPr="00C06BC4" w:rsidRDefault="00D36649" w:rsidP="007D479C">
      <w:pPr>
        <w:tabs>
          <w:tab w:val="left" w:pos="3495"/>
        </w:tabs>
        <w:jc w:val="both"/>
        <w:rPr>
          <w:rFonts w:cs="Arial"/>
          <w:sz w:val="20"/>
          <w:szCs w:val="20"/>
        </w:rPr>
      </w:pPr>
      <w:r>
        <w:rPr>
          <w:rFonts w:cs="Arial"/>
          <w:sz w:val="20"/>
          <w:szCs w:val="20"/>
        </w:rPr>
        <w:t>Change along pathways is not linear</w:t>
      </w:r>
      <w:r w:rsidR="00AB6A0A">
        <w:rPr>
          <w:rFonts w:cs="Arial"/>
          <w:sz w:val="20"/>
          <w:szCs w:val="20"/>
        </w:rPr>
        <w:t xml:space="preserve">. </w:t>
      </w:r>
      <w:r w:rsidR="0073103A">
        <w:rPr>
          <w:rFonts w:cs="Arial"/>
          <w:sz w:val="20"/>
          <w:szCs w:val="20"/>
        </w:rPr>
        <w:t xml:space="preserve">The pathways </w:t>
      </w:r>
      <w:r w:rsidR="00AB6A0A">
        <w:rPr>
          <w:rFonts w:cs="Arial"/>
          <w:sz w:val="20"/>
          <w:szCs w:val="20"/>
        </w:rPr>
        <w:t xml:space="preserve">also </w:t>
      </w:r>
      <w:r>
        <w:rPr>
          <w:rFonts w:cs="Arial"/>
          <w:sz w:val="20"/>
          <w:szCs w:val="20"/>
        </w:rPr>
        <w:t xml:space="preserve">interact, </w:t>
      </w:r>
      <w:r w:rsidR="077380AF" w:rsidRPr="4925C9EA">
        <w:rPr>
          <w:rFonts w:cs="Arial"/>
          <w:sz w:val="20"/>
          <w:szCs w:val="20"/>
        </w:rPr>
        <w:t>collectively support</w:t>
      </w:r>
      <w:r>
        <w:rPr>
          <w:rFonts w:cs="Arial"/>
          <w:sz w:val="20"/>
          <w:szCs w:val="20"/>
        </w:rPr>
        <w:t>ing</w:t>
      </w:r>
      <w:r w:rsidR="077380AF" w:rsidRPr="4925C9EA">
        <w:rPr>
          <w:rFonts w:cs="Arial"/>
          <w:sz w:val="20"/>
          <w:szCs w:val="20"/>
        </w:rPr>
        <w:t xml:space="preserve"> each other and result</w:t>
      </w:r>
      <w:r>
        <w:rPr>
          <w:rFonts w:cs="Arial"/>
          <w:sz w:val="20"/>
          <w:szCs w:val="20"/>
        </w:rPr>
        <w:t>ing</w:t>
      </w:r>
      <w:r w:rsidR="077380AF" w:rsidRPr="4925C9EA">
        <w:rPr>
          <w:rFonts w:cs="Arial"/>
          <w:sz w:val="20"/>
          <w:szCs w:val="20"/>
        </w:rPr>
        <w:t xml:space="preserve"> in synergies. </w:t>
      </w:r>
      <w:r w:rsidR="00AB6A0A">
        <w:rPr>
          <w:rFonts w:cs="Arial"/>
          <w:sz w:val="20"/>
          <w:szCs w:val="20"/>
        </w:rPr>
        <w:t>For instance, t</w:t>
      </w:r>
      <w:r w:rsidR="077380AF" w:rsidRPr="4925C9EA">
        <w:rPr>
          <w:rFonts w:cs="Arial"/>
          <w:sz w:val="20"/>
          <w:szCs w:val="20"/>
        </w:rPr>
        <w:t>echnical assistance for marine pollution involve</w:t>
      </w:r>
      <w:r w:rsidR="0D0A85B4" w:rsidRPr="4925C9EA">
        <w:rPr>
          <w:rFonts w:cs="Arial"/>
          <w:sz w:val="20"/>
          <w:szCs w:val="20"/>
        </w:rPr>
        <w:t>s</w:t>
      </w:r>
      <w:r w:rsidR="077380AF" w:rsidRPr="4925C9EA">
        <w:rPr>
          <w:rFonts w:cs="Arial"/>
          <w:sz w:val="20"/>
          <w:szCs w:val="20"/>
        </w:rPr>
        <w:t xml:space="preserve"> both training in-country scientists and providing access to better datasets to support in-country work, while simultaneously working with country governments and ministries to strengthen policies around marine pollution. </w:t>
      </w:r>
      <w:r w:rsidR="3B4D7386" w:rsidRPr="65BA6BED">
        <w:rPr>
          <w:rFonts w:cs="Arial"/>
          <w:sz w:val="20"/>
          <w:szCs w:val="20"/>
        </w:rPr>
        <w:t>GESI</w:t>
      </w:r>
      <w:r w:rsidR="75066E99" w:rsidRPr="65BA6BED">
        <w:rPr>
          <w:rFonts w:cs="Arial"/>
          <w:sz w:val="20"/>
          <w:szCs w:val="20"/>
        </w:rPr>
        <w:t xml:space="preserve"> </w:t>
      </w:r>
      <w:r w:rsidR="54426E4C" w:rsidRPr="65BA6BED">
        <w:rPr>
          <w:rFonts w:cs="Arial"/>
          <w:sz w:val="20"/>
          <w:szCs w:val="20"/>
        </w:rPr>
        <w:t>and</w:t>
      </w:r>
      <w:r w:rsidR="077380AF" w:rsidRPr="4925C9EA">
        <w:rPr>
          <w:rFonts w:cs="Arial"/>
          <w:sz w:val="20"/>
          <w:szCs w:val="20"/>
        </w:rPr>
        <w:t xml:space="preserve"> safeguarding </w:t>
      </w:r>
      <w:r w:rsidR="00EE0527">
        <w:rPr>
          <w:rFonts w:cs="Arial"/>
          <w:sz w:val="20"/>
          <w:szCs w:val="20"/>
        </w:rPr>
        <w:t>cross-cut the four causal pathways and are factored into the OCPP’s design</w:t>
      </w:r>
      <w:r w:rsidR="077380AF" w:rsidRPr="4925C9EA">
        <w:rPr>
          <w:rFonts w:cs="Arial"/>
          <w:sz w:val="20"/>
          <w:szCs w:val="20"/>
        </w:rPr>
        <w:t xml:space="preserve">. </w:t>
      </w:r>
    </w:p>
    <w:p w14:paraId="47702969" w14:textId="77777777" w:rsidR="007F396B" w:rsidRPr="00C06BC4" w:rsidRDefault="007F396B" w:rsidP="007D479C">
      <w:pPr>
        <w:tabs>
          <w:tab w:val="left" w:pos="3495"/>
        </w:tabs>
        <w:jc w:val="both"/>
        <w:rPr>
          <w:rFonts w:cs="Arial"/>
          <w:sz w:val="20"/>
          <w:szCs w:val="20"/>
        </w:rPr>
      </w:pPr>
    </w:p>
    <w:p w14:paraId="309A551D" w14:textId="260CA1D3" w:rsidR="007F396B" w:rsidRPr="00C06BC4" w:rsidRDefault="02A1EA0F" w:rsidP="007D479C">
      <w:pPr>
        <w:tabs>
          <w:tab w:val="left" w:pos="3495"/>
        </w:tabs>
        <w:spacing w:after="240"/>
        <w:jc w:val="both"/>
        <w:rPr>
          <w:rFonts w:cs="Arial"/>
          <w:sz w:val="20"/>
          <w:szCs w:val="20"/>
        </w:rPr>
      </w:pPr>
      <w:r w:rsidRPr="7F01ED27">
        <w:rPr>
          <w:rFonts w:cs="Arial"/>
          <w:sz w:val="20"/>
          <w:szCs w:val="20"/>
        </w:rPr>
        <w:t xml:space="preserve">Evidence for the efficacy of these causal pathways is </w:t>
      </w:r>
      <w:r w:rsidR="5BB0031E" w:rsidRPr="7F01ED27">
        <w:rPr>
          <w:rFonts w:cs="Arial"/>
          <w:sz w:val="20"/>
          <w:szCs w:val="20"/>
        </w:rPr>
        <w:t xml:space="preserve">outlined within the </w:t>
      </w:r>
      <w:r w:rsidR="63083C17" w:rsidRPr="008F683F">
        <w:rPr>
          <w:rFonts w:cs="Arial"/>
          <w:sz w:val="20"/>
          <w:szCs w:val="20"/>
        </w:rPr>
        <w:t>programme T</w:t>
      </w:r>
      <w:r w:rsidR="00FF14FE" w:rsidRPr="00042BE4">
        <w:rPr>
          <w:rFonts w:cs="Arial"/>
          <w:sz w:val="20"/>
          <w:szCs w:val="20"/>
        </w:rPr>
        <w:t>oC</w:t>
      </w:r>
      <w:r w:rsidR="63083C17" w:rsidRPr="00042BE4">
        <w:rPr>
          <w:rFonts w:cs="Arial"/>
          <w:sz w:val="20"/>
          <w:szCs w:val="20"/>
        </w:rPr>
        <w:t xml:space="preserve"> narrative</w:t>
      </w:r>
      <w:r w:rsidR="63083C17" w:rsidRPr="008F683F">
        <w:rPr>
          <w:rFonts w:cs="Arial"/>
          <w:sz w:val="20"/>
          <w:szCs w:val="20"/>
        </w:rPr>
        <w:t xml:space="preserve"> </w:t>
      </w:r>
      <w:r w:rsidR="63083C17" w:rsidRPr="7F01ED27">
        <w:rPr>
          <w:rFonts w:cs="Arial"/>
          <w:sz w:val="20"/>
          <w:szCs w:val="20"/>
        </w:rPr>
        <w:t xml:space="preserve">and is </w:t>
      </w:r>
      <w:r w:rsidRPr="7F01ED27">
        <w:rPr>
          <w:rFonts w:cs="Arial"/>
          <w:sz w:val="20"/>
          <w:szCs w:val="20"/>
        </w:rPr>
        <w:t xml:space="preserve">linked with interdependent inputs (i.e. the activities or resources provided by the programme) that result in the OCPP’s outputs. The inputs for </w:t>
      </w:r>
      <w:r w:rsidR="0290C9B5" w:rsidRPr="7F01ED27">
        <w:rPr>
          <w:rFonts w:cs="Arial"/>
          <w:sz w:val="20"/>
          <w:szCs w:val="20"/>
        </w:rPr>
        <w:t>the</w:t>
      </w:r>
      <w:r w:rsidRPr="7F01ED27">
        <w:rPr>
          <w:rFonts w:cs="Arial"/>
          <w:sz w:val="20"/>
          <w:szCs w:val="20"/>
        </w:rPr>
        <w:t xml:space="preserve"> OCPP include: </w:t>
      </w:r>
    </w:p>
    <w:p w14:paraId="6C571274" w14:textId="105BFBF9" w:rsidR="007F396B" w:rsidRPr="00C06BC4" w:rsidRDefault="00E94974" w:rsidP="007D479C">
      <w:pPr>
        <w:pStyle w:val="ListBullet"/>
        <w:jc w:val="both"/>
        <w:rPr>
          <w:rFonts w:cs="Arial"/>
          <w:sz w:val="20"/>
          <w:szCs w:val="20"/>
        </w:rPr>
      </w:pPr>
      <w:r w:rsidRPr="00C06BC4">
        <w:rPr>
          <w:rFonts w:cs="Arial"/>
          <w:sz w:val="20"/>
          <w:szCs w:val="20"/>
        </w:rPr>
        <w:t>Research and evidence</w:t>
      </w:r>
      <w:r w:rsidR="00887514">
        <w:rPr>
          <w:rFonts w:cs="Arial"/>
          <w:sz w:val="20"/>
          <w:szCs w:val="20"/>
        </w:rPr>
        <w:t>;</w:t>
      </w:r>
    </w:p>
    <w:p w14:paraId="7E48835B" w14:textId="33DE322F" w:rsidR="007F396B" w:rsidRPr="00C06BC4" w:rsidRDefault="00E94974" w:rsidP="007D479C">
      <w:pPr>
        <w:pStyle w:val="ListBullet"/>
        <w:jc w:val="both"/>
        <w:rPr>
          <w:rFonts w:cs="Arial"/>
          <w:sz w:val="20"/>
          <w:szCs w:val="20"/>
        </w:rPr>
      </w:pPr>
      <w:r w:rsidRPr="00C06BC4">
        <w:rPr>
          <w:rFonts w:cs="Arial"/>
          <w:sz w:val="20"/>
          <w:szCs w:val="20"/>
        </w:rPr>
        <w:t>Technical expertise</w:t>
      </w:r>
      <w:r w:rsidR="00887514">
        <w:rPr>
          <w:rFonts w:cs="Arial"/>
          <w:sz w:val="20"/>
          <w:szCs w:val="20"/>
        </w:rPr>
        <w:t>;</w:t>
      </w:r>
    </w:p>
    <w:p w14:paraId="3B4D7E56" w14:textId="6E380DC9" w:rsidR="007F396B" w:rsidRPr="00C06BC4" w:rsidRDefault="00E94974" w:rsidP="007D479C">
      <w:pPr>
        <w:pStyle w:val="ListBullet"/>
        <w:jc w:val="both"/>
        <w:rPr>
          <w:rFonts w:cs="Arial"/>
          <w:sz w:val="20"/>
          <w:szCs w:val="20"/>
        </w:rPr>
      </w:pPr>
      <w:r w:rsidRPr="00C06BC4">
        <w:rPr>
          <w:rFonts w:cs="Arial"/>
          <w:sz w:val="20"/>
          <w:szCs w:val="20"/>
        </w:rPr>
        <w:t>Assets and equipment</w:t>
      </w:r>
      <w:r w:rsidR="00887514">
        <w:rPr>
          <w:rFonts w:cs="Arial"/>
          <w:sz w:val="20"/>
          <w:szCs w:val="20"/>
        </w:rPr>
        <w:t>;</w:t>
      </w:r>
    </w:p>
    <w:p w14:paraId="287B263A" w14:textId="7775DA9E" w:rsidR="007F396B" w:rsidRPr="00C06BC4" w:rsidRDefault="00E94974" w:rsidP="007D479C">
      <w:pPr>
        <w:pStyle w:val="ListBullet"/>
        <w:jc w:val="both"/>
        <w:rPr>
          <w:rFonts w:cs="Arial"/>
          <w:sz w:val="20"/>
          <w:szCs w:val="20"/>
        </w:rPr>
      </w:pPr>
      <w:r w:rsidRPr="00C06BC4">
        <w:rPr>
          <w:rFonts w:cs="Arial"/>
          <w:sz w:val="20"/>
          <w:szCs w:val="20"/>
        </w:rPr>
        <w:t>UK leadership</w:t>
      </w:r>
      <w:r w:rsidR="00887514">
        <w:rPr>
          <w:rFonts w:cs="Arial"/>
          <w:sz w:val="20"/>
          <w:szCs w:val="20"/>
        </w:rPr>
        <w:t>;</w:t>
      </w:r>
    </w:p>
    <w:p w14:paraId="7992A065" w14:textId="7F50D050" w:rsidR="007F396B" w:rsidRPr="00C06BC4" w:rsidRDefault="00E94974" w:rsidP="007D479C">
      <w:pPr>
        <w:pStyle w:val="ListBullet"/>
        <w:jc w:val="both"/>
        <w:rPr>
          <w:rFonts w:cs="Arial"/>
          <w:sz w:val="20"/>
          <w:szCs w:val="20"/>
        </w:rPr>
      </w:pPr>
      <w:r w:rsidRPr="00C06BC4">
        <w:rPr>
          <w:rFonts w:cs="Arial"/>
          <w:sz w:val="20"/>
          <w:szCs w:val="20"/>
        </w:rPr>
        <w:t>Partner country government leadershi</w:t>
      </w:r>
      <w:r w:rsidR="007F396B" w:rsidRPr="00C06BC4">
        <w:rPr>
          <w:rFonts w:cs="Arial"/>
          <w:sz w:val="20"/>
          <w:szCs w:val="20"/>
        </w:rPr>
        <w:t>p</w:t>
      </w:r>
      <w:r w:rsidR="00887514">
        <w:rPr>
          <w:rFonts w:cs="Arial"/>
          <w:sz w:val="20"/>
          <w:szCs w:val="20"/>
        </w:rPr>
        <w:t>;</w:t>
      </w:r>
    </w:p>
    <w:p w14:paraId="751615F7" w14:textId="5A548313" w:rsidR="007F396B" w:rsidRPr="00C06BC4" w:rsidRDefault="001A461B" w:rsidP="007D479C">
      <w:pPr>
        <w:pStyle w:val="ListBullet"/>
        <w:jc w:val="both"/>
        <w:rPr>
          <w:rFonts w:cs="Arial"/>
          <w:sz w:val="20"/>
          <w:szCs w:val="20"/>
        </w:rPr>
      </w:pPr>
      <w:r w:rsidRPr="00C06BC4">
        <w:rPr>
          <w:rFonts w:cs="Arial"/>
          <w:sz w:val="20"/>
          <w:szCs w:val="20"/>
        </w:rPr>
        <w:t>Global and regional delivery</w:t>
      </w:r>
      <w:r w:rsidR="00887514">
        <w:rPr>
          <w:rFonts w:cs="Arial"/>
          <w:sz w:val="20"/>
          <w:szCs w:val="20"/>
        </w:rPr>
        <w:t>;</w:t>
      </w:r>
    </w:p>
    <w:p w14:paraId="31E64DB9" w14:textId="1A261290" w:rsidR="00BB4013" w:rsidRPr="00C06BC4" w:rsidRDefault="001A461B" w:rsidP="007D479C">
      <w:pPr>
        <w:pStyle w:val="ListBullet"/>
        <w:jc w:val="both"/>
        <w:rPr>
          <w:rFonts w:cs="Arial"/>
          <w:sz w:val="20"/>
          <w:szCs w:val="20"/>
        </w:rPr>
      </w:pPr>
      <w:r w:rsidRPr="00C06BC4">
        <w:rPr>
          <w:rFonts w:cs="Arial"/>
          <w:sz w:val="20"/>
          <w:szCs w:val="20"/>
        </w:rPr>
        <w:t xml:space="preserve">Consultations, knowledge processes and participation from local communities. </w:t>
      </w:r>
    </w:p>
    <w:p w14:paraId="0630068C" w14:textId="7AEDD168" w:rsidR="0084186A" w:rsidRPr="00C06BC4" w:rsidRDefault="00160E95" w:rsidP="009B3A85">
      <w:pPr>
        <w:keepNext/>
        <w:tabs>
          <w:tab w:val="left" w:pos="3495"/>
        </w:tabs>
        <w:spacing w:before="240" w:after="240"/>
        <w:jc w:val="both"/>
        <w:rPr>
          <w:rFonts w:cs="Arial"/>
          <w:sz w:val="20"/>
          <w:szCs w:val="20"/>
        </w:rPr>
      </w:pPr>
      <w:r w:rsidRPr="00C06BC4">
        <w:rPr>
          <w:rFonts w:cs="Arial"/>
          <w:sz w:val="20"/>
          <w:szCs w:val="20"/>
        </w:rPr>
        <w:t xml:space="preserve">At the </w:t>
      </w:r>
      <w:r w:rsidR="001B09BE" w:rsidRPr="00C06BC4">
        <w:rPr>
          <w:rFonts w:cs="Arial"/>
          <w:sz w:val="20"/>
          <w:szCs w:val="20"/>
        </w:rPr>
        <w:t>i</w:t>
      </w:r>
      <w:r w:rsidRPr="00C06BC4">
        <w:rPr>
          <w:rFonts w:cs="Arial"/>
          <w:sz w:val="20"/>
          <w:szCs w:val="20"/>
        </w:rPr>
        <w:t xml:space="preserve">ntermediate </w:t>
      </w:r>
      <w:r w:rsidR="001B09BE" w:rsidRPr="00C06BC4">
        <w:rPr>
          <w:rFonts w:cs="Arial"/>
          <w:sz w:val="20"/>
          <w:szCs w:val="20"/>
        </w:rPr>
        <w:t>o</w:t>
      </w:r>
      <w:r w:rsidRPr="00C06BC4">
        <w:rPr>
          <w:rFonts w:cs="Arial"/>
          <w:sz w:val="20"/>
          <w:szCs w:val="20"/>
        </w:rPr>
        <w:t>utcome level, the OCPP will result in: ‘Improved policies and regulation with enhanced capabilities and inclusive governance in place to implement and enforce these’</w:t>
      </w:r>
      <w:r w:rsidR="00877A5E">
        <w:rPr>
          <w:rFonts w:cs="Arial"/>
          <w:sz w:val="20"/>
          <w:szCs w:val="20"/>
        </w:rPr>
        <w:t>.</w:t>
      </w:r>
      <w:r w:rsidR="00877A5E" w:rsidDel="007D40C3">
        <w:rPr>
          <w:rFonts w:cs="Arial"/>
          <w:sz w:val="20"/>
          <w:szCs w:val="20"/>
        </w:rPr>
        <w:t xml:space="preserve"> </w:t>
      </w:r>
      <w:r w:rsidRPr="00C06BC4">
        <w:rPr>
          <w:rFonts w:cs="Arial"/>
          <w:sz w:val="20"/>
          <w:szCs w:val="20"/>
        </w:rPr>
        <w:t xml:space="preserve">To reach this </w:t>
      </w:r>
      <w:r w:rsidR="001B09BE" w:rsidRPr="00C06BC4">
        <w:rPr>
          <w:rFonts w:cs="Arial"/>
          <w:sz w:val="20"/>
          <w:szCs w:val="20"/>
        </w:rPr>
        <w:t>i</w:t>
      </w:r>
      <w:r w:rsidRPr="00C06BC4">
        <w:rPr>
          <w:rFonts w:cs="Arial"/>
          <w:sz w:val="20"/>
          <w:szCs w:val="20"/>
        </w:rPr>
        <w:t xml:space="preserve">ntermediate </w:t>
      </w:r>
      <w:r w:rsidR="001B09BE" w:rsidRPr="00C06BC4">
        <w:rPr>
          <w:rFonts w:cs="Arial"/>
          <w:sz w:val="20"/>
          <w:szCs w:val="20"/>
        </w:rPr>
        <w:t>o</w:t>
      </w:r>
      <w:r w:rsidRPr="00C06BC4">
        <w:rPr>
          <w:rFonts w:cs="Arial"/>
          <w:sz w:val="20"/>
          <w:szCs w:val="20"/>
        </w:rPr>
        <w:t xml:space="preserve">utcome level, the programme must </w:t>
      </w:r>
      <w:r w:rsidR="00EF6D6A">
        <w:rPr>
          <w:rFonts w:cs="Arial"/>
          <w:sz w:val="20"/>
          <w:szCs w:val="20"/>
        </w:rPr>
        <w:t>achieve</w:t>
      </w:r>
      <w:r w:rsidRPr="00C06BC4">
        <w:rPr>
          <w:rFonts w:cs="Arial"/>
          <w:sz w:val="20"/>
          <w:szCs w:val="20"/>
        </w:rPr>
        <w:t xml:space="preserve"> </w:t>
      </w:r>
      <w:r w:rsidR="0046337E" w:rsidRPr="00C06BC4">
        <w:rPr>
          <w:rFonts w:cs="Arial"/>
          <w:sz w:val="20"/>
          <w:szCs w:val="20"/>
        </w:rPr>
        <w:t>the followi</w:t>
      </w:r>
      <w:r w:rsidR="70210FFB" w:rsidRPr="00C06BC4">
        <w:rPr>
          <w:rFonts w:cs="Arial"/>
          <w:sz w:val="20"/>
          <w:szCs w:val="20"/>
        </w:rPr>
        <w:t>ng</w:t>
      </w:r>
      <w:r w:rsidR="639F21B3" w:rsidRPr="00C06BC4">
        <w:rPr>
          <w:rFonts w:cs="Arial"/>
          <w:sz w:val="20"/>
          <w:szCs w:val="20"/>
        </w:rPr>
        <w:t>:</w:t>
      </w:r>
    </w:p>
    <w:p w14:paraId="237F0187" w14:textId="0A745DAC" w:rsidR="0017156B" w:rsidRPr="00C06BC4" w:rsidRDefault="003B16EB" w:rsidP="007D479C">
      <w:pPr>
        <w:pStyle w:val="ListBullet"/>
        <w:jc w:val="both"/>
        <w:rPr>
          <w:rFonts w:cs="Arial"/>
          <w:sz w:val="20"/>
          <w:szCs w:val="20"/>
        </w:rPr>
      </w:pPr>
      <w:r>
        <w:rPr>
          <w:rFonts w:cs="Arial"/>
          <w:sz w:val="20"/>
          <w:szCs w:val="20"/>
        </w:rPr>
        <w:t>I</w:t>
      </w:r>
      <w:r w:rsidR="00B851C5" w:rsidRPr="00C06BC4">
        <w:rPr>
          <w:rFonts w:cs="Arial"/>
          <w:sz w:val="20"/>
          <w:szCs w:val="20"/>
        </w:rPr>
        <w:t>mproved</w:t>
      </w:r>
      <w:r w:rsidR="54C402C4" w:rsidRPr="00C06BC4">
        <w:rPr>
          <w:rFonts w:cs="Arial"/>
          <w:sz w:val="20"/>
          <w:szCs w:val="20"/>
        </w:rPr>
        <w:t xml:space="preserve"> </w:t>
      </w:r>
      <w:r w:rsidR="00160E95" w:rsidRPr="00C06BC4">
        <w:rPr>
          <w:rFonts w:cs="Arial"/>
          <w:sz w:val="20"/>
          <w:szCs w:val="20"/>
        </w:rPr>
        <w:t>capabilit</w:t>
      </w:r>
      <w:r w:rsidR="2C9175E4" w:rsidRPr="00C06BC4">
        <w:rPr>
          <w:rFonts w:cs="Arial"/>
          <w:sz w:val="20"/>
          <w:szCs w:val="20"/>
        </w:rPr>
        <w:t>y</w:t>
      </w:r>
      <w:r w:rsidR="00160E95" w:rsidRPr="00C06BC4">
        <w:rPr>
          <w:rFonts w:cs="Arial"/>
          <w:sz w:val="20"/>
          <w:szCs w:val="20"/>
        </w:rPr>
        <w:t xml:space="preserve"> to implement improved policies, regulations, and approaches for sustainable marine environment management and emergency response</w:t>
      </w:r>
      <w:r w:rsidR="00513293">
        <w:rPr>
          <w:rFonts w:cs="Arial"/>
          <w:sz w:val="20"/>
          <w:szCs w:val="20"/>
        </w:rPr>
        <w:t>;</w:t>
      </w:r>
    </w:p>
    <w:p w14:paraId="61770270" w14:textId="31B70B8E" w:rsidR="0017156B" w:rsidRPr="00C06BC4" w:rsidRDefault="610C533C" w:rsidP="007D479C">
      <w:pPr>
        <w:pStyle w:val="ListBullet"/>
        <w:jc w:val="both"/>
        <w:rPr>
          <w:rFonts w:cs="Arial"/>
          <w:sz w:val="20"/>
          <w:szCs w:val="20"/>
        </w:rPr>
      </w:pPr>
      <w:r w:rsidRPr="00C06BC4">
        <w:rPr>
          <w:rFonts w:cs="Arial"/>
          <w:sz w:val="20"/>
          <w:szCs w:val="20"/>
        </w:rPr>
        <w:t>I</w:t>
      </w:r>
      <w:r w:rsidR="5D56CD9E" w:rsidRPr="00C06BC4">
        <w:rPr>
          <w:rFonts w:cs="Arial"/>
          <w:sz w:val="20"/>
          <w:szCs w:val="20"/>
        </w:rPr>
        <w:t>mplementation of</w:t>
      </w:r>
      <w:r w:rsidR="69AABB6D" w:rsidRPr="00C06BC4">
        <w:rPr>
          <w:rFonts w:cs="Arial"/>
          <w:sz w:val="20"/>
          <w:szCs w:val="20"/>
        </w:rPr>
        <w:t xml:space="preserve"> i</w:t>
      </w:r>
      <w:r w:rsidR="00160E95" w:rsidRPr="00C06BC4">
        <w:rPr>
          <w:rFonts w:cs="Arial"/>
          <w:sz w:val="20"/>
          <w:szCs w:val="20"/>
        </w:rPr>
        <w:t>mproved policies, regulation frameworks, and approaches for sustainable marine environmental management &amp; emergency response</w:t>
      </w:r>
      <w:r w:rsidR="00513293">
        <w:rPr>
          <w:rFonts w:cs="Arial"/>
          <w:sz w:val="20"/>
          <w:szCs w:val="20"/>
        </w:rPr>
        <w:t>;</w:t>
      </w:r>
    </w:p>
    <w:p w14:paraId="4F77F690" w14:textId="655A28A2" w:rsidR="00E729F2" w:rsidRPr="00C06BC4" w:rsidRDefault="0EEE64F7" w:rsidP="007D479C">
      <w:pPr>
        <w:pStyle w:val="ListBullet"/>
        <w:jc w:val="both"/>
        <w:rPr>
          <w:rFonts w:cs="Arial"/>
          <w:sz w:val="20"/>
          <w:szCs w:val="20"/>
        </w:rPr>
      </w:pPr>
      <w:r w:rsidRPr="00C06BC4">
        <w:rPr>
          <w:rFonts w:cs="Arial"/>
          <w:sz w:val="20"/>
          <w:szCs w:val="20"/>
        </w:rPr>
        <w:t>C</w:t>
      </w:r>
      <w:r w:rsidR="00160E95" w:rsidRPr="00C06BC4">
        <w:rPr>
          <w:rFonts w:cs="Arial"/>
          <w:sz w:val="20"/>
          <w:szCs w:val="20"/>
        </w:rPr>
        <w:t>ommunity ownership and / or support from public-private partnerships for policies, regulations and practices that support effective management of the marine environment</w:t>
      </w:r>
      <w:r w:rsidR="00513293">
        <w:rPr>
          <w:rFonts w:cs="Arial"/>
          <w:sz w:val="20"/>
          <w:szCs w:val="20"/>
        </w:rPr>
        <w:t xml:space="preserve">. </w:t>
      </w:r>
    </w:p>
    <w:p w14:paraId="18E1E508" w14:textId="7EB30736" w:rsidR="00E729F2" w:rsidRPr="00C06BC4" w:rsidRDefault="00E729F2" w:rsidP="00C022A0">
      <w:pPr>
        <w:tabs>
          <w:tab w:val="left" w:pos="3495"/>
        </w:tabs>
        <w:spacing w:before="240" w:after="240"/>
        <w:jc w:val="both"/>
        <w:rPr>
          <w:rFonts w:cs="Arial"/>
          <w:sz w:val="20"/>
          <w:szCs w:val="20"/>
        </w:rPr>
      </w:pPr>
      <w:r w:rsidRPr="00C06BC4">
        <w:rPr>
          <w:rFonts w:cs="Arial"/>
          <w:sz w:val="20"/>
          <w:szCs w:val="20"/>
        </w:rPr>
        <w:t xml:space="preserve">The programme’s stated </w:t>
      </w:r>
      <w:r w:rsidR="001B09BE" w:rsidRPr="00C06BC4">
        <w:rPr>
          <w:rFonts w:cs="Arial"/>
          <w:sz w:val="20"/>
          <w:szCs w:val="20"/>
        </w:rPr>
        <w:t>o</w:t>
      </w:r>
      <w:r w:rsidRPr="00C06BC4">
        <w:rPr>
          <w:rFonts w:cs="Arial"/>
          <w:sz w:val="20"/>
          <w:szCs w:val="20"/>
        </w:rPr>
        <w:t>utcome is: ‘Partner country stakeholders take enhanced collaborative action to effectively and sustainably manage and protect their marine environments’</w:t>
      </w:r>
      <w:r w:rsidR="00877A5E">
        <w:rPr>
          <w:rFonts w:cs="Arial"/>
          <w:sz w:val="20"/>
          <w:szCs w:val="20"/>
        </w:rPr>
        <w:t xml:space="preserve">. </w:t>
      </w:r>
      <w:r w:rsidRPr="00C06BC4">
        <w:rPr>
          <w:rFonts w:cs="Arial"/>
          <w:sz w:val="20"/>
          <w:szCs w:val="20"/>
        </w:rPr>
        <w:t xml:space="preserve">To </w:t>
      </w:r>
      <w:r w:rsidR="00877A5E">
        <w:rPr>
          <w:rFonts w:cs="Arial"/>
          <w:sz w:val="20"/>
          <w:szCs w:val="20"/>
        </w:rPr>
        <w:t>achieve this</w:t>
      </w:r>
      <w:r w:rsidRPr="00C06BC4" w:rsidDel="002264EB">
        <w:rPr>
          <w:rFonts w:cs="Arial"/>
          <w:sz w:val="20"/>
          <w:szCs w:val="20"/>
        </w:rPr>
        <w:t xml:space="preserve"> </w:t>
      </w:r>
      <w:r w:rsidRPr="00C06BC4">
        <w:rPr>
          <w:rFonts w:cs="Arial"/>
          <w:sz w:val="20"/>
          <w:szCs w:val="20"/>
        </w:rPr>
        <w:t>Outcome, the intervention must first result in the</w:t>
      </w:r>
      <w:r w:rsidR="006E3F62" w:rsidRPr="00C06BC4">
        <w:rPr>
          <w:rFonts w:cs="Arial"/>
          <w:sz w:val="20"/>
          <w:szCs w:val="20"/>
        </w:rPr>
        <w:t xml:space="preserve"> effective</w:t>
      </w:r>
      <w:r w:rsidRPr="00C06BC4">
        <w:rPr>
          <w:rFonts w:cs="Arial"/>
          <w:sz w:val="20"/>
          <w:szCs w:val="20"/>
        </w:rPr>
        <w:t xml:space="preserve"> implementation of the following</w:t>
      </w:r>
      <w:r w:rsidR="006E3F62" w:rsidRPr="00C06BC4">
        <w:rPr>
          <w:rFonts w:cs="Arial"/>
          <w:sz w:val="20"/>
          <w:szCs w:val="20"/>
        </w:rPr>
        <w:t xml:space="preserve"> by partner countries</w:t>
      </w:r>
      <w:r w:rsidRPr="00C06BC4">
        <w:rPr>
          <w:rFonts w:cs="Arial"/>
          <w:sz w:val="20"/>
          <w:szCs w:val="20"/>
        </w:rPr>
        <w:t xml:space="preserve">: </w:t>
      </w:r>
    </w:p>
    <w:p w14:paraId="0F8B9701" w14:textId="25474D71" w:rsidR="001210BD" w:rsidRPr="00C06BC4" w:rsidRDefault="00E729F2" w:rsidP="007D479C">
      <w:pPr>
        <w:pStyle w:val="ListBullet"/>
        <w:jc w:val="both"/>
        <w:rPr>
          <w:rFonts w:cs="Arial"/>
          <w:sz w:val="20"/>
          <w:szCs w:val="20"/>
        </w:rPr>
      </w:pPr>
      <w:r w:rsidRPr="00C06BC4">
        <w:rPr>
          <w:rFonts w:cs="Arial"/>
          <w:sz w:val="20"/>
          <w:szCs w:val="20"/>
        </w:rPr>
        <w:t>Improved policies and practices that protect and conserve marine environment effectively, with strengthened preparedness to respond to emergencies</w:t>
      </w:r>
      <w:r w:rsidR="008862D2">
        <w:rPr>
          <w:rFonts w:cs="Arial"/>
          <w:sz w:val="20"/>
          <w:szCs w:val="20"/>
        </w:rPr>
        <w:t>;</w:t>
      </w:r>
    </w:p>
    <w:p w14:paraId="16D6594F" w14:textId="36CDFB54" w:rsidR="001210BD" w:rsidRPr="00C06BC4" w:rsidRDefault="000F5BFF" w:rsidP="007D479C">
      <w:pPr>
        <w:pStyle w:val="ListBullet"/>
        <w:jc w:val="both"/>
        <w:rPr>
          <w:rFonts w:cs="Arial"/>
          <w:sz w:val="20"/>
          <w:szCs w:val="20"/>
        </w:rPr>
      </w:pPr>
      <w:r w:rsidRPr="00C06BC4">
        <w:rPr>
          <w:rFonts w:cs="Arial"/>
          <w:sz w:val="20"/>
          <w:szCs w:val="20"/>
        </w:rPr>
        <w:t>Effective e</w:t>
      </w:r>
      <w:r w:rsidR="00E179A1" w:rsidRPr="00C06BC4">
        <w:rPr>
          <w:rFonts w:cs="Arial"/>
          <w:sz w:val="20"/>
          <w:szCs w:val="20"/>
        </w:rPr>
        <w:t xml:space="preserve">nforcement </w:t>
      </w:r>
      <w:r w:rsidRPr="00C06BC4">
        <w:rPr>
          <w:rFonts w:cs="Arial"/>
          <w:sz w:val="20"/>
          <w:szCs w:val="20"/>
        </w:rPr>
        <w:t>of e</w:t>
      </w:r>
      <w:r w:rsidR="00E729F2" w:rsidRPr="00C06BC4">
        <w:rPr>
          <w:rFonts w:cs="Arial"/>
          <w:sz w:val="20"/>
          <w:szCs w:val="20"/>
        </w:rPr>
        <w:t>nhanced and inclusive regulations that protect and conserve marine environment</w:t>
      </w:r>
      <w:r w:rsidR="008862D2">
        <w:rPr>
          <w:rFonts w:cs="Arial"/>
          <w:sz w:val="20"/>
          <w:szCs w:val="20"/>
        </w:rPr>
        <w:t>;</w:t>
      </w:r>
    </w:p>
    <w:p w14:paraId="38A4EBA2" w14:textId="5CBF35F5" w:rsidR="0036076F" w:rsidRPr="00C06BC4" w:rsidRDefault="00E729F2" w:rsidP="007D479C">
      <w:pPr>
        <w:pStyle w:val="ListBullet"/>
        <w:spacing w:after="240"/>
        <w:jc w:val="both"/>
        <w:rPr>
          <w:rFonts w:cs="Arial"/>
          <w:sz w:val="20"/>
          <w:szCs w:val="20"/>
        </w:rPr>
      </w:pPr>
      <w:r w:rsidRPr="00C06BC4">
        <w:rPr>
          <w:rFonts w:cs="Arial"/>
          <w:sz w:val="20"/>
          <w:szCs w:val="20"/>
        </w:rPr>
        <w:t>Enhanced and inclusive community ownership, resourcing, and public-private partnerships and action [including scale</w:t>
      </w:r>
      <w:r w:rsidR="009C75E3">
        <w:rPr>
          <w:rFonts w:cs="Arial"/>
          <w:sz w:val="20"/>
          <w:szCs w:val="20"/>
        </w:rPr>
        <w:t>-</w:t>
      </w:r>
      <w:r w:rsidRPr="00C06BC4">
        <w:rPr>
          <w:rFonts w:cs="Arial"/>
          <w:sz w:val="20"/>
          <w:szCs w:val="20"/>
        </w:rPr>
        <w:t>up of successful innovations] to effectively manage their marine environment</w:t>
      </w:r>
      <w:r w:rsidR="008862D2">
        <w:rPr>
          <w:rFonts w:cs="Arial"/>
          <w:sz w:val="20"/>
          <w:szCs w:val="20"/>
        </w:rPr>
        <w:t>.</w:t>
      </w:r>
      <w:r w:rsidRPr="00C06BC4">
        <w:rPr>
          <w:rFonts w:cs="Arial"/>
          <w:sz w:val="20"/>
          <w:szCs w:val="20"/>
        </w:rPr>
        <w:t xml:space="preserve"> </w:t>
      </w:r>
    </w:p>
    <w:p w14:paraId="0CAD7139" w14:textId="5D70F6AA" w:rsidR="00F404C0" w:rsidRPr="00ED75A1" w:rsidRDefault="00F404C0" w:rsidP="007D479C">
      <w:pPr>
        <w:spacing w:before="240" w:after="160"/>
        <w:jc w:val="both"/>
        <w:rPr>
          <w:rFonts w:eastAsia="Arial" w:cs="Arial"/>
          <w:b/>
          <w:sz w:val="22"/>
          <w:szCs w:val="22"/>
        </w:rPr>
      </w:pPr>
      <w:r w:rsidRPr="00ED75A1">
        <w:rPr>
          <w:rFonts w:eastAsia="Arial" w:cs="Arial"/>
          <w:b/>
          <w:sz w:val="22"/>
          <w:szCs w:val="22"/>
        </w:rPr>
        <w:t xml:space="preserve">Year 4 </w:t>
      </w:r>
      <w:r w:rsidR="00ED75A1">
        <w:rPr>
          <w:rFonts w:eastAsia="Arial" w:cs="Arial"/>
          <w:b/>
          <w:bCs/>
          <w:sz w:val="22"/>
          <w:szCs w:val="22"/>
        </w:rPr>
        <w:t>U</w:t>
      </w:r>
      <w:r w:rsidRPr="00ED75A1">
        <w:rPr>
          <w:rFonts w:eastAsia="Arial" w:cs="Arial"/>
          <w:b/>
          <w:bCs/>
          <w:sz w:val="22"/>
          <w:szCs w:val="22"/>
        </w:rPr>
        <w:t>pdate</w:t>
      </w:r>
      <w:r w:rsidRPr="00ED75A1">
        <w:rPr>
          <w:rFonts w:eastAsia="Arial" w:cs="Arial"/>
          <w:b/>
          <w:sz w:val="22"/>
          <w:szCs w:val="22"/>
        </w:rPr>
        <w:t xml:space="preserve"> </w:t>
      </w:r>
    </w:p>
    <w:p w14:paraId="5C5B275B" w14:textId="5EFBA7E2" w:rsidR="007F43DA" w:rsidRDefault="1B9AC894" w:rsidP="007D479C">
      <w:pPr>
        <w:tabs>
          <w:tab w:val="left" w:pos="3495"/>
        </w:tabs>
        <w:jc w:val="both"/>
        <w:rPr>
          <w:sz w:val="20"/>
          <w:szCs w:val="20"/>
        </w:rPr>
      </w:pPr>
      <w:r w:rsidRPr="4925C9EA">
        <w:rPr>
          <w:sz w:val="20"/>
          <w:szCs w:val="20"/>
        </w:rPr>
        <w:t>In Year 4</w:t>
      </w:r>
      <w:r w:rsidR="0A4DFF2A" w:rsidRPr="4925C9EA">
        <w:rPr>
          <w:sz w:val="20"/>
          <w:szCs w:val="20"/>
        </w:rPr>
        <w:t>,</w:t>
      </w:r>
      <w:r w:rsidRPr="4925C9EA">
        <w:rPr>
          <w:sz w:val="20"/>
          <w:szCs w:val="20"/>
        </w:rPr>
        <w:t xml:space="preserve"> the delivery partners (ALBs and GOAP) began preparing narratives on how their interventions</w:t>
      </w:r>
      <w:r w:rsidR="0063185D">
        <w:rPr>
          <w:sz w:val="20"/>
          <w:szCs w:val="20"/>
        </w:rPr>
        <w:t xml:space="preserve"> </w:t>
      </w:r>
      <w:r w:rsidRPr="4925C9EA">
        <w:rPr>
          <w:sz w:val="20"/>
          <w:szCs w:val="20"/>
        </w:rPr>
        <w:t xml:space="preserve">would contribute to Poverty Alleviation (PA). It is expected that these PA narratives will be reviewed and incorporated into the programme’s ToC narrative in Year 5, by </w:t>
      </w:r>
      <w:r w:rsidR="009B627F">
        <w:rPr>
          <w:sz w:val="20"/>
          <w:szCs w:val="20"/>
        </w:rPr>
        <w:t xml:space="preserve">December </w:t>
      </w:r>
      <w:r w:rsidRPr="4925C9EA">
        <w:rPr>
          <w:sz w:val="20"/>
          <w:szCs w:val="20"/>
        </w:rPr>
        <w:t>2025.</w:t>
      </w:r>
      <w:r w:rsidR="2DD3D43F" w:rsidRPr="4925C9EA" w:rsidDel="005533B0">
        <w:rPr>
          <w:sz w:val="20"/>
          <w:szCs w:val="20"/>
        </w:rPr>
        <w:t xml:space="preserve"> </w:t>
      </w:r>
      <w:r w:rsidRPr="4925C9EA">
        <w:rPr>
          <w:sz w:val="20"/>
          <w:szCs w:val="20"/>
        </w:rPr>
        <w:t xml:space="preserve"> </w:t>
      </w:r>
    </w:p>
    <w:p w14:paraId="55712D5E" w14:textId="77777777" w:rsidR="007F43DA" w:rsidRDefault="007F43DA" w:rsidP="007D479C">
      <w:pPr>
        <w:tabs>
          <w:tab w:val="left" w:pos="3495"/>
        </w:tabs>
        <w:jc w:val="both"/>
        <w:rPr>
          <w:sz w:val="20"/>
          <w:szCs w:val="20"/>
        </w:rPr>
      </w:pPr>
    </w:p>
    <w:p w14:paraId="55F81A89" w14:textId="52C9B8B5" w:rsidR="007F43DA" w:rsidRDefault="00B851C5" w:rsidP="007D479C">
      <w:pPr>
        <w:tabs>
          <w:tab w:val="left" w:pos="3495"/>
        </w:tabs>
        <w:jc w:val="both"/>
        <w:rPr>
          <w:sz w:val="20"/>
          <w:szCs w:val="20"/>
        </w:rPr>
      </w:pPr>
      <w:r w:rsidRPr="00C06BC4">
        <w:rPr>
          <w:sz w:val="20"/>
          <w:szCs w:val="20"/>
        </w:rPr>
        <w:t xml:space="preserve">The logframe underwent a biannual review with delivery partner </w:t>
      </w:r>
      <w:r w:rsidR="00594C57">
        <w:rPr>
          <w:sz w:val="20"/>
          <w:szCs w:val="20"/>
        </w:rPr>
        <w:t>ALB and GOAP P</w:t>
      </w:r>
      <w:r w:rsidRPr="00F46F43">
        <w:rPr>
          <w:sz w:val="20"/>
          <w:szCs w:val="20"/>
        </w:rPr>
        <w:t xml:space="preserve">rogramme </w:t>
      </w:r>
      <w:r w:rsidR="00594C57">
        <w:rPr>
          <w:sz w:val="20"/>
          <w:szCs w:val="20"/>
        </w:rPr>
        <w:t>D</w:t>
      </w:r>
      <w:r w:rsidRPr="00F46F43">
        <w:rPr>
          <w:sz w:val="20"/>
          <w:szCs w:val="20"/>
        </w:rPr>
        <w:t>irectors</w:t>
      </w:r>
      <w:r w:rsidRPr="00C06BC4">
        <w:rPr>
          <w:sz w:val="20"/>
          <w:szCs w:val="20"/>
        </w:rPr>
        <w:t xml:space="preserve"> in November 2024, to update milestones and targets and make adjustments to certain indicators to better reflect the programme. During this review, </w:t>
      </w:r>
      <w:r w:rsidR="003A6090">
        <w:rPr>
          <w:sz w:val="20"/>
          <w:szCs w:val="20"/>
        </w:rPr>
        <w:t>the</w:t>
      </w:r>
      <w:r w:rsidRPr="00C06BC4">
        <w:rPr>
          <w:sz w:val="20"/>
          <w:szCs w:val="20"/>
        </w:rPr>
        <w:t xml:space="preserve"> indicator ‘Number of projects / planning and/or governance processes with increased inclusion of local people and their knowledge in decision making’ (intermediate outcome indicator 3), was </w:t>
      </w:r>
      <w:r w:rsidR="00216DF3">
        <w:rPr>
          <w:sz w:val="20"/>
          <w:szCs w:val="20"/>
        </w:rPr>
        <w:t>removed</w:t>
      </w:r>
      <w:r w:rsidRPr="00C06BC4">
        <w:rPr>
          <w:sz w:val="20"/>
          <w:szCs w:val="20"/>
        </w:rPr>
        <w:t xml:space="preserve">. </w:t>
      </w:r>
      <w:r w:rsidR="005D6251" w:rsidRPr="005D6251">
        <w:rPr>
          <w:sz w:val="20"/>
          <w:szCs w:val="20"/>
        </w:rPr>
        <w:t xml:space="preserve">The indicator was not considered reflective of the level </w:t>
      </w:r>
      <w:r w:rsidR="00976822">
        <w:rPr>
          <w:sz w:val="20"/>
          <w:szCs w:val="20"/>
        </w:rPr>
        <w:t xml:space="preserve">of </w:t>
      </w:r>
      <w:r w:rsidR="005D6251" w:rsidRPr="005D6251">
        <w:rPr>
          <w:sz w:val="20"/>
          <w:szCs w:val="20"/>
        </w:rPr>
        <w:t>technical assistance is delivered by OCPP in practice.</w:t>
      </w:r>
      <w:r w:rsidR="005D6251">
        <w:rPr>
          <w:sz w:val="20"/>
          <w:szCs w:val="20"/>
        </w:rPr>
        <w:t xml:space="preserve"> </w:t>
      </w:r>
    </w:p>
    <w:p w14:paraId="2D13F242" w14:textId="77777777" w:rsidR="007F43DA" w:rsidRDefault="007F43DA" w:rsidP="007D479C">
      <w:pPr>
        <w:tabs>
          <w:tab w:val="left" w:pos="3495"/>
        </w:tabs>
        <w:jc w:val="both"/>
        <w:rPr>
          <w:sz w:val="20"/>
          <w:szCs w:val="20"/>
        </w:rPr>
      </w:pPr>
    </w:p>
    <w:p w14:paraId="412F9A3A" w14:textId="273A2A06" w:rsidR="006F3AE7" w:rsidRPr="00553865" w:rsidRDefault="00B851C5" w:rsidP="007D479C">
      <w:pPr>
        <w:tabs>
          <w:tab w:val="left" w:pos="3495"/>
        </w:tabs>
        <w:jc w:val="both"/>
        <w:rPr>
          <w:sz w:val="20"/>
          <w:szCs w:val="20"/>
        </w:rPr>
      </w:pPr>
      <w:r w:rsidRPr="00C06BC4">
        <w:rPr>
          <w:sz w:val="20"/>
          <w:szCs w:val="20"/>
        </w:rPr>
        <w:t xml:space="preserve">The delivery teams </w:t>
      </w:r>
      <w:r w:rsidR="003E2A5F">
        <w:rPr>
          <w:sz w:val="20"/>
          <w:szCs w:val="20"/>
        </w:rPr>
        <w:t>underwent</w:t>
      </w:r>
      <w:r w:rsidRPr="00C06BC4">
        <w:rPr>
          <w:sz w:val="20"/>
          <w:szCs w:val="20"/>
        </w:rPr>
        <w:t xml:space="preserve"> upskilling and training in GESI and safeguarding throughout Year 4 and it was decided by the </w:t>
      </w:r>
      <w:r w:rsidR="00AB307F">
        <w:rPr>
          <w:sz w:val="20"/>
          <w:szCs w:val="20"/>
        </w:rPr>
        <w:t>P</w:t>
      </w:r>
      <w:r w:rsidRPr="00C06BC4">
        <w:rPr>
          <w:sz w:val="20"/>
          <w:szCs w:val="20"/>
        </w:rPr>
        <w:t xml:space="preserve">rogramme </w:t>
      </w:r>
      <w:r w:rsidR="00AB307F">
        <w:rPr>
          <w:sz w:val="20"/>
          <w:szCs w:val="20"/>
        </w:rPr>
        <w:t>D</w:t>
      </w:r>
      <w:r w:rsidRPr="00C06BC4">
        <w:rPr>
          <w:sz w:val="20"/>
          <w:szCs w:val="20"/>
        </w:rPr>
        <w:t>irectors to focus reporting efforts on Output 6 (GESI) and Outcome 4 (</w:t>
      </w:r>
      <w:r w:rsidR="00ED6360">
        <w:rPr>
          <w:sz w:val="20"/>
          <w:szCs w:val="20"/>
        </w:rPr>
        <w:t>I</w:t>
      </w:r>
      <w:r w:rsidRPr="00C06BC4">
        <w:rPr>
          <w:sz w:val="20"/>
          <w:szCs w:val="20"/>
        </w:rPr>
        <w:t>nclusion).</w:t>
      </w:r>
      <w:r w:rsidR="000D20F3">
        <w:rPr>
          <w:sz w:val="20"/>
          <w:szCs w:val="20"/>
        </w:rPr>
        <w:t xml:space="preserve"> In addition, </w:t>
      </w:r>
      <w:r w:rsidR="00F82877">
        <w:rPr>
          <w:sz w:val="20"/>
          <w:szCs w:val="20"/>
        </w:rPr>
        <w:t>some output indicators</w:t>
      </w:r>
      <w:r w:rsidR="00F82877" w:rsidDel="00F82877">
        <w:rPr>
          <w:sz w:val="20"/>
          <w:szCs w:val="20"/>
        </w:rPr>
        <w:t xml:space="preserve"> </w:t>
      </w:r>
      <w:r w:rsidR="000D20F3">
        <w:rPr>
          <w:sz w:val="20"/>
          <w:szCs w:val="20"/>
        </w:rPr>
        <w:t>incorporated a disaggregation of ‘disability’</w:t>
      </w:r>
      <w:r w:rsidR="009B627F">
        <w:rPr>
          <w:sz w:val="20"/>
          <w:szCs w:val="20"/>
        </w:rPr>
        <w:t xml:space="preserve">. </w:t>
      </w:r>
      <w:r w:rsidRPr="00C06BC4">
        <w:rPr>
          <w:sz w:val="20"/>
          <w:szCs w:val="20"/>
        </w:rPr>
        <w:t xml:space="preserve">Further narrative on the logframe changes as a result of the biannual review is covered in </w:t>
      </w:r>
      <w:r w:rsidR="002538DA">
        <w:rPr>
          <w:sz w:val="20"/>
          <w:szCs w:val="20"/>
        </w:rPr>
        <w:t>C2</w:t>
      </w:r>
      <w:r w:rsidR="03565490" w:rsidRPr="3E17F023">
        <w:rPr>
          <w:sz w:val="20"/>
          <w:szCs w:val="20"/>
        </w:rPr>
        <w:t>.</w:t>
      </w:r>
    </w:p>
    <w:p w14:paraId="5A3C7F9B" w14:textId="497FB005" w:rsidR="006F3AE7" w:rsidRDefault="4D4F44B5" w:rsidP="007D479C">
      <w:pPr>
        <w:pStyle w:val="Heading2"/>
        <w:jc w:val="both"/>
        <w:rPr>
          <w:rFonts w:cs="Arial"/>
        </w:rPr>
      </w:pPr>
      <w:r w:rsidRPr="002B3F0D">
        <w:rPr>
          <w:rFonts w:cs="Arial"/>
        </w:rPr>
        <w:t xml:space="preserve">B2. </w:t>
      </w:r>
      <w:r w:rsidR="006F3AE7" w:rsidRPr="002B3F0D">
        <w:rPr>
          <w:rFonts w:cs="Arial"/>
        </w:rPr>
        <w:t>Describe where the programme is on/off track to contribute to the expected outcomes and impact. What action is planned in the year ahead?</w:t>
      </w:r>
    </w:p>
    <w:p w14:paraId="31AEAA75" w14:textId="77777777" w:rsidR="00D03028" w:rsidRDefault="00D03028" w:rsidP="00D03028"/>
    <w:p w14:paraId="7D149C72" w14:textId="33ADAE1E" w:rsidR="00D920B8" w:rsidRDefault="00B417A0" w:rsidP="00343161">
      <w:pPr>
        <w:jc w:val="both"/>
        <w:rPr>
          <w:rFonts w:cs="Arial"/>
          <w:sz w:val="20"/>
          <w:szCs w:val="20"/>
        </w:rPr>
      </w:pPr>
      <w:r w:rsidRPr="00E25F8D">
        <w:rPr>
          <w:rFonts w:cs="Arial"/>
          <w:sz w:val="20"/>
          <w:szCs w:val="20"/>
        </w:rPr>
        <w:t>The programme demonstrates a mixed picture in its reporting</w:t>
      </w:r>
      <w:r w:rsidR="00D77635">
        <w:rPr>
          <w:rFonts w:cs="Arial"/>
          <w:sz w:val="20"/>
          <w:szCs w:val="20"/>
        </w:rPr>
        <w:t xml:space="preserve"> of</w:t>
      </w:r>
      <w:r w:rsidRPr="00E25F8D">
        <w:rPr>
          <w:rFonts w:cs="Arial"/>
          <w:sz w:val="20"/>
          <w:szCs w:val="20"/>
        </w:rPr>
        <w:t xml:space="preserve"> higher level results</w:t>
      </w:r>
      <w:r w:rsidR="006E08F6" w:rsidRPr="007D70C8">
        <w:rPr>
          <w:rFonts w:cs="Arial"/>
          <w:sz w:val="20"/>
          <w:szCs w:val="20"/>
        </w:rPr>
        <w:t xml:space="preserve"> in </w:t>
      </w:r>
      <w:r w:rsidR="00245129">
        <w:rPr>
          <w:rFonts w:cs="Arial"/>
          <w:sz w:val="20"/>
          <w:szCs w:val="20"/>
        </w:rPr>
        <w:t>the</w:t>
      </w:r>
      <w:r w:rsidR="006E08F6" w:rsidRPr="007D70C8">
        <w:rPr>
          <w:rFonts w:cs="Arial"/>
          <w:sz w:val="20"/>
          <w:szCs w:val="20"/>
        </w:rPr>
        <w:t xml:space="preserve"> year before closure</w:t>
      </w:r>
      <w:r w:rsidRPr="00E25F8D">
        <w:rPr>
          <w:rFonts w:cs="Arial"/>
          <w:sz w:val="20"/>
          <w:szCs w:val="20"/>
        </w:rPr>
        <w:t xml:space="preserve">: while there is some success </w:t>
      </w:r>
      <w:r w:rsidR="007C5C5C">
        <w:rPr>
          <w:rFonts w:cs="Arial"/>
          <w:sz w:val="20"/>
          <w:szCs w:val="20"/>
        </w:rPr>
        <w:t>for</w:t>
      </w:r>
      <w:r w:rsidRPr="00E25F8D">
        <w:rPr>
          <w:rFonts w:cs="Arial"/>
          <w:sz w:val="20"/>
          <w:szCs w:val="20"/>
        </w:rPr>
        <w:t xml:space="preserve"> </w:t>
      </w:r>
      <w:r w:rsidR="00FA0A3B">
        <w:rPr>
          <w:rFonts w:cs="Arial"/>
          <w:sz w:val="20"/>
          <w:szCs w:val="20"/>
        </w:rPr>
        <w:t>Outcome 1</w:t>
      </w:r>
      <w:r w:rsidR="00E7631E">
        <w:rPr>
          <w:rFonts w:cs="Arial"/>
          <w:sz w:val="20"/>
          <w:szCs w:val="20"/>
        </w:rPr>
        <w:t xml:space="preserve"> and </w:t>
      </w:r>
      <w:r w:rsidR="00A90D75">
        <w:rPr>
          <w:rFonts w:cs="Arial"/>
          <w:sz w:val="20"/>
          <w:szCs w:val="20"/>
        </w:rPr>
        <w:t xml:space="preserve">limited </w:t>
      </w:r>
      <w:r w:rsidR="00E06FD1">
        <w:rPr>
          <w:rFonts w:cs="Arial"/>
          <w:sz w:val="20"/>
          <w:szCs w:val="20"/>
        </w:rPr>
        <w:t xml:space="preserve">progress </w:t>
      </w:r>
      <w:r w:rsidR="00A90D75">
        <w:rPr>
          <w:rFonts w:cs="Arial"/>
          <w:sz w:val="20"/>
          <w:szCs w:val="20"/>
        </w:rPr>
        <w:t xml:space="preserve">in </w:t>
      </w:r>
      <w:r w:rsidR="00E7631E">
        <w:rPr>
          <w:rFonts w:cs="Arial"/>
          <w:sz w:val="20"/>
          <w:szCs w:val="20"/>
        </w:rPr>
        <w:t>Outcome 4</w:t>
      </w:r>
      <w:r w:rsidRPr="00E25F8D">
        <w:rPr>
          <w:rFonts w:cs="Arial"/>
          <w:sz w:val="20"/>
          <w:szCs w:val="20"/>
        </w:rPr>
        <w:t xml:space="preserve">, </w:t>
      </w:r>
      <w:r w:rsidR="00E7631E">
        <w:rPr>
          <w:rFonts w:cs="Arial"/>
          <w:sz w:val="20"/>
          <w:szCs w:val="20"/>
        </w:rPr>
        <w:t>Outcome</w:t>
      </w:r>
      <w:r w:rsidR="007C5C5C">
        <w:rPr>
          <w:rFonts w:cs="Arial"/>
          <w:sz w:val="20"/>
          <w:szCs w:val="20"/>
        </w:rPr>
        <w:t>s</w:t>
      </w:r>
      <w:r w:rsidR="00E7631E">
        <w:rPr>
          <w:rFonts w:cs="Arial"/>
          <w:sz w:val="20"/>
          <w:szCs w:val="20"/>
        </w:rPr>
        <w:t xml:space="preserve"> 2 and 3</w:t>
      </w:r>
      <w:r w:rsidRPr="00E25F8D">
        <w:rPr>
          <w:rFonts w:cs="Arial"/>
          <w:sz w:val="20"/>
          <w:szCs w:val="20"/>
        </w:rPr>
        <w:t xml:space="preserve"> report</w:t>
      </w:r>
      <w:r w:rsidR="00584A10">
        <w:rPr>
          <w:rFonts w:cs="Arial"/>
          <w:sz w:val="20"/>
          <w:szCs w:val="20"/>
        </w:rPr>
        <w:t>ed</w:t>
      </w:r>
      <w:r w:rsidRPr="00E25F8D">
        <w:rPr>
          <w:rFonts w:cs="Arial"/>
          <w:sz w:val="20"/>
          <w:szCs w:val="20"/>
        </w:rPr>
        <w:t xml:space="preserve"> below target and progress. </w:t>
      </w:r>
      <w:r w:rsidR="004F1824">
        <w:rPr>
          <w:rFonts w:cs="Arial"/>
          <w:sz w:val="20"/>
          <w:szCs w:val="20"/>
        </w:rPr>
        <w:t>More is</w:t>
      </w:r>
      <w:r w:rsidRPr="00E25F8D">
        <w:rPr>
          <w:rFonts w:cs="Arial"/>
          <w:sz w:val="20"/>
          <w:szCs w:val="20"/>
        </w:rPr>
        <w:t xml:space="preserve"> reported for intermediate outcomes, </w:t>
      </w:r>
      <w:r w:rsidR="004F1824">
        <w:rPr>
          <w:rFonts w:cs="Arial"/>
          <w:sz w:val="20"/>
          <w:szCs w:val="20"/>
        </w:rPr>
        <w:t>the</w:t>
      </w:r>
      <w:r w:rsidRPr="00E25F8D">
        <w:rPr>
          <w:rFonts w:cs="Arial"/>
          <w:sz w:val="20"/>
          <w:szCs w:val="20"/>
        </w:rPr>
        <w:t xml:space="preserve"> indicators intended to capture the steps towards outcome level change</w:t>
      </w:r>
      <w:r w:rsidR="004F1824">
        <w:rPr>
          <w:rFonts w:cs="Arial"/>
          <w:sz w:val="20"/>
          <w:szCs w:val="20"/>
        </w:rPr>
        <w:t>, demonstrating</w:t>
      </w:r>
      <w:r w:rsidR="00423B47">
        <w:rPr>
          <w:rFonts w:cs="Arial"/>
          <w:sz w:val="20"/>
          <w:szCs w:val="20"/>
        </w:rPr>
        <w:t xml:space="preserve"> positive progression</w:t>
      </w:r>
      <w:r w:rsidR="004F1824">
        <w:rPr>
          <w:rFonts w:cs="Arial"/>
          <w:sz w:val="20"/>
          <w:szCs w:val="20"/>
        </w:rPr>
        <w:t xml:space="preserve"> albeit</w:t>
      </w:r>
      <w:r w:rsidR="00423B47">
        <w:rPr>
          <w:rFonts w:cs="Arial"/>
          <w:sz w:val="20"/>
          <w:szCs w:val="20"/>
        </w:rPr>
        <w:t xml:space="preserve"> </w:t>
      </w:r>
      <w:r w:rsidR="00236AC9">
        <w:rPr>
          <w:rFonts w:cs="Arial"/>
          <w:sz w:val="20"/>
          <w:szCs w:val="20"/>
        </w:rPr>
        <w:t xml:space="preserve">late in the programme’s </w:t>
      </w:r>
      <w:r w:rsidR="00D435AE">
        <w:rPr>
          <w:rFonts w:cs="Arial"/>
          <w:sz w:val="20"/>
          <w:szCs w:val="20"/>
        </w:rPr>
        <w:t>lifecycle</w:t>
      </w:r>
      <w:r w:rsidRPr="00E25F8D">
        <w:rPr>
          <w:rFonts w:cs="Arial"/>
          <w:sz w:val="20"/>
          <w:szCs w:val="20"/>
        </w:rPr>
        <w:t xml:space="preserve">. </w:t>
      </w:r>
      <w:r w:rsidR="004F1824">
        <w:rPr>
          <w:rFonts w:cs="Arial"/>
          <w:sz w:val="20"/>
          <w:szCs w:val="20"/>
        </w:rPr>
        <w:t>N</w:t>
      </w:r>
      <w:r w:rsidRPr="00E25F8D">
        <w:rPr>
          <w:rFonts w:cs="Arial"/>
          <w:sz w:val="20"/>
          <w:szCs w:val="20"/>
        </w:rPr>
        <w:t xml:space="preserve">o data </w:t>
      </w:r>
      <w:r w:rsidR="00420E62">
        <w:rPr>
          <w:rFonts w:cs="Arial"/>
          <w:sz w:val="20"/>
          <w:szCs w:val="20"/>
        </w:rPr>
        <w:t>is</w:t>
      </w:r>
      <w:r w:rsidRPr="00E25F8D">
        <w:rPr>
          <w:rFonts w:cs="Arial"/>
          <w:sz w:val="20"/>
          <w:szCs w:val="20"/>
        </w:rPr>
        <w:t xml:space="preserve"> available for the three impact level indicators. For impact indicator 1 (hectares under sustainable management), ALBs and GOAP are expected to report for Year 5</w:t>
      </w:r>
      <w:r w:rsidR="00754A62">
        <w:rPr>
          <w:rFonts w:cs="Arial"/>
          <w:sz w:val="20"/>
          <w:szCs w:val="20"/>
        </w:rPr>
        <w:t xml:space="preserve"> within the programme completion review</w:t>
      </w:r>
      <w:r w:rsidRPr="00E25F8D">
        <w:rPr>
          <w:rFonts w:cs="Arial"/>
          <w:sz w:val="20"/>
          <w:szCs w:val="20"/>
        </w:rPr>
        <w:t xml:space="preserve">. </w:t>
      </w:r>
      <w:r w:rsidR="00D920B8">
        <w:rPr>
          <w:rFonts w:cs="Arial"/>
          <w:sz w:val="20"/>
          <w:szCs w:val="20"/>
        </w:rPr>
        <w:t>I</w:t>
      </w:r>
      <w:r w:rsidRPr="00E25F8D">
        <w:rPr>
          <w:rFonts w:cs="Arial"/>
          <w:sz w:val="20"/>
          <w:szCs w:val="20"/>
        </w:rPr>
        <w:t>mpact indicator 2 (livelihoods and wellbeing) and impact indicator 3 (</w:t>
      </w:r>
      <w:r w:rsidR="000500F2">
        <w:rPr>
          <w:rFonts w:cs="Arial"/>
          <w:sz w:val="20"/>
          <w:szCs w:val="20"/>
        </w:rPr>
        <w:t xml:space="preserve">ICF KPI 15 </w:t>
      </w:r>
      <w:r w:rsidRPr="00E25F8D">
        <w:rPr>
          <w:rFonts w:cs="Arial"/>
          <w:sz w:val="20"/>
          <w:szCs w:val="20"/>
        </w:rPr>
        <w:t>transformational change)</w:t>
      </w:r>
      <w:r w:rsidR="000B1D4D">
        <w:rPr>
          <w:rFonts w:cs="Arial"/>
          <w:sz w:val="20"/>
          <w:szCs w:val="20"/>
        </w:rPr>
        <w:t xml:space="preserve"> will be </w:t>
      </w:r>
      <w:r w:rsidR="003F6B19">
        <w:rPr>
          <w:rFonts w:cs="Arial"/>
          <w:sz w:val="20"/>
          <w:szCs w:val="20"/>
        </w:rPr>
        <w:t xml:space="preserve">examined </w:t>
      </w:r>
      <w:r w:rsidR="00FB0414">
        <w:rPr>
          <w:rFonts w:cs="Arial"/>
          <w:sz w:val="20"/>
          <w:szCs w:val="20"/>
        </w:rPr>
        <w:t>via follow-up analysis and evaluation work.</w:t>
      </w:r>
    </w:p>
    <w:p w14:paraId="594BF797" w14:textId="771775A4" w:rsidR="00B417A0" w:rsidRPr="007D70C8" w:rsidRDefault="00B417A0" w:rsidP="00343161">
      <w:pPr>
        <w:jc w:val="both"/>
        <w:rPr>
          <w:rFonts w:cs="Arial"/>
          <w:sz w:val="20"/>
          <w:szCs w:val="20"/>
        </w:rPr>
      </w:pPr>
    </w:p>
    <w:p w14:paraId="4ED62CEA" w14:textId="67EAEB19" w:rsidR="00B417A0" w:rsidRPr="00E25F8D" w:rsidRDefault="00B417A0" w:rsidP="00343161">
      <w:pPr>
        <w:jc w:val="both"/>
        <w:rPr>
          <w:rFonts w:cs="Arial"/>
          <w:sz w:val="20"/>
          <w:szCs w:val="20"/>
        </w:rPr>
      </w:pPr>
      <w:r w:rsidRPr="007D70C8">
        <w:rPr>
          <w:rFonts w:cs="Arial"/>
          <w:sz w:val="20"/>
          <w:szCs w:val="20"/>
        </w:rPr>
        <w:t>Results from the intermediate outcome and outcome reporting are presented below.</w:t>
      </w:r>
    </w:p>
    <w:p w14:paraId="2D7B314E" w14:textId="77777777" w:rsidR="00DD5A89" w:rsidRDefault="00DD5A89" w:rsidP="00D03028"/>
    <w:p w14:paraId="75AB6A43" w14:textId="77777777" w:rsidR="00D07E09" w:rsidRDefault="00D07E09" w:rsidP="00D07E09">
      <w:pPr>
        <w:jc w:val="both"/>
        <w:rPr>
          <w:rFonts w:cs="Arial"/>
          <w:b/>
          <w:sz w:val="22"/>
          <w:szCs w:val="22"/>
        </w:rPr>
      </w:pPr>
      <w:r w:rsidRPr="002B3F0D">
        <w:rPr>
          <w:rFonts w:cs="Arial"/>
          <w:b/>
          <w:sz w:val="22"/>
          <w:szCs w:val="22"/>
        </w:rPr>
        <w:t>Intermediate outcome reporting</w:t>
      </w:r>
    </w:p>
    <w:p w14:paraId="44785C10" w14:textId="7D3D83C9" w:rsidR="003C3EE3" w:rsidRPr="003C3EE3" w:rsidRDefault="003C3EE3" w:rsidP="00D07E09">
      <w:pPr>
        <w:jc w:val="both"/>
        <w:rPr>
          <w:rFonts w:cs="Arial"/>
          <w:bCs/>
          <w:i/>
          <w:iCs/>
          <w:sz w:val="20"/>
          <w:szCs w:val="20"/>
        </w:rPr>
      </w:pPr>
    </w:p>
    <w:tbl>
      <w:tblPr>
        <w:tblStyle w:val="TableGrid"/>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
        <w:gridCol w:w="2078"/>
        <w:gridCol w:w="11"/>
        <w:gridCol w:w="3401"/>
        <w:gridCol w:w="11"/>
        <w:gridCol w:w="1939"/>
        <w:gridCol w:w="11"/>
        <w:gridCol w:w="1556"/>
        <w:gridCol w:w="9"/>
      </w:tblGrid>
      <w:tr w:rsidR="00DD643B" w:rsidRPr="002B3F0D" w14:paraId="4AC8381F" w14:textId="77777777" w:rsidTr="006D2582">
        <w:trPr>
          <w:gridBefore w:val="1"/>
          <w:wBefore w:w="6" w:type="pct"/>
          <w:trHeight w:val="570"/>
        </w:trPr>
        <w:tc>
          <w:tcPr>
            <w:tcW w:w="1157" w:type="pct"/>
            <w:gridSpan w:val="2"/>
            <w:shd w:val="clear" w:color="auto" w:fill="D9E2F3" w:themeFill="accent1" w:themeFillTint="33"/>
            <w:hideMark/>
          </w:tcPr>
          <w:p w14:paraId="4C1873AA" w14:textId="77777777" w:rsidR="00DD643B" w:rsidRPr="002B3F0D" w:rsidRDefault="00DD643B">
            <w:pPr>
              <w:jc w:val="both"/>
              <w:rPr>
                <w:rFonts w:cs="Arial"/>
                <w:b/>
                <w:sz w:val="20"/>
                <w:szCs w:val="20"/>
              </w:rPr>
            </w:pPr>
            <w:r w:rsidRPr="002B3F0D">
              <w:rPr>
                <w:rFonts w:cs="Arial"/>
                <w:b/>
                <w:sz w:val="20"/>
                <w:szCs w:val="20"/>
              </w:rPr>
              <w:t>​</w:t>
            </w:r>
          </w:p>
        </w:tc>
        <w:tc>
          <w:tcPr>
            <w:tcW w:w="1890" w:type="pct"/>
            <w:gridSpan w:val="2"/>
            <w:shd w:val="clear" w:color="auto" w:fill="D9E2F3" w:themeFill="accent1" w:themeFillTint="33"/>
            <w:hideMark/>
          </w:tcPr>
          <w:p w14:paraId="611A2D2D" w14:textId="77777777" w:rsidR="00DD643B" w:rsidRPr="004A25CE" w:rsidRDefault="00DD643B">
            <w:pPr>
              <w:jc w:val="both"/>
              <w:rPr>
                <w:rFonts w:cs="Arial"/>
                <w:b/>
                <w:sz w:val="20"/>
                <w:szCs w:val="20"/>
              </w:rPr>
            </w:pPr>
            <w:r w:rsidRPr="002B3F0D">
              <w:rPr>
                <w:rFonts w:cs="Arial"/>
                <w:b/>
                <w:sz w:val="20"/>
                <w:szCs w:val="20"/>
              </w:rPr>
              <w:t>Indicator</w:t>
            </w:r>
            <w:r w:rsidRPr="004A25CE">
              <w:rPr>
                <w:rFonts w:cs="Arial"/>
                <w:b/>
                <w:sz w:val="20"/>
                <w:szCs w:val="20"/>
              </w:rPr>
              <w:t>​</w:t>
            </w:r>
          </w:p>
        </w:tc>
        <w:tc>
          <w:tcPr>
            <w:tcW w:w="1080" w:type="pct"/>
            <w:gridSpan w:val="2"/>
            <w:shd w:val="clear" w:color="auto" w:fill="D9E2F3" w:themeFill="accent1" w:themeFillTint="33"/>
            <w:hideMark/>
          </w:tcPr>
          <w:p w14:paraId="4444112E" w14:textId="77777777" w:rsidR="00DD643B" w:rsidRPr="004A25CE" w:rsidRDefault="00DD643B">
            <w:pPr>
              <w:jc w:val="both"/>
              <w:rPr>
                <w:rFonts w:cs="Arial"/>
                <w:b/>
                <w:sz w:val="20"/>
                <w:szCs w:val="20"/>
              </w:rPr>
            </w:pPr>
            <w:r w:rsidRPr="002B3F0D">
              <w:rPr>
                <w:rFonts w:cs="Arial"/>
                <w:b/>
                <w:sz w:val="20"/>
                <w:szCs w:val="20"/>
              </w:rPr>
              <w:t>Programme Target (2026)</w:t>
            </w:r>
            <w:r w:rsidRPr="004A25CE">
              <w:rPr>
                <w:rFonts w:cs="Arial"/>
                <w:b/>
                <w:sz w:val="20"/>
                <w:szCs w:val="20"/>
              </w:rPr>
              <w:t>​</w:t>
            </w:r>
          </w:p>
        </w:tc>
        <w:tc>
          <w:tcPr>
            <w:tcW w:w="867" w:type="pct"/>
            <w:gridSpan w:val="2"/>
            <w:shd w:val="clear" w:color="auto" w:fill="D9E2F3" w:themeFill="accent1" w:themeFillTint="33"/>
            <w:hideMark/>
          </w:tcPr>
          <w:p w14:paraId="0253F8E4" w14:textId="77777777" w:rsidR="00DD643B" w:rsidRPr="004A25CE" w:rsidRDefault="00DD643B">
            <w:pPr>
              <w:jc w:val="both"/>
              <w:rPr>
                <w:rFonts w:cs="Arial"/>
                <w:b/>
                <w:sz w:val="20"/>
                <w:szCs w:val="20"/>
              </w:rPr>
            </w:pPr>
            <w:r w:rsidRPr="002B3F0D">
              <w:rPr>
                <w:rFonts w:cs="Arial"/>
                <w:b/>
                <w:sz w:val="20"/>
                <w:szCs w:val="20"/>
              </w:rPr>
              <w:t>Progress</w:t>
            </w:r>
            <w:r w:rsidRPr="004A25CE">
              <w:rPr>
                <w:rFonts w:cs="Arial"/>
                <w:b/>
                <w:sz w:val="20"/>
                <w:szCs w:val="20"/>
              </w:rPr>
              <w:t>​</w:t>
            </w:r>
          </w:p>
          <w:p w14:paraId="6A7FFADF" w14:textId="77777777" w:rsidR="00DD643B" w:rsidRPr="004A25CE" w:rsidRDefault="00DD643B">
            <w:pPr>
              <w:jc w:val="both"/>
              <w:rPr>
                <w:rFonts w:cs="Arial"/>
                <w:b/>
                <w:sz w:val="20"/>
                <w:szCs w:val="20"/>
              </w:rPr>
            </w:pPr>
            <w:r w:rsidRPr="002B3F0D">
              <w:rPr>
                <w:rFonts w:cs="Arial"/>
                <w:b/>
                <w:sz w:val="20"/>
                <w:szCs w:val="20"/>
              </w:rPr>
              <w:t>24</w:t>
            </w:r>
            <w:r>
              <w:rPr>
                <w:rFonts w:cs="Arial"/>
                <w:b/>
                <w:bCs/>
                <w:sz w:val="20"/>
                <w:szCs w:val="20"/>
              </w:rPr>
              <w:t>/25</w:t>
            </w:r>
          </w:p>
        </w:tc>
      </w:tr>
      <w:tr w:rsidR="00DD643B" w:rsidRPr="002B3F0D" w14:paraId="0D994731" w14:textId="77777777" w:rsidTr="006D2582">
        <w:trPr>
          <w:gridAfter w:val="1"/>
          <w:wAfter w:w="5" w:type="pct"/>
          <w:trHeight w:val="570"/>
        </w:trPr>
        <w:tc>
          <w:tcPr>
            <w:tcW w:w="1157" w:type="pct"/>
            <w:gridSpan w:val="2"/>
            <w:vMerge w:val="restart"/>
            <w:hideMark/>
          </w:tcPr>
          <w:p w14:paraId="7E1DD872" w14:textId="77777777" w:rsidR="00DD643B" w:rsidRPr="002B3F0D" w:rsidRDefault="00DD643B" w:rsidP="006D2582">
            <w:pPr>
              <w:jc w:val="both"/>
              <w:rPr>
                <w:rFonts w:cs="Arial"/>
                <w:b/>
                <w:sz w:val="20"/>
                <w:szCs w:val="20"/>
              </w:rPr>
            </w:pPr>
            <w:r w:rsidRPr="002B3F0D">
              <w:rPr>
                <w:rFonts w:cs="Arial"/>
                <w:b/>
                <w:sz w:val="20"/>
                <w:szCs w:val="20"/>
              </w:rPr>
              <w:t>Intermediate outcome</w:t>
            </w:r>
          </w:p>
          <w:p w14:paraId="5A058FCA" w14:textId="77777777" w:rsidR="00DD643B" w:rsidRPr="004A25CE" w:rsidRDefault="00DD643B" w:rsidP="006D2582">
            <w:pPr>
              <w:jc w:val="both"/>
              <w:rPr>
                <w:rFonts w:cs="Arial"/>
                <w:sz w:val="20"/>
                <w:szCs w:val="20"/>
              </w:rPr>
            </w:pPr>
            <w:r w:rsidRPr="004A25CE">
              <w:rPr>
                <w:rFonts w:cs="Arial"/>
                <w:b/>
                <w:sz w:val="20"/>
                <w:szCs w:val="20"/>
              </w:rPr>
              <w:t>“</w:t>
            </w:r>
            <w:r w:rsidRPr="004A25CE">
              <w:rPr>
                <w:rFonts w:cs="Arial"/>
                <w:sz w:val="20"/>
                <w:szCs w:val="20"/>
              </w:rPr>
              <w:t>Improved policies and regulations and practices established with enhanced awareness, capabilities and inclusive governance in place to implement and enforce them</w:t>
            </w:r>
            <w:r w:rsidRPr="004A25CE">
              <w:rPr>
                <w:rFonts w:cs="Arial"/>
                <w:b/>
                <w:sz w:val="20"/>
                <w:szCs w:val="20"/>
              </w:rPr>
              <w:t>”</w:t>
            </w:r>
            <w:r w:rsidRPr="004A25CE">
              <w:rPr>
                <w:rFonts w:cs="Arial"/>
                <w:sz w:val="20"/>
                <w:szCs w:val="20"/>
              </w:rPr>
              <w:t>​</w:t>
            </w:r>
          </w:p>
        </w:tc>
        <w:tc>
          <w:tcPr>
            <w:tcW w:w="1890" w:type="pct"/>
            <w:gridSpan w:val="2"/>
            <w:hideMark/>
          </w:tcPr>
          <w:p w14:paraId="3353FE1C" w14:textId="77777777" w:rsidR="0047591A" w:rsidRDefault="00DD643B" w:rsidP="006D2582">
            <w:pPr>
              <w:jc w:val="both"/>
              <w:rPr>
                <w:rFonts w:cs="Arial"/>
                <w:sz w:val="20"/>
                <w:szCs w:val="20"/>
              </w:rPr>
            </w:pPr>
            <w:r w:rsidRPr="002B3F0D">
              <w:rPr>
                <w:rFonts w:cs="Arial"/>
                <w:sz w:val="20"/>
                <w:szCs w:val="20"/>
              </w:rPr>
              <w:t xml:space="preserve">Intermediate Outcome 1: </w:t>
            </w:r>
          </w:p>
          <w:p w14:paraId="61BB4EEB" w14:textId="77777777" w:rsidR="0047591A" w:rsidRDefault="0047591A" w:rsidP="006D2582">
            <w:pPr>
              <w:jc w:val="both"/>
              <w:rPr>
                <w:rFonts w:cs="Arial"/>
                <w:sz w:val="20"/>
                <w:szCs w:val="20"/>
              </w:rPr>
            </w:pPr>
          </w:p>
          <w:p w14:paraId="226A1452" w14:textId="4A12FD18" w:rsidR="00DD643B" w:rsidRDefault="00DD643B" w:rsidP="006D2582">
            <w:pPr>
              <w:jc w:val="both"/>
              <w:rPr>
                <w:rFonts w:cs="Arial"/>
                <w:sz w:val="20"/>
                <w:szCs w:val="20"/>
              </w:rPr>
            </w:pPr>
            <w:r w:rsidRPr="002B3F0D">
              <w:rPr>
                <w:rFonts w:cs="Arial"/>
                <w:sz w:val="20"/>
                <w:szCs w:val="20"/>
              </w:rPr>
              <w:t>Number of cases where there is evidence of uptake of policy recommendations or</w:t>
            </w:r>
            <w:r w:rsidR="00BC2A3C">
              <w:rPr>
                <w:rFonts w:cs="Arial"/>
                <w:sz w:val="20"/>
                <w:szCs w:val="20"/>
              </w:rPr>
              <w:t xml:space="preserve"> </w:t>
            </w:r>
            <w:r w:rsidRPr="002B3F0D">
              <w:rPr>
                <w:rFonts w:cs="Arial"/>
                <w:sz w:val="20"/>
                <w:szCs w:val="20"/>
              </w:rPr>
              <w:t> demonstration of practical improvements and / or uptake of sustainable practices by country stakeholders</w:t>
            </w:r>
            <w:r w:rsidRPr="004A25CE">
              <w:rPr>
                <w:rFonts w:cs="Arial"/>
                <w:sz w:val="20"/>
                <w:szCs w:val="20"/>
              </w:rPr>
              <w:t>​</w:t>
            </w:r>
          </w:p>
          <w:p w14:paraId="5A9A62C2" w14:textId="77777777" w:rsidR="00DD643B" w:rsidRDefault="00DD643B" w:rsidP="00801B82">
            <w:pPr>
              <w:jc w:val="both"/>
              <w:rPr>
                <w:rFonts w:cs="Arial"/>
                <w:sz w:val="20"/>
                <w:szCs w:val="20"/>
              </w:rPr>
            </w:pPr>
          </w:p>
          <w:p w14:paraId="6FCB8590" w14:textId="77777777" w:rsidR="00DD643B" w:rsidRPr="004A25CE" w:rsidRDefault="00DD643B" w:rsidP="00801B82">
            <w:pPr>
              <w:jc w:val="both"/>
              <w:rPr>
                <w:rFonts w:cs="Arial"/>
                <w:sz w:val="20"/>
                <w:szCs w:val="20"/>
              </w:rPr>
            </w:pPr>
          </w:p>
        </w:tc>
        <w:tc>
          <w:tcPr>
            <w:tcW w:w="1080" w:type="pct"/>
            <w:gridSpan w:val="2"/>
            <w:hideMark/>
          </w:tcPr>
          <w:p w14:paraId="7B3923E8" w14:textId="77777777" w:rsidR="00202E63" w:rsidRDefault="00DD643B" w:rsidP="006D2582">
            <w:pPr>
              <w:jc w:val="both"/>
              <w:rPr>
                <w:rFonts w:cs="Arial"/>
                <w:sz w:val="20"/>
                <w:szCs w:val="20"/>
              </w:rPr>
            </w:pPr>
            <w:r w:rsidRPr="00F46F43">
              <w:rPr>
                <w:rFonts w:cs="Arial"/>
                <w:sz w:val="20"/>
                <w:szCs w:val="20"/>
              </w:rPr>
              <w:t>No target​</w:t>
            </w:r>
            <w:r w:rsidR="00AC657C">
              <w:rPr>
                <w:rFonts w:cs="Arial"/>
                <w:sz w:val="20"/>
                <w:szCs w:val="20"/>
              </w:rPr>
              <w:t xml:space="preserve">. </w:t>
            </w:r>
          </w:p>
          <w:p w14:paraId="51FCA2FA" w14:textId="77777777" w:rsidR="00202E63" w:rsidRDefault="00202E63" w:rsidP="00801B82">
            <w:pPr>
              <w:ind w:left="93"/>
              <w:jc w:val="both"/>
              <w:rPr>
                <w:rFonts w:cs="Arial"/>
                <w:i/>
                <w:iCs/>
                <w:sz w:val="20"/>
                <w:szCs w:val="20"/>
              </w:rPr>
            </w:pPr>
          </w:p>
          <w:p w14:paraId="6DCFE463" w14:textId="57C59547" w:rsidR="00DD643B" w:rsidRPr="004A25CE" w:rsidRDefault="00AC657C" w:rsidP="006D2582">
            <w:pPr>
              <w:jc w:val="both"/>
              <w:rPr>
                <w:rFonts w:cs="Arial"/>
                <w:sz w:val="20"/>
                <w:szCs w:val="20"/>
              </w:rPr>
            </w:pPr>
            <w:r w:rsidRPr="009750F3">
              <w:rPr>
                <w:rFonts w:cs="Arial"/>
                <w:i/>
                <w:sz w:val="16"/>
                <w:szCs w:val="16"/>
              </w:rPr>
              <w:t>These indicators are intended to show progress towards outcome level and are not a metric for the programme to ‘aim’</w:t>
            </w:r>
            <w:r w:rsidR="0067561B" w:rsidRPr="009750F3">
              <w:rPr>
                <w:rFonts w:cs="Arial"/>
                <w:i/>
                <w:sz w:val="16"/>
                <w:szCs w:val="16"/>
              </w:rPr>
              <w:t xml:space="preserve"> </w:t>
            </w:r>
            <w:r w:rsidRPr="009750F3">
              <w:rPr>
                <w:rFonts w:cs="Arial"/>
                <w:i/>
                <w:sz w:val="16"/>
                <w:szCs w:val="16"/>
              </w:rPr>
              <w:t>for numerically</w:t>
            </w:r>
          </w:p>
        </w:tc>
        <w:tc>
          <w:tcPr>
            <w:tcW w:w="868" w:type="pct"/>
            <w:gridSpan w:val="2"/>
            <w:hideMark/>
          </w:tcPr>
          <w:p w14:paraId="5B79AC90" w14:textId="6C8D96AD" w:rsidR="00DD643B" w:rsidRDefault="00311A32" w:rsidP="006D2582">
            <w:pPr>
              <w:jc w:val="both"/>
              <w:rPr>
                <w:rFonts w:cs="Arial"/>
                <w:sz w:val="20"/>
                <w:szCs w:val="20"/>
              </w:rPr>
            </w:pPr>
            <w:r>
              <w:rPr>
                <w:rFonts w:cs="Arial"/>
                <w:b/>
                <w:sz w:val="20"/>
                <w:szCs w:val="20"/>
              </w:rPr>
              <w:t>Reported</w:t>
            </w:r>
            <w:r w:rsidR="00DD643B" w:rsidRPr="0068549F">
              <w:rPr>
                <w:rFonts w:cs="Arial"/>
                <w:bCs/>
                <w:sz w:val="20"/>
                <w:szCs w:val="20"/>
              </w:rPr>
              <w:t xml:space="preserve">: </w:t>
            </w:r>
            <w:r w:rsidR="00DD643B" w:rsidRPr="00790DA9">
              <w:rPr>
                <w:rFonts w:cs="Arial"/>
                <w:sz w:val="20"/>
                <w:szCs w:val="20"/>
              </w:rPr>
              <w:t>18</w:t>
            </w:r>
          </w:p>
          <w:p w14:paraId="65DE013A" w14:textId="77777777" w:rsidR="00DD643B" w:rsidRDefault="00DD643B" w:rsidP="00801B82">
            <w:pPr>
              <w:ind w:left="55"/>
              <w:jc w:val="both"/>
              <w:rPr>
                <w:rFonts w:cs="Arial"/>
                <w:sz w:val="20"/>
                <w:szCs w:val="20"/>
              </w:rPr>
            </w:pPr>
          </w:p>
          <w:p w14:paraId="7C66C4D0" w14:textId="045F4492" w:rsidR="00DD643B" w:rsidRPr="000B2626" w:rsidRDefault="00DD643B" w:rsidP="00801B82">
            <w:pPr>
              <w:ind w:left="55"/>
              <w:jc w:val="both"/>
              <w:rPr>
                <w:rFonts w:cs="Arial"/>
                <w:i/>
                <w:sz w:val="20"/>
                <w:szCs w:val="20"/>
              </w:rPr>
            </w:pPr>
            <w:r w:rsidRPr="00917D72">
              <w:rPr>
                <w:rFonts w:cs="Arial"/>
                <w:i/>
                <w:sz w:val="16"/>
                <w:szCs w:val="16"/>
              </w:rPr>
              <w:t xml:space="preserve">Note: this is a non-cumulative indicator </w:t>
            </w:r>
          </w:p>
        </w:tc>
      </w:tr>
      <w:tr w:rsidR="00DD643B" w:rsidRPr="002B3F0D" w14:paraId="1E09613F" w14:textId="77777777" w:rsidTr="006D2582">
        <w:trPr>
          <w:gridAfter w:val="1"/>
          <w:wAfter w:w="5" w:type="pct"/>
          <w:trHeight w:val="570"/>
        </w:trPr>
        <w:tc>
          <w:tcPr>
            <w:tcW w:w="1157" w:type="pct"/>
            <w:gridSpan w:val="2"/>
            <w:vMerge/>
            <w:hideMark/>
          </w:tcPr>
          <w:p w14:paraId="4C4CDE5E" w14:textId="77777777" w:rsidR="00DD643B" w:rsidRPr="004A25CE" w:rsidRDefault="00DD643B" w:rsidP="00801B82">
            <w:pPr>
              <w:jc w:val="both"/>
              <w:rPr>
                <w:rFonts w:cs="Arial"/>
                <w:sz w:val="20"/>
                <w:szCs w:val="20"/>
              </w:rPr>
            </w:pPr>
          </w:p>
        </w:tc>
        <w:tc>
          <w:tcPr>
            <w:tcW w:w="1890" w:type="pct"/>
            <w:gridSpan w:val="2"/>
            <w:hideMark/>
          </w:tcPr>
          <w:p w14:paraId="3BFBA580" w14:textId="77777777" w:rsidR="00DD643B" w:rsidRPr="004A25CE" w:rsidRDefault="00DD643B" w:rsidP="006D2582">
            <w:pPr>
              <w:jc w:val="both"/>
              <w:rPr>
                <w:rFonts w:cs="Arial"/>
                <w:sz w:val="20"/>
                <w:szCs w:val="20"/>
              </w:rPr>
            </w:pPr>
            <w:r w:rsidRPr="002B3F0D">
              <w:rPr>
                <w:rFonts w:cs="Arial"/>
                <w:sz w:val="20"/>
                <w:szCs w:val="20"/>
              </w:rPr>
              <w:t>Intermediate Outcome 2: Extent to which partner countries have demonstrated change in 5 key dimensions of the policy process</w:t>
            </w:r>
            <w:r w:rsidRPr="004A25CE">
              <w:rPr>
                <w:rFonts w:cs="Arial"/>
                <w:sz w:val="20"/>
                <w:szCs w:val="20"/>
              </w:rPr>
              <w:t>​</w:t>
            </w:r>
          </w:p>
        </w:tc>
        <w:tc>
          <w:tcPr>
            <w:tcW w:w="1080" w:type="pct"/>
            <w:gridSpan w:val="2"/>
            <w:hideMark/>
          </w:tcPr>
          <w:p w14:paraId="43F5C20C" w14:textId="77777777" w:rsidR="0047591A" w:rsidRDefault="00DD643B" w:rsidP="006D2582">
            <w:pPr>
              <w:jc w:val="both"/>
              <w:rPr>
                <w:rFonts w:cs="Arial"/>
                <w:sz w:val="20"/>
                <w:szCs w:val="20"/>
              </w:rPr>
            </w:pPr>
            <w:r w:rsidRPr="002B3F0D">
              <w:rPr>
                <w:rFonts w:cs="Arial"/>
                <w:sz w:val="20"/>
                <w:szCs w:val="20"/>
              </w:rPr>
              <w:t>No target</w:t>
            </w:r>
            <w:r w:rsidRPr="004A25CE">
              <w:rPr>
                <w:rFonts w:cs="Arial"/>
                <w:sz w:val="20"/>
                <w:szCs w:val="20"/>
              </w:rPr>
              <w:t>​</w:t>
            </w:r>
            <w:r w:rsidR="00B57483">
              <w:rPr>
                <w:rFonts w:cs="Arial"/>
                <w:sz w:val="20"/>
                <w:szCs w:val="20"/>
              </w:rPr>
              <w:t>.</w:t>
            </w:r>
            <w:r w:rsidR="0067561B">
              <w:rPr>
                <w:rFonts w:cs="Arial"/>
                <w:sz w:val="20"/>
                <w:szCs w:val="20"/>
              </w:rPr>
              <w:t xml:space="preserve"> </w:t>
            </w:r>
          </w:p>
          <w:p w14:paraId="1BB9665E" w14:textId="77777777" w:rsidR="0047591A" w:rsidRDefault="0047591A" w:rsidP="00801B82">
            <w:pPr>
              <w:ind w:left="146"/>
              <w:jc w:val="both"/>
              <w:rPr>
                <w:rFonts w:cs="Arial"/>
                <w:i/>
                <w:iCs/>
                <w:sz w:val="20"/>
                <w:szCs w:val="20"/>
              </w:rPr>
            </w:pPr>
          </w:p>
          <w:p w14:paraId="4008E1D0" w14:textId="56E49F20" w:rsidR="00DD643B" w:rsidRPr="004A25CE" w:rsidRDefault="006655D4" w:rsidP="006D2582">
            <w:pPr>
              <w:jc w:val="both"/>
              <w:rPr>
                <w:rFonts w:cs="Arial"/>
                <w:sz w:val="20"/>
                <w:szCs w:val="20"/>
              </w:rPr>
            </w:pPr>
            <w:r w:rsidRPr="009C4E2F">
              <w:rPr>
                <w:rFonts w:cs="Arial"/>
                <w:i/>
                <w:sz w:val="16"/>
                <w:szCs w:val="16"/>
              </w:rPr>
              <w:t>These indicators are intended to show progress towards outcome level and are not a metric for the programme to ‘aim’ for numerically.</w:t>
            </w:r>
          </w:p>
        </w:tc>
        <w:tc>
          <w:tcPr>
            <w:tcW w:w="868" w:type="pct"/>
            <w:gridSpan w:val="2"/>
            <w:hideMark/>
          </w:tcPr>
          <w:p w14:paraId="2F91B0E4" w14:textId="2074E97E" w:rsidR="00DD643B" w:rsidRDefault="00311A32" w:rsidP="00801B82">
            <w:pPr>
              <w:jc w:val="both"/>
              <w:rPr>
                <w:rFonts w:cs="Arial"/>
                <w:bCs/>
                <w:sz w:val="20"/>
                <w:szCs w:val="20"/>
              </w:rPr>
            </w:pPr>
            <w:r>
              <w:rPr>
                <w:rFonts w:cs="Arial"/>
                <w:b/>
                <w:sz w:val="20"/>
                <w:szCs w:val="20"/>
              </w:rPr>
              <w:t>Reported</w:t>
            </w:r>
            <w:r w:rsidR="00DD643B" w:rsidRPr="0068549F">
              <w:rPr>
                <w:rFonts w:cs="Arial"/>
                <w:bCs/>
                <w:sz w:val="20"/>
                <w:szCs w:val="20"/>
              </w:rPr>
              <w:t xml:space="preserve">: </w:t>
            </w:r>
            <w:r w:rsidR="0047591A">
              <w:rPr>
                <w:rFonts w:cs="Arial"/>
                <w:bCs/>
                <w:sz w:val="20"/>
                <w:szCs w:val="20"/>
              </w:rPr>
              <w:t>9</w:t>
            </w:r>
          </w:p>
          <w:p w14:paraId="6111B5DC" w14:textId="77777777" w:rsidR="00DD643B" w:rsidRDefault="00DD643B" w:rsidP="00801B82">
            <w:pPr>
              <w:ind w:left="197"/>
              <w:jc w:val="both"/>
              <w:rPr>
                <w:rFonts w:cs="Arial"/>
                <w:i/>
                <w:iCs/>
                <w:sz w:val="20"/>
                <w:szCs w:val="20"/>
              </w:rPr>
            </w:pPr>
          </w:p>
          <w:p w14:paraId="7F7A9DEC" w14:textId="77777777" w:rsidR="00DD643B" w:rsidRPr="00790DA9" w:rsidRDefault="00DD643B" w:rsidP="00801B82">
            <w:pPr>
              <w:jc w:val="both"/>
              <w:rPr>
                <w:rFonts w:cs="Arial"/>
                <w:sz w:val="20"/>
                <w:szCs w:val="20"/>
              </w:rPr>
            </w:pPr>
            <w:r w:rsidRPr="009C4E2F">
              <w:rPr>
                <w:rFonts w:cs="Arial"/>
                <w:i/>
                <w:sz w:val="16"/>
                <w:szCs w:val="16"/>
              </w:rPr>
              <w:t>Note: this is a non-cumulative indicator</w:t>
            </w:r>
          </w:p>
        </w:tc>
      </w:tr>
    </w:tbl>
    <w:p w14:paraId="494D2A22" w14:textId="77777777" w:rsidR="00B31168" w:rsidRDefault="00B31168" w:rsidP="0065300D">
      <w:pPr>
        <w:jc w:val="both"/>
        <w:rPr>
          <w:rFonts w:cs="Arial"/>
          <w:sz w:val="20"/>
          <w:szCs w:val="20"/>
        </w:rPr>
      </w:pPr>
    </w:p>
    <w:p w14:paraId="4C4E6317" w14:textId="2653505C" w:rsidR="00802765" w:rsidRPr="00E25F8D" w:rsidRDefault="00802765" w:rsidP="0065300D">
      <w:pPr>
        <w:jc w:val="both"/>
        <w:rPr>
          <w:rFonts w:cs="Arial"/>
          <w:sz w:val="20"/>
          <w:szCs w:val="20"/>
        </w:rPr>
      </w:pPr>
      <w:r w:rsidRPr="00E25F8D">
        <w:rPr>
          <w:rFonts w:cs="Arial"/>
          <w:sz w:val="20"/>
          <w:szCs w:val="20"/>
        </w:rPr>
        <w:t>The intermediate outcome</w:t>
      </w:r>
      <w:r w:rsidR="00C70266">
        <w:rPr>
          <w:rFonts w:cs="Arial"/>
          <w:sz w:val="20"/>
          <w:szCs w:val="20"/>
        </w:rPr>
        <w:t xml:space="preserve"> (IO)</w:t>
      </w:r>
      <w:r w:rsidRPr="00E25F8D">
        <w:rPr>
          <w:rFonts w:cs="Arial"/>
          <w:sz w:val="20"/>
          <w:szCs w:val="20"/>
        </w:rPr>
        <w:t xml:space="preserve"> reporting identifies 27 areas of change that could progress to outcome level in the next 6 months</w:t>
      </w:r>
      <w:r w:rsidR="00B20BB6">
        <w:rPr>
          <w:rFonts w:cs="Arial"/>
          <w:sz w:val="20"/>
          <w:szCs w:val="20"/>
        </w:rPr>
        <w:t xml:space="preserve">, </w:t>
      </w:r>
      <w:r w:rsidRPr="00E25F8D">
        <w:rPr>
          <w:rFonts w:cs="Arial"/>
          <w:sz w:val="20"/>
          <w:szCs w:val="20"/>
        </w:rPr>
        <w:t>represent</w:t>
      </w:r>
      <w:r w:rsidR="00B20BB6">
        <w:rPr>
          <w:rFonts w:cs="Arial"/>
          <w:sz w:val="20"/>
          <w:szCs w:val="20"/>
        </w:rPr>
        <w:t>ing</w:t>
      </w:r>
      <w:r w:rsidRPr="00E25F8D">
        <w:rPr>
          <w:rFonts w:cs="Arial"/>
          <w:sz w:val="20"/>
          <w:szCs w:val="20"/>
        </w:rPr>
        <w:t xml:space="preserve"> a large pipeline of work for the OCPP to drive forward to outcome level change before </w:t>
      </w:r>
      <w:r w:rsidR="00B20BB6">
        <w:rPr>
          <w:rFonts w:cs="Arial"/>
          <w:sz w:val="20"/>
          <w:szCs w:val="20"/>
        </w:rPr>
        <w:t>closing</w:t>
      </w:r>
      <w:r w:rsidRPr="00E25F8D">
        <w:rPr>
          <w:rFonts w:cs="Arial"/>
          <w:sz w:val="20"/>
          <w:szCs w:val="20"/>
        </w:rPr>
        <w:t xml:space="preserve">. For example, </w:t>
      </w:r>
      <w:r w:rsidR="008D4EF7">
        <w:rPr>
          <w:rFonts w:cs="Arial"/>
          <w:sz w:val="20"/>
          <w:szCs w:val="20"/>
        </w:rPr>
        <w:t>most</w:t>
      </w:r>
      <w:r w:rsidRPr="00E25F8D">
        <w:rPr>
          <w:rFonts w:cs="Arial"/>
          <w:sz w:val="20"/>
          <w:szCs w:val="20"/>
        </w:rPr>
        <w:t xml:space="preserve"> results for ALBs (13) and GOAP (5) for intermediate outcome 1 are for ‘best practice standards’ and ‘guidelines’, where stakeholders (mostly government departments or ministries) were involved in helping to draft improved marine environments standards or practices and then agreed to embed them into practice. For intermediate outcome 2, </w:t>
      </w:r>
      <w:r w:rsidR="008D4EF7">
        <w:rPr>
          <w:rFonts w:cs="Arial"/>
          <w:sz w:val="20"/>
          <w:szCs w:val="20"/>
        </w:rPr>
        <w:t>most</w:t>
      </w:r>
      <w:r w:rsidRPr="00E25F8D">
        <w:rPr>
          <w:rFonts w:cs="Arial"/>
          <w:sz w:val="20"/>
          <w:szCs w:val="20"/>
        </w:rPr>
        <w:t xml:space="preserve"> results (6 for ALBs and 3 for GOAP) for policy change are for ‘adoption’</w:t>
      </w:r>
      <w:r w:rsidR="006A4A65">
        <w:rPr>
          <w:rFonts w:cs="Arial"/>
          <w:sz w:val="20"/>
          <w:szCs w:val="20"/>
        </w:rPr>
        <w:t>,</w:t>
      </w:r>
      <w:r w:rsidRPr="00E25F8D">
        <w:rPr>
          <w:rFonts w:cs="Arial"/>
          <w:sz w:val="20"/>
          <w:szCs w:val="20"/>
        </w:rPr>
        <w:t xml:space="preserve"> stakeholders agreeing to move forward with a policy change</w:t>
      </w:r>
      <w:r w:rsidR="000B6CB6">
        <w:rPr>
          <w:rFonts w:cs="Arial"/>
          <w:sz w:val="20"/>
          <w:szCs w:val="20"/>
        </w:rPr>
        <w:t xml:space="preserve"> </w:t>
      </w:r>
      <w:r w:rsidRPr="00E25F8D">
        <w:rPr>
          <w:rFonts w:cs="Arial"/>
          <w:sz w:val="20"/>
          <w:szCs w:val="20"/>
        </w:rPr>
        <w:t>and ‘formulation’</w:t>
      </w:r>
      <w:r w:rsidR="006A4A65">
        <w:rPr>
          <w:rFonts w:cs="Arial"/>
          <w:sz w:val="20"/>
          <w:szCs w:val="20"/>
        </w:rPr>
        <w:t>,</w:t>
      </w:r>
      <w:r w:rsidRPr="00E25F8D">
        <w:rPr>
          <w:rFonts w:cs="Arial"/>
          <w:sz w:val="20"/>
          <w:szCs w:val="20"/>
        </w:rPr>
        <w:t xml:space="preserve"> stakeholders co-drafting the policy change with OCPP.</w:t>
      </w:r>
    </w:p>
    <w:p w14:paraId="188582BD" w14:textId="77777777" w:rsidR="00C45F3D" w:rsidRPr="007D70C8" w:rsidRDefault="00C45F3D" w:rsidP="007D479C">
      <w:pPr>
        <w:jc w:val="both"/>
        <w:rPr>
          <w:rFonts w:cs="Arial"/>
          <w:color w:val="000000" w:themeColor="text1"/>
          <w:sz w:val="20"/>
          <w:szCs w:val="20"/>
          <w:highlight w:val="yellow"/>
        </w:rPr>
      </w:pPr>
    </w:p>
    <w:p w14:paraId="3738642B" w14:textId="7366AFFF" w:rsidR="008E32C4" w:rsidRDefault="00575AFD" w:rsidP="007D479C">
      <w:pPr>
        <w:jc w:val="both"/>
        <w:rPr>
          <w:rFonts w:cs="Arial"/>
          <w:b/>
          <w:sz w:val="22"/>
          <w:szCs w:val="22"/>
        </w:rPr>
      </w:pPr>
      <w:r w:rsidRPr="002B3F0D">
        <w:rPr>
          <w:rFonts w:cs="Arial"/>
          <w:b/>
          <w:sz w:val="22"/>
          <w:szCs w:val="22"/>
        </w:rPr>
        <w:t xml:space="preserve">Outcome </w:t>
      </w:r>
      <w:r w:rsidR="00335511" w:rsidRPr="002B3F0D">
        <w:rPr>
          <w:rFonts w:cs="Arial"/>
          <w:b/>
          <w:sz w:val="22"/>
          <w:szCs w:val="22"/>
        </w:rPr>
        <w:t>r</w:t>
      </w:r>
      <w:r w:rsidR="00BE0101" w:rsidRPr="002B3F0D">
        <w:rPr>
          <w:rFonts w:cs="Arial"/>
          <w:b/>
          <w:sz w:val="22"/>
          <w:szCs w:val="22"/>
        </w:rPr>
        <w:t>eporting</w:t>
      </w:r>
      <w:r w:rsidRPr="002B3F0D">
        <w:rPr>
          <w:rFonts w:cs="Arial"/>
          <w:b/>
          <w:sz w:val="22"/>
          <w:szCs w:val="22"/>
        </w:rPr>
        <w:t xml:space="preserve"> </w:t>
      </w:r>
    </w:p>
    <w:p w14:paraId="68320B15" w14:textId="2999804A" w:rsidR="00CE3AF9" w:rsidRPr="002A0CA1" w:rsidRDefault="00CE3AF9" w:rsidP="007D479C">
      <w:pPr>
        <w:jc w:val="both"/>
        <w:rPr>
          <w:rFonts w:cs="Arial"/>
          <w:bCs/>
          <w:i/>
          <w:iCs/>
          <w:sz w:val="20"/>
          <w:szCs w:val="20"/>
        </w:rPr>
      </w:pPr>
    </w:p>
    <w:tbl>
      <w:tblPr>
        <w:tblStyle w:val="TableGrid"/>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2806"/>
        <w:gridCol w:w="1994"/>
        <w:gridCol w:w="1920"/>
      </w:tblGrid>
      <w:tr w:rsidR="00233597" w:rsidRPr="002B3F0D" w14:paraId="348CC942" w14:textId="77777777" w:rsidTr="004E61ED">
        <w:trPr>
          <w:trHeight w:val="570"/>
        </w:trPr>
        <w:tc>
          <w:tcPr>
            <w:tcW w:w="1273" w:type="pct"/>
            <w:shd w:val="clear" w:color="auto" w:fill="D9E2F3" w:themeFill="accent1" w:themeFillTint="33"/>
            <w:hideMark/>
          </w:tcPr>
          <w:p w14:paraId="09678DA1" w14:textId="77777777" w:rsidR="008E32C4" w:rsidRPr="002B3F0D" w:rsidRDefault="008E32C4" w:rsidP="007D479C">
            <w:pPr>
              <w:jc w:val="both"/>
              <w:rPr>
                <w:rFonts w:cs="Arial"/>
                <w:b/>
                <w:sz w:val="20"/>
                <w:szCs w:val="20"/>
              </w:rPr>
            </w:pPr>
            <w:r w:rsidRPr="002B3F0D">
              <w:rPr>
                <w:rFonts w:cs="Arial"/>
                <w:b/>
                <w:sz w:val="20"/>
                <w:szCs w:val="20"/>
              </w:rPr>
              <w:t>​</w:t>
            </w:r>
          </w:p>
        </w:tc>
        <w:tc>
          <w:tcPr>
            <w:tcW w:w="1556" w:type="pct"/>
            <w:shd w:val="clear" w:color="auto" w:fill="D9E2F3" w:themeFill="accent1" w:themeFillTint="33"/>
            <w:hideMark/>
          </w:tcPr>
          <w:p w14:paraId="64B12251" w14:textId="77777777" w:rsidR="008E32C4" w:rsidRPr="004A25CE" w:rsidRDefault="008E32C4" w:rsidP="007D479C">
            <w:pPr>
              <w:jc w:val="both"/>
              <w:rPr>
                <w:rFonts w:cs="Arial"/>
                <w:b/>
                <w:sz w:val="20"/>
                <w:szCs w:val="20"/>
              </w:rPr>
            </w:pPr>
            <w:r w:rsidRPr="002B3F0D">
              <w:rPr>
                <w:rFonts w:cs="Arial"/>
                <w:b/>
                <w:sz w:val="20"/>
                <w:szCs w:val="20"/>
              </w:rPr>
              <w:t>Indicator</w:t>
            </w:r>
            <w:r w:rsidRPr="004A25CE">
              <w:rPr>
                <w:rFonts w:cs="Arial"/>
                <w:b/>
                <w:sz w:val="20"/>
                <w:szCs w:val="20"/>
              </w:rPr>
              <w:t>​</w:t>
            </w:r>
          </w:p>
        </w:tc>
        <w:tc>
          <w:tcPr>
            <w:tcW w:w="1106" w:type="pct"/>
            <w:shd w:val="clear" w:color="auto" w:fill="D9E2F3" w:themeFill="accent1" w:themeFillTint="33"/>
            <w:hideMark/>
          </w:tcPr>
          <w:p w14:paraId="7A7E6C8B" w14:textId="77777777" w:rsidR="008E32C4" w:rsidRPr="004A25CE" w:rsidRDefault="008E32C4" w:rsidP="007D479C">
            <w:pPr>
              <w:jc w:val="both"/>
              <w:rPr>
                <w:rFonts w:cs="Arial"/>
                <w:b/>
                <w:sz w:val="20"/>
                <w:szCs w:val="20"/>
              </w:rPr>
            </w:pPr>
            <w:r w:rsidRPr="002B3F0D">
              <w:rPr>
                <w:rFonts w:cs="Arial"/>
                <w:b/>
                <w:sz w:val="20"/>
                <w:szCs w:val="20"/>
              </w:rPr>
              <w:t>Programme Target (2026)</w:t>
            </w:r>
            <w:r w:rsidRPr="004A25CE">
              <w:rPr>
                <w:rFonts w:cs="Arial"/>
                <w:b/>
                <w:sz w:val="20"/>
                <w:szCs w:val="20"/>
              </w:rPr>
              <w:t>​</w:t>
            </w:r>
          </w:p>
        </w:tc>
        <w:tc>
          <w:tcPr>
            <w:tcW w:w="1065" w:type="pct"/>
            <w:shd w:val="clear" w:color="auto" w:fill="D9E2F3" w:themeFill="accent1" w:themeFillTint="33"/>
            <w:hideMark/>
          </w:tcPr>
          <w:p w14:paraId="5F16F8A5" w14:textId="77777777" w:rsidR="008E32C4" w:rsidRPr="004A25CE" w:rsidRDefault="008E32C4" w:rsidP="007D479C">
            <w:pPr>
              <w:jc w:val="both"/>
              <w:rPr>
                <w:rFonts w:cs="Arial"/>
                <w:b/>
                <w:sz w:val="20"/>
                <w:szCs w:val="20"/>
              </w:rPr>
            </w:pPr>
            <w:r w:rsidRPr="002B3F0D">
              <w:rPr>
                <w:rFonts w:cs="Arial"/>
                <w:b/>
                <w:sz w:val="20"/>
                <w:szCs w:val="20"/>
              </w:rPr>
              <w:t>Progress</w:t>
            </w:r>
            <w:r w:rsidRPr="004A25CE">
              <w:rPr>
                <w:rFonts w:cs="Arial"/>
                <w:b/>
                <w:sz w:val="20"/>
                <w:szCs w:val="20"/>
              </w:rPr>
              <w:t>​</w:t>
            </w:r>
          </w:p>
          <w:p w14:paraId="0F4DBE5E" w14:textId="1D2505DB" w:rsidR="008E32C4" w:rsidRPr="004A25CE" w:rsidRDefault="008E32C4" w:rsidP="007D479C">
            <w:pPr>
              <w:jc w:val="both"/>
              <w:rPr>
                <w:rFonts w:cs="Arial"/>
                <w:b/>
                <w:sz w:val="20"/>
                <w:szCs w:val="20"/>
              </w:rPr>
            </w:pPr>
            <w:r w:rsidRPr="002B3F0D">
              <w:rPr>
                <w:rFonts w:cs="Arial"/>
                <w:b/>
                <w:sz w:val="20"/>
                <w:szCs w:val="20"/>
              </w:rPr>
              <w:t>24</w:t>
            </w:r>
            <w:r w:rsidR="004B0A5C">
              <w:rPr>
                <w:rFonts w:cs="Arial"/>
                <w:b/>
                <w:bCs/>
                <w:sz w:val="20"/>
                <w:szCs w:val="20"/>
              </w:rPr>
              <w:t>/25</w:t>
            </w:r>
          </w:p>
        </w:tc>
      </w:tr>
      <w:tr w:rsidR="00380EA8" w:rsidRPr="002B3F0D" w14:paraId="2FA9170C" w14:textId="77777777" w:rsidTr="004E61ED">
        <w:trPr>
          <w:trHeight w:val="570"/>
        </w:trPr>
        <w:tc>
          <w:tcPr>
            <w:tcW w:w="1273" w:type="pct"/>
            <w:vMerge w:val="restart"/>
            <w:hideMark/>
          </w:tcPr>
          <w:p w14:paraId="006C36CE" w14:textId="77777777" w:rsidR="008E32C4" w:rsidRPr="004A25CE" w:rsidRDefault="008E32C4" w:rsidP="007D479C">
            <w:pPr>
              <w:jc w:val="both"/>
              <w:rPr>
                <w:rFonts w:cs="Arial"/>
                <w:sz w:val="20"/>
                <w:szCs w:val="20"/>
              </w:rPr>
            </w:pPr>
            <w:r w:rsidRPr="002B3F0D">
              <w:rPr>
                <w:rFonts w:cs="Arial"/>
                <w:b/>
                <w:sz w:val="20"/>
                <w:szCs w:val="20"/>
              </w:rPr>
              <w:t>Outcome</w:t>
            </w:r>
            <w:r w:rsidRPr="004A25CE">
              <w:rPr>
                <w:rFonts w:cs="Arial"/>
                <w:sz w:val="20"/>
                <w:szCs w:val="20"/>
              </w:rPr>
              <w:t>​</w:t>
            </w:r>
          </w:p>
          <w:p w14:paraId="053F74AC" w14:textId="657BBAC8" w:rsidR="002B1CF8" w:rsidRPr="004A25CE" w:rsidRDefault="002B1CF8" w:rsidP="007D479C">
            <w:pPr>
              <w:jc w:val="both"/>
              <w:rPr>
                <w:rFonts w:cs="Arial"/>
                <w:sz w:val="20"/>
                <w:szCs w:val="20"/>
              </w:rPr>
            </w:pPr>
            <w:r w:rsidRPr="002B3F0D">
              <w:rPr>
                <w:rFonts w:cs="Arial"/>
                <w:sz w:val="20"/>
                <w:szCs w:val="20"/>
              </w:rPr>
              <w:t>“Partner country stakeholders take action to effectively and sustainably manage and protect their marine environments”</w:t>
            </w:r>
          </w:p>
        </w:tc>
        <w:tc>
          <w:tcPr>
            <w:tcW w:w="1556" w:type="pct"/>
            <w:hideMark/>
          </w:tcPr>
          <w:p w14:paraId="7470A199" w14:textId="77777777" w:rsidR="008E32C4" w:rsidRDefault="007C4292" w:rsidP="007D479C">
            <w:pPr>
              <w:jc w:val="both"/>
              <w:rPr>
                <w:rFonts w:cs="Arial"/>
                <w:sz w:val="20"/>
                <w:szCs w:val="20"/>
              </w:rPr>
            </w:pPr>
            <w:r w:rsidRPr="002B3F0D">
              <w:rPr>
                <w:rFonts w:cs="Arial"/>
                <w:sz w:val="20"/>
                <w:szCs w:val="20"/>
              </w:rPr>
              <w:t>O</w:t>
            </w:r>
            <w:r w:rsidR="001365A0" w:rsidRPr="002B3F0D">
              <w:rPr>
                <w:rFonts w:cs="Arial"/>
                <w:sz w:val="20"/>
                <w:szCs w:val="20"/>
              </w:rPr>
              <w:t xml:space="preserve">utcome </w:t>
            </w:r>
            <w:r w:rsidRPr="002B3F0D">
              <w:rPr>
                <w:rFonts w:cs="Arial"/>
                <w:sz w:val="20"/>
                <w:szCs w:val="20"/>
              </w:rPr>
              <w:t xml:space="preserve">1: </w:t>
            </w:r>
            <w:r w:rsidR="008E32C4" w:rsidRPr="002B3F0D">
              <w:rPr>
                <w:rFonts w:cs="Arial"/>
                <w:sz w:val="20"/>
                <w:szCs w:val="20"/>
              </w:rPr>
              <w:t>Number of partner countries where there is evidence of strengthened preparedness to respond to emergencies​</w:t>
            </w:r>
          </w:p>
          <w:p w14:paraId="5A82075C" w14:textId="68DAB340" w:rsidR="004204DC" w:rsidRPr="00E25F8D" w:rsidRDefault="004204DC" w:rsidP="007D479C">
            <w:pPr>
              <w:jc w:val="both"/>
              <w:rPr>
                <w:rFonts w:cs="Arial"/>
                <w:i/>
                <w:sz w:val="20"/>
                <w:szCs w:val="20"/>
              </w:rPr>
            </w:pPr>
            <w:r>
              <w:rPr>
                <w:rFonts w:cs="Arial"/>
                <w:bCs/>
                <w:i/>
                <w:iCs/>
                <w:sz w:val="20"/>
                <w:szCs w:val="20"/>
              </w:rPr>
              <w:t>[Only reported by ALBs]</w:t>
            </w:r>
          </w:p>
          <w:p w14:paraId="19861E12" w14:textId="77777777" w:rsidR="00E76960" w:rsidRDefault="00E76960" w:rsidP="007D479C">
            <w:pPr>
              <w:jc w:val="both"/>
              <w:rPr>
                <w:rFonts w:cs="Arial"/>
                <w:sz w:val="20"/>
                <w:szCs w:val="20"/>
              </w:rPr>
            </w:pPr>
          </w:p>
          <w:p w14:paraId="6E6BA60D" w14:textId="76075D77" w:rsidR="008E32C4" w:rsidRPr="002B3F0D" w:rsidRDefault="008E32C4" w:rsidP="007D479C">
            <w:pPr>
              <w:jc w:val="both"/>
              <w:rPr>
                <w:rFonts w:cs="Arial"/>
                <w:sz w:val="20"/>
                <w:szCs w:val="20"/>
              </w:rPr>
            </w:pPr>
          </w:p>
        </w:tc>
        <w:tc>
          <w:tcPr>
            <w:tcW w:w="1106" w:type="pct"/>
            <w:hideMark/>
          </w:tcPr>
          <w:p w14:paraId="32CE2A13" w14:textId="77777777" w:rsidR="008E32C4" w:rsidRPr="004A25CE" w:rsidRDefault="008E32C4" w:rsidP="007D479C">
            <w:pPr>
              <w:jc w:val="both"/>
              <w:rPr>
                <w:rFonts w:cs="Arial"/>
                <w:sz w:val="20"/>
                <w:szCs w:val="20"/>
              </w:rPr>
            </w:pPr>
            <w:r w:rsidRPr="182BC65F">
              <w:rPr>
                <w:rFonts w:cs="Arial"/>
                <w:sz w:val="20"/>
                <w:szCs w:val="20"/>
              </w:rPr>
              <w:t>10 (ALBs)​</w:t>
            </w:r>
          </w:p>
        </w:tc>
        <w:tc>
          <w:tcPr>
            <w:tcW w:w="1065" w:type="pct"/>
            <w:hideMark/>
          </w:tcPr>
          <w:p w14:paraId="73FC5B35" w14:textId="0A0466CA" w:rsidR="008E32C4" w:rsidRPr="0068549F" w:rsidRDefault="0068549F" w:rsidP="007D479C">
            <w:pPr>
              <w:jc w:val="both"/>
              <w:rPr>
                <w:rFonts w:cs="Arial"/>
                <w:sz w:val="20"/>
                <w:szCs w:val="20"/>
              </w:rPr>
            </w:pPr>
            <w:r w:rsidRPr="000B2229">
              <w:rPr>
                <w:rFonts w:cs="Arial"/>
                <w:b/>
                <w:sz w:val="20"/>
                <w:szCs w:val="20"/>
              </w:rPr>
              <w:t>Cumulative achieved</w:t>
            </w:r>
            <w:r w:rsidRPr="0068549F">
              <w:rPr>
                <w:rFonts w:cs="Arial"/>
                <w:bCs/>
                <w:sz w:val="20"/>
                <w:szCs w:val="20"/>
              </w:rPr>
              <w:t xml:space="preserve">: </w:t>
            </w:r>
            <w:r w:rsidR="00C17A36">
              <w:rPr>
                <w:rFonts w:cs="Arial"/>
                <w:bCs/>
                <w:sz w:val="20"/>
                <w:szCs w:val="20"/>
              </w:rPr>
              <w:t>6</w:t>
            </w:r>
          </w:p>
          <w:p w14:paraId="508DB460" w14:textId="77777777" w:rsidR="00F662CA" w:rsidRPr="0068549F" w:rsidRDefault="00F662CA" w:rsidP="007D479C">
            <w:pPr>
              <w:jc w:val="both"/>
              <w:rPr>
                <w:rFonts w:cs="Arial"/>
                <w:sz w:val="20"/>
                <w:szCs w:val="20"/>
              </w:rPr>
            </w:pPr>
          </w:p>
          <w:p w14:paraId="4BEA1AE3" w14:textId="71009D59" w:rsidR="0068549F" w:rsidRDefault="0068549F" w:rsidP="007D479C">
            <w:pPr>
              <w:jc w:val="both"/>
              <w:rPr>
                <w:rFonts w:cs="Arial"/>
                <w:bCs/>
                <w:sz w:val="20"/>
                <w:szCs w:val="20"/>
              </w:rPr>
            </w:pPr>
            <w:r w:rsidRPr="000B2229">
              <w:rPr>
                <w:rFonts w:cs="Arial"/>
                <w:b/>
                <w:sz w:val="20"/>
                <w:szCs w:val="20"/>
              </w:rPr>
              <w:t>24/25 achieved</w:t>
            </w:r>
            <w:r w:rsidRPr="0068549F">
              <w:rPr>
                <w:rFonts w:cs="Arial"/>
                <w:bCs/>
                <w:sz w:val="20"/>
                <w:szCs w:val="20"/>
              </w:rPr>
              <w:t xml:space="preserve">: </w:t>
            </w:r>
            <w:r w:rsidR="0021223A">
              <w:rPr>
                <w:rFonts w:cs="Arial"/>
                <w:bCs/>
                <w:sz w:val="20"/>
                <w:szCs w:val="20"/>
              </w:rPr>
              <w:t>6</w:t>
            </w:r>
          </w:p>
          <w:p w14:paraId="2A30DD5E" w14:textId="33A3A37A" w:rsidR="008E32C4" w:rsidRPr="004A25CE" w:rsidRDefault="008E32C4" w:rsidP="004204DC">
            <w:pPr>
              <w:jc w:val="both"/>
              <w:rPr>
                <w:rFonts w:cs="Arial"/>
                <w:sz w:val="20"/>
                <w:szCs w:val="20"/>
                <w:highlight w:val="yellow"/>
              </w:rPr>
            </w:pPr>
          </w:p>
        </w:tc>
      </w:tr>
      <w:tr w:rsidR="00380EA8" w:rsidRPr="002B3F0D" w14:paraId="1EE11EC3" w14:textId="77777777" w:rsidTr="004E61ED">
        <w:trPr>
          <w:trHeight w:val="570"/>
        </w:trPr>
        <w:tc>
          <w:tcPr>
            <w:tcW w:w="2295" w:type="dxa"/>
            <w:vMerge/>
            <w:hideMark/>
          </w:tcPr>
          <w:p w14:paraId="04E5EE2C" w14:textId="77777777" w:rsidR="008E32C4" w:rsidRPr="004A25CE" w:rsidRDefault="008E32C4" w:rsidP="007D479C">
            <w:pPr>
              <w:jc w:val="both"/>
              <w:rPr>
                <w:rFonts w:cs="Arial"/>
                <w:sz w:val="20"/>
                <w:szCs w:val="20"/>
              </w:rPr>
            </w:pPr>
          </w:p>
        </w:tc>
        <w:tc>
          <w:tcPr>
            <w:tcW w:w="1556" w:type="pct"/>
            <w:hideMark/>
          </w:tcPr>
          <w:p w14:paraId="7BB1F538" w14:textId="77777777" w:rsidR="008E32C4" w:rsidRDefault="007C4292" w:rsidP="007D479C">
            <w:pPr>
              <w:jc w:val="both"/>
              <w:rPr>
                <w:rFonts w:cs="Arial"/>
                <w:sz w:val="20"/>
                <w:szCs w:val="20"/>
              </w:rPr>
            </w:pPr>
            <w:r w:rsidRPr="002B3F0D">
              <w:rPr>
                <w:rFonts w:cs="Arial"/>
                <w:sz w:val="20"/>
                <w:szCs w:val="20"/>
              </w:rPr>
              <w:t>O</w:t>
            </w:r>
            <w:r w:rsidR="001365A0" w:rsidRPr="002B3F0D">
              <w:rPr>
                <w:rFonts w:cs="Arial"/>
                <w:sz w:val="20"/>
                <w:szCs w:val="20"/>
              </w:rPr>
              <w:t xml:space="preserve">utcome </w:t>
            </w:r>
            <w:r w:rsidRPr="002B3F0D">
              <w:rPr>
                <w:rFonts w:cs="Arial"/>
                <w:sz w:val="20"/>
                <w:szCs w:val="20"/>
              </w:rPr>
              <w:t xml:space="preserve">2: </w:t>
            </w:r>
            <w:r w:rsidR="008E32C4" w:rsidRPr="002B3F0D">
              <w:rPr>
                <w:rFonts w:cs="Arial"/>
                <w:sz w:val="20"/>
                <w:szCs w:val="20"/>
              </w:rPr>
              <w:t xml:space="preserve">Number </w:t>
            </w:r>
            <w:r w:rsidR="00BC1A44" w:rsidRPr="002B3F0D">
              <w:rPr>
                <w:rFonts w:cs="Arial"/>
                <w:sz w:val="20"/>
                <w:szCs w:val="20"/>
              </w:rPr>
              <w:t>of improved</w:t>
            </w:r>
            <w:r w:rsidR="008E32C4" w:rsidRPr="002B3F0D">
              <w:rPr>
                <w:rFonts w:cs="Arial"/>
                <w:sz w:val="20"/>
                <w:szCs w:val="20"/>
              </w:rPr>
              <w:t xml:space="preserve"> policies, regulations and guidelines or recommended </w:t>
            </w:r>
            <w:r w:rsidR="008D1964" w:rsidRPr="002B3F0D">
              <w:rPr>
                <w:rFonts w:cs="Arial"/>
                <w:sz w:val="20"/>
                <w:szCs w:val="20"/>
              </w:rPr>
              <w:t>practices implemented​</w:t>
            </w:r>
          </w:p>
          <w:p w14:paraId="2B4B0F76" w14:textId="77777777" w:rsidR="00E76960" w:rsidRDefault="00E76960" w:rsidP="007D479C">
            <w:pPr>
              <w:jc w:val="both"/>
              <w:rPr>
                <w:rFonts w:cs="Arial"/>
                <w:sz w:val="20"/>
                <w:szCs w:val="20"/>
              </w:rPr>
            </w:pPr>
          </w:p>
          <w:p w14:paraId="03EEB40D" w14:textId="728ADD1A" w:rsidR="008E32C4" w:rsidRPr="002B3F0D" w:rsidRDefault="008E32C4" w:rsidP="007D479C">
            <w:pPr>
              <w:jc w:val="both"/>
              <w:rPr>
                <w:rFonts w:cs="Arial"/>
                <w:sz w:val="20"/>
                <w:szCs w:val="20"/>
              </w:rPr>
            </w:pPr>
          </w:p>
        </w:tc>
        <w:tc>
          <w:tcPr>
            <w:tcW w:w="1106" w:type="pct"/>
            <w:hideMark/>
          </w:tcPr>
          <w:p w14:paraId="777E14AF" w14:textId="28747B7C" w:rsidR="008E32C4" w:rsidRPr="004A25CE" w:rsidRDefault="008E32C4" w:rsidP="007D479C">
            <w:pPr>
              <w:jc w:val="both"/>
              <w:rPr>
                <w:rFonts w:cs="Arial"/>
                <w:sz w:val="20"/>
                <w:szCs w:val="20"/>
              </w:rPr>
            </w:pPr>
            <w:r w:rsidRPr="004A25CE">
              <w:rPr>
                <w:rFonts w:cs="Arial"/>
                <w:sz w:val="20"/>
                <w:szCs w:val="20"/>
              </w:rPr>
              <w:t>1</w:t>
            </w:r>
            <w:r w:rsidR="00484C5B">
              <w:rPr>
                <w:rFonts w:cs="Arial"/>
                <w:sz w:val="20"/>
                <w:szCs w:val="20"/>
              </w:rPr>
              <w:t>0</w:t>
            </w:r>
            <w:r w:rsidRPr="002B3F0D">
              <w:rPr>
                <w:rFonts w:cs="Arial"/>
                <w:sz w:val="20"/>
                <w:szCs w:val="20"/>
              </w:rPr>
              <w:t xml:space="preserve"> (ALBs)</w:t>
            </w:r>
            <w:r w:rsidRPr="004A25CE">
              <w:rPr>
                <w:rFonts w:cs="Arial"/>
                <w:sz w:val="20"/>
                <w:szCs w:val="20"/>
              </w:rPr>
              <w:t>​</w:t>
            </w:r>
          </w:p>
        </w:tc>
        <w:tc>
          <w:tcPr>
            <w:tcW w:w="1065" w:type="pct"/>
            <w:hideMark/>
          </w:tcPr>
          <w:p w14:paraId="798C448D" w14:textId="54CEC393" w:rsidR="00484C5B" w:rsidRPr="0068549F" w:rsidRDefault="00484C5B" w:rsidP="007D479C">
            <w:pPr>
              <w:jc w:val="both"/>
              <w:rPr>
                <w:rFonts w:cs="Arial"/>
                <w:bCs/>
                <w:sz w:val="20"/>
                <w:szCs w:val="20"/>
              </w:rPr>
            </w:pPr>
            <w:r w:rsidRPr="000B2229">
              <w:rPr>
                <w:rFonts w:cs="Arial"/>
                <w:b/>
                <w:sz w:val="20"/>
                <w:szCs w:val="20"/>
              </w:rPr>
              <w:t>Cumulative achieved</w:t>
            </w:r>
            <w:r w:rsidRPr="0068549F">
              <w:rPr>
                <w:rFonts w:cs="Arial"/>
                <w:bCs/>
                <w:sz w:val="20"/>
                <w:szCs w:val="20"/>
              </w:rPr>
              <w:t xml:space="preserve">: </w:t>
            </w:r>
            <w:r w:rsidR="00336412">
              <w:rPr>
                <w:rFonts w:cs="Arial"/>
                <w:bCs/>
                <w:sz w:val="20"/>
                <w:szCs w:val="20"/>
              </w:rPr>
              <w:t>10</w:t>
            </w:r>
            <w:r w:rsidR="00336412" w:rsidRPr="0068549F">
              <w:rPr>
                <w:rFonts w:cs="Arial"/>
                <w:bCs/>
                <w:sz w:val="20"/>
                <w:szCs w:val="20"/>
              </w:rPr>
              <w:t xml:space="preserve"> </w:t>
            </w:r>
          </w:p>
          <w:p w14:paraId="152EDE92" w14:textId="77777777" w:rsidR="00484C5B" w:rsidRPr="0068549F" w:rsidRDefault="00484C5B" w:rsidP="007D479C">
            <w:pPr>
              <w:jc w:val="both"/>
              <w:rPr>
                <w:rFonts w:cs="Arial"/>
                <w:bCs/>
                <w:sz w:val="20"/>
                <w:szCs w:val="20"/>
              </w:rPr>
            </w:pPr>
          </w:p>
          <w:p w14:paraId="421D3891" w14:textId="1318D3A3" w:rsidR="00484C5B" w:rsidRDefault="00484C5B" w:rsidP="007D479C">
            <w:pPr>
              <w:jc w:val="both"/>
              <w:rPr>
                <w:rFonts w:cs="Arial"/>
                <w:bCs/>
                <w:sz w:val="20"/>
                <w:szCs w:val="20"/>
              </w:rPr>
            </w:pPr>
            <w:r w:rsidRPr="000B2229">
              <w:rPr>
                <w:rFonts w:cs="Arial"/>
                <w:b/>
                <w:sz w:val="20"/>
                <w:szCs w:val="20"/>
              </w:rPr>
              <w:t>24/25 achieved</w:t>
            </w:r>
            <w:r w:rsidRPr="0068549F">
              <w:rPr>
                <w:rFonts w:cs="Arial"/>
                <w:bCs/>
                <w:sz w:val="20"/>
                <w:szCs w:val="20"/>
              </w:rPr>
              <w:t xml:space="preserve">: </w:t>
            </w:r>
            <w:r w:rsidR="00336412">
              <w:rPr>
                <w:rFonts w:cs="Arial"/>
                <w:bCs/>
                <w:sz w:val="20"/>
                <w:szCs w:val="20"/>
              </w:rPr>
              <w:t>8</w:t>
            </w:r>
          </w:p>
          <w:p w14:paraId="181CE008" w14:textId="0C0F22A3" w:rsidR="00BC204C" w:rsidRDefault="00BC204C" w:rsidP="007D479C">
            <w:pPr>
              <w:jc w:val="both"/>
              <w:rPr>
                <w:rFonts w:cs="Arial"/>
                <w:bCs/>
                <w:i/>
                <w:iCs/>
                <w:sz w:val="20"/>
                <w:szCs w:val="20"/>
              </w:rPr>
            </w:pPr>
            <w:r>
              <w:rPr>
                <w:rFonts w:cs="Arial"/>
                <w:bCs/>
                <w:i/>
                <w:iCs/>
                <w:sz w:val="20"/>
                <w:szCs w:val="20"/>
              </w:rPr>
              <w:t>ALBs:</w:t>
            </w:r>
            <w:r w:rsidR="00811455">
              <w:rPr>
                <w:rFonts w:cs="Arial"/>
                <w:bCs/>
                <w:i/>
                <w:iCs/>
                <w:sz w:val="20"/>
                <w:szCs w:val="20"/>
              </w:rPr>
              <w:t xml:space="preserve"> 3</w:t>
            </w:r>
          </w:p>
          <w:p w14:paraId="01C269D6" w14:textId="311D67B8" w:rsidR="00811455" w:rsidRPr="00E25F8D" w:rsidRDefault="00811455" w:rsidP="007D479C">
            <w:pPr>
              <w:jc w:val="both"/>
              <w:rPr>
                <w:rFonts w:cs="Arial"/>
                <w:i/>
                <w:sz w:val="20"/>
                <w:szCs w:val="20"/>
              </w:rPr>
            </w:pPr>
            <w:r>
              <w:rPr>
                <w:rFonts w:cs="Arial"/>
                <w:bCs/>
                <w:i/>
                <w:iCs/>
                <w:sz w:val="20"/>
                <w:szCs w:val="20"/>
              </w:rPr>
              <w:t>GOAP: 5</w:t>
            </w:r>
          </w:p>
          <w:p w14:paraId="3AEC8618" w14:textId="49C083C7" w:rsidR="008E32C4" w:rsidRPr="004A25CE" w:rsidRDefault="008E32C4" w:rsidP="007D479C">
            <w:pPr>
              <w:jc w:val="both"/>
              <w:rPr>
                <w:rFonts w:cs="Arial"/>
                <w:sz w:val="20"/>
                <w:szCs w:val="20"/>
                <w:highlight w:val="yellow"/>
              </w:rPr>
            </w:pPr>
          </w:p>
        </w:tc>
      </w:tr>
      <w:tr w:rsidR="00380EA8" w:rsidRPr="002B3F0D" w14:paraId="6E4BD7A2" w14:textId="77777777" w:rsidTr="004E61ED">
        <w:trPr>
          <w:trHeight w:val="570"/>
        </w:trPr>
        <w:tc>
          <w:tcPr>
            <w:tcW w:w="2295" w:type="dxa"/>
            <w:vMerge/>
            <w:hideMark/>
          </w:tcPr>
          <w:p w14:paraId="3D65E2BA" w14:textId="77777777" w:rsidR="008E32C4" w:rsidRPr="004A25CE" w:rsidRDefault="008E32C4" w:rsidP="007D479C">
            <w:pPr>
              <w:jc w:val="both"/>
              <w:rPr>
                <w:rFonts w:cs="Arial"/>
                <w:sz w:val="20"/>
                <w:szCs w:val="20"/>
              </w:rPr>
            </w:pPr>
          </w:p>
        </w:tc>
        <w:tc>
          <w:tcPr>
            <w:tcW w:w="1556" w:type="pct"/>
            <w:hideMark/>
          </w:tcPr>
          <w:p w14:paraId="6873B389" w14:textId="77777777" w:rsidR="008E32C4" w:rsidRDefault="007C4292" w:rsidP="007D479C">
            <w:pPr>
              <w:jc w:val="both"/>
              <w:rPr>
                <w:rFonts w:cs="Arial"/>
                <w:sz w:val="20"/>
                <w:szCs w:val="20"/>
              </w:rPr>
            </w:pPr>
            <w:r w:rsidRPr="002B3F0D">
              <w:rPr>
                <w:rFonts w:cs="Arial"/>
                <w:sz w:val="20"/>
                <w:szCs w:val="20"/>
              </w:rPr>
              <w:t>O</w:t>
            </w:r>
            <w:r w:rsidR="001365A0" w:rsidRPr="002B3F0D">
              <w:rPr>
                <w:rFonts w:cs="Arial"/>
                <w:sz w:val="20"/>
                <w:szCs w:val="20"/>
              </w:rPr>
              <w:t>utc</w:t>
            </w:r>
            <w:r w:rsidR="00ED4D82" w:rsidRPr="002B3F0D">
              <w:rPr>
                <w:rFonts w:cs="Arial"/>
                <w:sz w:val="20"/>
                <w:szCs w:val="20"/>
              </w:rPr>
              <w:t xml:space="preserve">ome </w:t>
            </w:r>
            <w:r w:rsidRPr="002B3F0D">
              <w:rPr>
                <w:rFonts w:cs="Arial"/>
                <w:sz w:val="20"/>
                <w:szCs w:val="20"/>
              </w:rPr>
              <w:t xml:space="preserve">3: </w:t>
            </w:r>
            <w:r w:rsidR="008E32C4" w:rsidRPr="002B3F0D">
              <w:rPr>
                <w:rFonts w:cs="Arial"/>
                <w:sz w:val="20"/>
                <w:szCs w:val="20"/>
              </w:rPr>
              <w:t>Number countries where enforcement or monitoring activities are implemented and resourced</w:t>
            </w:r>
            <w:r w:rsidR="008E32C4" w:rsidRPr="004A25CE">
              <w:rPr>
                <w:rFonts w:cs="Arial"/>
                <w:sz w:val="20"/>
                <w:szCs w:val="20"/>
              </w:rPr>
              <w:t>​</w:t>
            </w:r>
          </w:p>
          <w:p w14:paraId="12972CCA" w14:textId="77777777" w:rsidR="00E76960" w:rsidRDefault="00E76960" w:rsidP="007D479C">
            <w:pPr>
              <w:jc w:val="both"/>
              <w:rPr>
                <w:rFonts w:cs="Arial"/>
                <w:sz w:val="20"/>
                <w:szCs w:val="20"/>
              </w:rPr>
            </w:pPr>
          </w:p>
          <w:p w14:paraId="08B7C2C7" w14:textId="41B8D9AB" w:rsidR="008E32C4" w:rsidRPr="002B3F0D" w:rsidRDefault="008E32C4" w:rsidP="007D479C">
            <w:pPr>
              <w:jc w:val="both"/>
              <w:rPr>
                <w:rFonts w:cs="Arial"/>
                <w:sz w:val="20"/>
                <w:szCs w:val="20"/>
              </w:rPr>
            </w:pPr>
          </w:p>
        </w:tc>
        <w:tc>
          <w:tcPr>
            <w:tcW w:w="1106" w:type="pct"/>
            <w:hideMark/>
          </w:tcPr>
          <w:p w14:paraId="0CB81188" w14:textId="31A4D0FE" w:rsidR="008E32C4" w:rsidRPr="004A25CE" w:rsidRDefault="008E32C4" w:rsidP="007D479C">
            <w:pPr>
              <w:jc w:val="both"/>
              <w:rPr>
                <w:rFonts w:cs="Arial"/>
                <w:sz w:val="20"/>
                <w:szCs w:val="20"/>
              </w:rPr>
            </w:pPr>
            <w:r w:rsidRPr="004A25CE">
              <w:rPr>
                <w:rFonts w:cs="Arial"/>
                <w:sz w:val="20"/>
                <w:szCs w:val="20"/>
              </w:rPr>
              <w:t>1</w:t>
            </w:r>
            <w:r w:rsidR="000B2229">
              <w:rPr>
                <w:rFonts w:cs="Arial"/>
                <w:sz w:val="20"/>
                <w:szCs w:val="20"/>
              </w:rPr>
              <w:t>1</w:t>
            </w:r>
            <w:r w:rsidRPr="002B3F0D">
              <w:rPr>
                <w:rFonts w:cs="Arial"/>
                <w:sz w:val="20"/>
                <w:szCs w:val="20"/>
              </w:rPr>
              <w:t xml:space="preserve"> (ALBs)</w:t>
            </w:r>
            <w:r w:rsidRPr="004A25CE">
              <w:rPr>
                <w:rFonts w:cs="Arial"/>
                <w:sz w:val="20"/>
                <w:szCs w:val="20"/>
              </w:rPr>
              <w:t>​</w:t>
            </w:r>
          </w:p>
        </w:tc>
        <w:tc>
          <w:tcPr>
            <w:tcW w:w="1065" w:type="pct"/>
            <w:hideMark/>
          </w:tcPr>
          <w:p w14:paraId="7CAE189B" w14:textId="26F39114" w:rsidR="00484C5B" w:rsidRPr="0068549F" w:rsidRDefault="00484C5B" w:rsidP="007D479C">
            <w:pPr>
              <w:jc w:val="both"/>
              <w:rPr>
                <w:rFonts w:cs="Arial"/>
                <w:bCs/>
                <w:sz w:val="20"/>
                <w:szCs w:val="20"/>
              </w:rPr>
            </w:pPr>
            <w:r w:rsidRPr="000B2229">
              <w:rPr>
                <w:rFonts w:cs="Arial"/>
                <w:b/>
                <w:sz w:val="20"/>
                <w:szCs w:val="20"/>
              </w:rPr>
              <w:t>Cumulative achieved</w:t>
            </w:r>
            <w:r w:rsidRPr="0068549F">
              <w:rPr>
                <w:rFonts w:cs="Arial"/>
                <w:bCs/>
                <w:sz w:val="20"/>
                <w:szCs w:val="20"/>
              </w:rPr>
              <w:t xml:space="preserve">: </w:t>
            </w:r>
            <w:r w:rsidR="00C004A4">
              <w:rPr>
                <w:rFonts w:cs="Arial"/>
                <w:bCs/>
                <w:sz w:val="20"/>
                <w:szCs w:val="20"/>
              </w:rPr>
              <w:t>4</w:t>
            </w:r>
            <w:r w:rsidR="00F205E3" w:rsidRPr="0068549F">
              <w:rPr>
                <w:rFonts w:cs="Arial"/>
                <w:bCs/>
                <w:sz w:val="20"/>
                <w:szCs w:val="20"/>
              </w:rPr>
              <w:t xml:space="preserve"> </w:t>
            </w:r>
          </w:p>
          <w:p w14:paraId="3DF2EA92" w14:textId="77777777" w:rsidR="00484C5B" w:rsidRPr="0068549F" w:rsidRDefault="00484C5B" w:rsidP="007D479C">
            <w:pPr>
              <w:jc w:val="both"/>
              <w:rPr>
                <w:rFonts w:cs="Arial"/>
                <w:bCs/>
                <w:sz w:val="20"/>
                <w:szCs w:val="20"/>
              </w:rPr>
            </w:pPr>
          </w:p>
          <w:p w14:paraId="2B1DAB0C" w14:textId="3D5F0F3F" w:rsidR="00484C5B" w:rsidRDefault="00484C5B" w:rsidP="007D479C">
            <w:pPr>
              <w:jc w:val="both"/>
              <w:rPr>
                <w:rFonts w:cs="Arial"/>
                <w:bCs/>
                <w:sz w:val="20"/>
                <w:szCs w:val="20"/>
              </w:rPr>
            </w:pPr>
            <w:r w:rsidRPr="00640161">
              <w:rPr>
                <w:rFonts w:cs="Arial"/>
                <w:b/>
                <w:sz w:val="20"/>
                <w:szCs w:val="20"/>
              </w:rPr>
              <w:t>24/</w:t>
            </w:r>
            <w:r w:rsidRPr="000B2229">
              <w:rPr>
                <w:rFonts w:cs="Arial"/>
                <w:b/>
                <w:sz w:val="20"/>
                <w:szCs w:val="20"/>
              </w:rPr>
              <w:t>25 achieved</w:t>
            </w:r>
            <w:r w:rsidRPr="0068549F">
              <w:rPr>
                <w:rFonts w:cs="Arial"/>
                <w:bCs/>
                <w:sz w:val="20"/>
                <w:szCs w:val="20"/>
              </w:rPr>
              <w:t xml:space="preserve">: </w:t>
            </w:r>
            <w:r w:rsidR="00C004A4">
              <w:rPr>
                <w:rFonts w:cs="Arial"/>
                <w:bCs/>
                <w:sz w:val="20"/>
                <w:szCs w:val="20"/>
              </w:rPr>
              <w:t>3</w:t>
            </w:r>
          </w:p>
          <w:p w14:paraId="232717FE" w14:textId="67CB4857" w:rsidR="007B6707" w:rsidRDefault="007B6707" w:rsidP="007D479C">
            <w:pPr>
              <w:jc w:val="both"/>
              <w:rPr>
                <w:rFonts w:cs="Arial"/>
                <w:bCs/>
                <w:i/>
                <w:iCs/>
                <w:sz w:val="20"/>
                <w:szCs w:val="20"/>
              </w:rPr>
            </w:pPr>
            <w:r>
              <w:rPr>
                <w:rFonts w:cs="Arial"/>
                <w:bCs/>
                <w:i/>
                <w:iCs/>
                <w:sz w:val="20"/>
                <w:szCs w:val="20"/>
              </w:rPr>
              <w:t>ALBs: 2</w:t>
            </w:r>
          </w:p>
          <w:p w14:paraId="022ACB57" w14:textId="0BA96E3B" w:rsidR="007B6707" w:rsidRPr="007B6707" w:rsidRDefault="007B6707" w:rsidP="007D479C">
            <w:pPr>
              <w:jc w:val="both"/>
              <w:rPr>
                <w:rFonts w:cs="Arial"/>
                <w:bCs/>
                <w:i/>
                <w:iCs/>
                <w:sz w:val="20"/>
                <w:szCs w:val="20"/>
              </w:rPr>
            </w:pPr>
            <w:r>
              <w:rPr>
                <w:rFonts w:cs="Arial"/>
                <w:bCs/>
                <w:i/>
                <w:iCs/>
                <w:sz w:val="20"/>
                <w:szCs w:val="20"/>
              </w:rPr>
              <w:t>GOAP: 1</w:t>
            </w:r>
          </w:p>
          <w:p w14:paraId="0C853B97" w14:textId="72FA0566" w:rsidR="008E32C4" w:rsidRPr="004A25CE" w:rsidRDefault="008E32C4" w:rsidP="007D479C">
            <w:pPr>
              <w:jc w:val="both"/>
              <w:rPr>
                <w:rFonts w:cs="Arial"/>
                <w:sz w:val="20"/>
                <w:szCs w:val="20"/>
                <w:highlight w:val="yellow"/>
              </w:rPr>
            </w:pPr>
          </w:p>
        </w:tc>
      </w:tr>
      <w:tr w:rsidR="00484C5B" w:rsidRPr="004A25CE" w14:paraId="1F9EBC7C" w14:textId="77777777" w:rsidTr="004E61ED">
        <w:trPr>
          <w:trHeight w:val="570"/>
        </w:trPr>
        <w:tc>
          <w:tcPr>
            <w:tcW w:w="2295" w:type="dxa"/>
            <w:vMerge/>
          </w:tcPr>
          <w:p w14:paraId="44923C90" w14:textId="77777777" w:rsidR="00484C5B" w:rsidRPr="004A25CE" w:rsidRDefault="00484C5B" w:rsidP="007D479C">
            <w:pPr>
              <w:jc w:val="both"/>
              <w:rPr>
                <w:rFonts w:cs="Arial"/>
                <w:sz w:val="20"/>
                <w:szCs w:val="20"/>
              </w:rPr>
            </w:pPr>
          </w:p>
        </w:tc>
        <w:tc>
          <w:tcPr>
            <w:tcW w:w="1556" w:type="pct"/>
          </w:tcPr>
          <w:p w14:paraId="689458B8" w14:textId="4E6FC9FD" w:rsidR="00484C5B" w:rsidRDefault="00484C5B" w:rsidP="007D479C">
            <w:pPr>
              <w:jc w:val="both"/>
              <w:rPr>
                <w:rFonts w:cs="Arial"/>
                <w:sz w:val="20"/>
                <w:szCs w:val="20"/>
              </w:rPr>
            </w:pPr>
            <w:r w:rsidRPr="004A25CE">
              <w:rPr>
                <w:rFonts w:cs="Arial"/>
                <w:sz w:val="20"/>
                <w:szCs w:val="20"/>
              </w:rPr>
              <w:t>Outcome 4: Increased effective and equitable representation and participation of coastal</w:t>
            </w:r>
            <w:r w:rsidR="004F1A7D" w:rsidRPr="004F1A7D">
              <w:rPr>
                <w:rFonts w:cs="Arial"/>
                <w:sz w:val="20"/>
                <w:szCs w:val="20"/>
              </w:rPr>
              <w:t xml:space="preserve"> </w:t>
            </w:r>
            <w:r w:rsidRPr="004A25CE">
              <w:rPr>
                <w:rFonts w:cs="Arial"/>
                <w:sz w:val="20"/>
                <w:szCs w:val="20"/>
              </w:rPr>
              <w:t>resources stakeholders in management</w:t>
            </w:r>
            <w:r w:rsidR="004F1A7D" w:rsidRPr="004F1A7D">
              <w:rPr>
                <w:rFonts w:cs="Arial"/>
                <w:sz w:val="20"/>
                <w:szCs w:val="20"/>
              </w:rPr>
              <w:t xml:space="preserve"> </w:t>
            </w:r>
            <w:r w:rsidRPr="004A25CE">
              <w:rPr>
                <w:rFonts w:cs="Arial"/>
                <w:sz w:val="20"/>
                <w:szCs w:val="20"/>
              </w:rPr>
              <w:t>​</w:t>
            </w:r>
          </w:p>
          <w:p w14:paraId="392A483D" w14:textId="160586FD" w:rsidR="00484C5B" w:rsidRPr="004A25CE" w:rsidRDefault="00484C5B" w:rsidP="007D479C">
            <w:pPr>
              <w:jc w:val="both"/>
              <w:rPr>
                <w:rFonts w:cs="Arial"/>
                <w:sz w:val="20"/>
                <w:szCs w:val="20"/>
              </w:rPr>
            </w:pPr>
          </w:p>
        </w:tc>
        <w:tc>
          <w:tcPr>
            <w:tcW w:w="1106" w:type="pct"/>
          </w:tcPr>
          <w:p w14:paraId="26222387" w14:textId="1CAA89FF" w:rsidR="00484C5B" w:rsidRPr="004A25CE" w:rsidRDefault="00E67239" w:rsidP="007D479C">
            <w:pPr>
              <w:jc w:val="both"/>
              <w:rPr>
                <w:rFonts w:cs="Arial"/>
                <w:sz w:val="20"/>
                <w:szCs w:val="20"/>
              </w:rPr>
            </w:pPr>
            <w:r>
              <w:rPr>
                <w:rFonts w:cs="Arial"/>
                <w:sz w:val="20"/>
                <w:szCs w:val="20"/>
              </w:rPr>
              <w:t>GESI</w:t>
            </w:r>
            <w:r w:rsidR="000B2229">
              <w:rPr>
                <w:rFonts w:cs="Arial"/>
                <w:sz w:val="20"/>
                <w:szCs w:val="20"/>
              </w:rPr>
              <w:t xml:space="preserve"> Sensitive </w:t>
            </w:r>
          </w:p>
        </w:tc>
        <w:tc>
          <w:tcPr>
            <w:tcW w:w="1065" w:type="pct"/>
          </w:tcPr>
          <w:p w14:paraId="0CF0D33A" w14:textId="6E4817AA" w:rsidR="000B2229" w:rsidRDefault="00E76960" w:rsidP="007D479C">
            <w:pPr>
              <w:jc w:val="both"/>
              <w:rPr>
                <w:rFonts w:cs="Arial"/>
                <w:bCs/>
                <w:sz w:val="20"/>
                <w:szCs w:val="20"/>
              </w:rPr>
            </w:pPr>
            <w:r w:rsidRPr="000B2229">
              <w:rPr>
                <w:rFonts w:cs="Arial"/>
                <w:b/>
                <w:sz w:val="20"/>
                <w:szCs w:val="20"/>
              </w:rPr>
              <w:t>Cumulative</w:t>
            </w:r>
            <w:r w:rsidR="000B2229" w:rsidRPr="000B2229">
              <w:rPr>
                <w:rFonts w:cs="Arial"/>
                <w:b/>
                <w:sz w:val="20"/>
                <w:szCs w:val="20"/>
              </w:rPr>
              <w:t xml:space="preserve"> achieved</w:t>
            </w:r>
            <w:r w:rsidR="000B2229" w:rsidRPr="0068549F">
              <w:rPr>
                <w:rFonts w:cs="Arial"/>
                <w:bCs/>
                <w:sz w:val="20"/>
                <w:szCs w:val="20"/>
              </w:rPr>
              <w:t>:</w:t>
            </w:r>
          </w:p>
          <w:p w14:paraId="72EA5323" w14:textId="65D6D6C5" w:rsidR="00484C5B" w:rsidRDefault="000B2229" w:rsidP="007D479C">
            <w:pPr>
              <w:jc w:val="both"/>
              <w:rPr>
                <w:rFonts w:cs="Arial"/>
                <w:bCs/>
                <w:sz w:val="20"/>
                <w:szCs w:val="20"/>
              </w:rPr>
            </w:pPr>
            <w:r>
              <w:rPr>
                <w:rFonts w:cs="Arial"/>
                <w:bCs/>
                <w:sz w:val="20"/>
                <w:szCs w:val="20"/>
              </w:rPr>
              <w:t xml:space="preserve">Partially Gender Sensitive </w:t>
            </w:r>
            <w:r w:rsidR="00FB5639">
              <w:rPr>
                <w:rFonts w:cs="Arial"/>
                <w:bCs/>
                <w:sz w:val="20"/>
                <w:szCs w:val="20"/>
              </w:rPr>
              <w:t>(ALBs</w:t>
            </w:r>
            <w:r w:rsidR="00912BAE">
              <w:rPr>
                <w:rFonts w:cs="Arial"/>
                <w:bCs/>
                <w:sz w:val="20"/>
                <w:szCs w:val="20"/>
              </w:rPr>
              <w:t xml:space="preserve"> and GOAP</w:t>
            </w:r>
            <w:r w:rsidR="00281EFE">
              <w:rPr>
                <w:rFonts w:cs="Arial"/>
                <w:bCs/>
                <w:sz w:val="20"/>
                <w:szCs w:val="20"/>
              </w:rPr>
              <w:t>)</w:t>
            </w:r>
          </w:p>
          <w:p w14:paraId="49AEB7EB" w14:textId="77777777" w:rsidR="00E76960" w:rsidRDefault="00E76960" w:rsidP="007D479C">
            <w:pPr>
              <w:jc w:val="both"/>
              <w:rPr>
                <w:rFonts w:cs="Arial"/>
                <w:bCs/>
                <w:sz w:val="20"/>
                <w:szCs w:val="20"/>
              </w:rPr>
            </w:pPr>
          </w:p>
          <w:p w14:paraId="2F412290" w14:textId="3BC1CBE6" w:rsidR="00E76960" w:rsidRDefault="00E76960" w:rsidP="007D479C">
            <w:pPr>
              <w:jc w:val="both"/>
              <w:rPr>
                <w:rFonts w:cs="Arial"/>
                <w:bCs/>
                <w:sz w:val="20"/>
                <w:szCs w:val="20"/>
              </w:rPr>
            </w:pPr>
            <w:r>
              <w:rPr>
                <w:rFonts w:cs="Arial"/>
                <w:b/>
                <w:sz w:val="20"/>
                <w:szCs w:val="20"/>
              </w:rPr>
              <w:t>24/25</w:t>
            </w:r>
            <w:r w:rsidRPr="000B2229">
              <w:rPr>
                <w:rFonts w:cs="Arial"/>
                <w:b/>
                <w:sz w:val="20"/>
                <w:szCs w:val="20"/>
              </w:rPr>
              <w:t xml:space="preserve"> achieved</w:t>
            </w:r>
            <w:r w:rsidRPr="0068549F">
              <w:rPr>
                <w:rFonts w:cs="Arial"/>
                <w:bCs/>
                <w:sz w:val="20"/>
                <w:szCs w:val="20"/>
              </w:rPr>
              <w:t>:</w:t>
            </w:r>
          </w:p>
          <w:p w14:paraId="70D7BF02" w14:textId="6581F564" w:rsidR="00E76960" w:rsidRDefault="00E76960" w:rsidP="007D479C">
            <w:pPr>
              <w:jc w:val="both"/>
              <w:rPr>
                <w:rFonts w:cs="Arial"/>
                <w:bCs/>
                <w:sz w:val="20"/>
                <w:szCs w:val="20"/>
              </w:rPr>
            </w:pPr>
            <w:r>
              <w:rPr>
                <w:rFonts w:cs="Arial"/>
                <w:bCs/>
                <w:sz w:val="20"/>
                <w:szCs w:val="20"/>
              </w:rPr>
              <w:t xml:space="preserve">Partially Gender Sensitive </w:t>
            </w:r>
            <w:r w:rsidR="00FB5639">
              <w:rPr>
                <w:rFonts w:cs="Arial"/>
                <w:bCs/>
                <w:sz w:val="20"/>
                <w:szCs w:val="20"/>
              </w:rPr>
              <w:t>(ALBs</w:t>
            </w:r>
            <w:r w:rsidR="00912BAE">
              <w:rPr>
                <w:rFonts w:cs="Arial"/>
                <w:bCs/>
                <w:sz w:val="20"/>
                <w:szCs w:val="20"/>
              </w:rPr>
              <w:t xml:space="preserve"> and GOAP</w:t>
            </w:r>
            <w:r w:rsidR="00FB5639">
              <w:rPr>
                <w:rFonts w:cs="Arial"/>
                <w:bCs/>
                <w:sz w:val="20"/>
                <w:szCs w:val="20"/>
              </w:rPr>
              <w:t>)</w:t>
            </w:r>
          </w:p>
          <w:p w14:paraId="06B9C3F2" w14:textId="6F9D9F2F" w:rsidR="00484C5B" w:rsidRPr="00E76960" w:rsidRDefault="00484C5B" w:rsidP="007D479C">
            <w:pPr>
              <w:jc w:val="both"/>
              <w:rPr>
                <w:rFonts w:cs="Arial"/>
                <w:b/>
                <w:sz w:val="20"/>
                <w:szCs w:val="20"/>
              </w:rPr>
            </w:pPr>
          </w:p>
        </w:tc>
      </w:tr>
    </w:tbl>
    <w:p w14:paraId="07E70460" w14:textId="468B5D23" w:rsidR="00901B2E" w:rsidRPr="008E2192" w:rsidRDefault="00901B2E" w:rsidP="007D479C">
      <w:pPr>
        <w:spacing w:before="240" w:after="160"/>
        <w:jc w:val="both"/>
        <w:rPr>
          <w:rFonts w:eastAsia="Arial" w:cs="Arial"/>
          <w:b/>
          <w:sz w:val="22"/>
          <w:szCs w:val="22"/>
        </w:rPr>
      </w:pPr>
      <w:r w:rsidRPr="008E2192">
        <w:rPr>
          <w:rFonts w:eastAsia="Arial" w:cs="Arial"/>
          <w:b/>
          <w:sz w:val="22"/>
          <w:szCs w:val="22"/>
        </w:rPr>
        <w:t>Outcome 1: Emergency Preparedness and Response</w:t>
      </w:r>
    </w:p>
    <w:p w14:paraId="4CD0ABDB" w14:textId="52BEC66F" w:rsidR="00FA26B6" w:rsidRDefault="0060264C" w:rsidP="007D479C">
      <w:pPr>
        <w:jc w:val="both"/>
        <w:rPr>
          <w:rFonts w:cs="Arial"/>
          <w:sz w:val="20"/>
          <w:szCs w:val="20"/>
        </w:rPr>
      </w:pPr>
      <w:r>
        <w:rPr>
          <w:rFonts w:cs="Arial"/>
          <w:sz w:val="20"/>
          <w:szCs w:val="20"/>
        </w:rPr>
        <w:t>S</w:t>
      </w:r>
      <w:r w:rsidR="26A72B6F" w:rsidRPr="008E2192">
        <w:rPr>
          <w:rFonts w:cs="Arial"/>
          <w:sz w:val="20"/>
          <w:szCs w:val="20"/>
        </w:rPr>
        <w:t xml:space="preserve">ignificant progress has been made in </w:t>
      </w:r>
      <w:r w:rsidR="00CB2494">
        <w:rPr>
          <w:rFonts w:cs="Arial"/>
          <w:sz w:val="20"/>
          <w:szCs w:val="20"/>
        </w:rPr>
        <w:t>six (</w:t>
      </w:r>
      <w:r w:rsidR="26A72B6F" w:rsidRPr="008E2192">
        <w:rPr>
          <w:rFonts w:cs="Arial"/>
          <w:sz w:val="20"/>
          <w:szCs w:val="20"/>
        </w:rPr>
        <w:t>6</w:t>
      </w:r>
      <w:r w:rsidR="00CB2494">
        <w:rPr>
          <w:rFonts w:cs="Arial"/>
          <w:sz w:val="20"/>
          <w:szCs w:val="20"/>
        </w:rPr>
        <w:t>)</w:t>
      </w:r>
      <w:r w:rsidR="26A72B6F" w:rsidRPr="008E2192">
        <w:rPr>
          <w:rFonts w:cs="Arial"/>
          <w:sz w:val="20"/>
          <w:szCs w:val="20"/>
        </w:rPr>
        <w:t xml:space="preserve"> countries</w:t>
      </w:r>
      <w:r w:rsidR="26A72B6F" w:rsidRPr="182BC65F">
        <w:rPr>
          <w:rFonts w:cs="Arial"/>
          <w:b/>
          <w:bCs/>
          <w:sz w:val="20"/>
          <w:szCs w:val="20"/>
        </w:rPr>
        <w:t xml:space="preserve"> </w:t>
      </w:r>
      <w:r>
        <w:rPr>
          <w:rFonts w:cs="Arial"/>
          <w:sz w:val="20"/>
          <w:szCs w:val="20"/>
        </w:rPr>
        <w:t>that</w:t>
      </w:r>
      <w:r w:rsidR="26A72B6F" w:rsidRPr="008E2192">
        <w:rPr>
          <w:rFonts w:cs="Arial"/>
          <w:sz w:val="20"/>
          <w:szCs w:val="20"/>
        </w:rPr>
        <w:t xml:space="preserve"> have undergone a baseline assessment, with changes noted across more than one of the five self-assessment dimensions. Maldives and Sri Lanka have seen </w:t>
      </w:r>
      <w:r w:rsidR="0054642C">
        <w:rPr>
          <w:rFonts w:cs="Arial"/>
          <w:sz w:val="20"/>
          <w:szCs w:val="20"/>
        </w:rPr>
        <w:t xml:space="preserve">reported change in </w:t>
      </w:r>
      <w:r w:rsidR="26A72B6F" w:rsidRPr="008E2192">
        <w:rPr>
          <w:rFonts w:cs="Arial"/>
          <w:sz w:val="20"/>
          <w:szCs w:val="20"/>
        </w:rPr>
        <w:t xml:space="preserve">additional dimensions </w:t>
      </w:r>
      <w:r w:rsidR="0054642C">
        <w:rPr>
          <w:rFonts w:cs="Arial"/>
          <w:sz w:val="20"/>
          <w:szCs w:val="20"/>
        </w:rPr>
        <w:t>since last year</w:t>
      </w:r>
      <w:r w:rsidR="26A72B6F" w:rsidRPr="008E2192">
        <w:rPr>
          <w:rFonts w:cs="Arial"/>
          <w:sz w:val="20"/>
          <w:szCs w:val="20"/>
        </w:rPr>
        <w:t xml:space="preserve">. Madagascar, Senegal, Solomon Islands, and Vanuatu have reported change across two or more dimensions. </w:t>
      </w:r>
    </w:p>
    <w:p w14:paraId="2A4CF920" w14:textId="77777777" w:rsidR="00FA26B6" w:rsidRDefault="00FA26B6" w:rsidP="007D479C">
      <w:pPr>
        <w:jc w:val="both"/>
        <w:rPr>
          <w:rFonts w:cs="Arial"/>
          <w:sz w:val="20"/>
          <w:szCs w:val="20"/>
        </w:rPr>
      </w:pPr>
    </w:p>
    <w:p w14:paraId="449F9148" w14:textId="0BE7EEED" w:rsidR="00901B2E" w:rsidRDefault="26A72B6F" w:rsidP="007D479C">
      <w:pPr>
        <w:jc w:val="both"/>
        <w:rPr>
          <w:rFonts w:cs="Arial"/>
          <w:sz w:val="20"/>
          <w:szCs w:val="20"/>
        </w:rPr>
      </w:pPr>
      <w:r w:rsidRPr="008E2192">
        <w:rPr>
          <w:rFonts w:cs="Arial"/>
          <w:sz w:val="20"/>
          <w:szCs w:val="20"/>
        </w:rPr>
        <w:t xml:space="preserve">The current target for this indicator is </w:t>
      </w:r>
      <w:r w:rsidR="00CC72EA">
        <w:rPr>
          <w:rFonts w:cs="Arial"/>
          <w:sz w:val="20"/>
          <w:szCs w:val="20"/>
        </w:rPr>
        <w:t>ten</w:t>
      </w:r>
      <w:r w:rsidRPr="008E2192">
        <w:rPr>
          <w:rFonts w:cs="Arial"/>
          <w:sz w:val="20"/>
          <w:szCs w:val="20"/>
        </w:rPr>
        <w:t xml:space="preserve"> </w:t>
      </w:r>
      <w:r w:rsidR="00CC72EA">
        <w:rPr>
          <w:rFonts w:cs="Arial"/>
          <w:sz w:val="20"/>
          <w:szCs w:val="20"/>
        </w:rPr>
        <w:t>(</w:t>
      </w:r>
      <w:r w:rsidRPr="008E2192">
        <w:rPr>
          <w:rFonts w:cs="Arial"/>
          <w:sz w:val="20"/>
          <w:szCs w:val="20"/>
        </w:rPr>
        <w:t>10</w:t>
      </w:r>
      <w:r w:rsidR="00CC72EA">
        <w:rPr>
          <w:rFonts w:cs="Arial"/>
          <w:sz w:val="20"/>
          <w:szCs w:val="20"/>
        </w:rPr>
        <w:t>)</w:t>
      </w:r>
      <w:r w:rsidRPr="008E2192">
        <w:rPr>
          <w:rFonts w:cs="Arial"/>
          <w:sz w:val="20"/>
          <w:szCs w:val="20"/>
        </w:rPr>
        <w:t xml:space="preserve"> countries. </w:t>
      </w:r>
      <w:r w:rsidR="00C500AC">
        <w:rPr>
          <w:rFonts w:cs="Arial"/>
          <w:sz w:val="20"/>
          <w:szCs w:val="20"/>
        </w:rPr>
        <w:t xml:space="preserve">During delivery in Y4, it was agreed by the programme that the maximum number of </w:t>
      </w:r>
      <w:r w:rsidR="00DE0B57">
        <w:rPr>
          <w:rFonts w:cs="Arial"/>
          <w:sz w:val="20"/>
          <w:szCs w:val="20"/>
        </w:rPr>
        <w:t xml:space="preserve">emergency response </w:t>
      </w:r>
      <w:r w:rsidR="00C500AC">
        <w:rPr>
          <w:rFonts w:cs="Arial"/>
          <w:sz w:val="20"/>
          <w:szCs w:val="20"/>
        </w:rPr>
        <w:t>countries to engage w</w:t>
      </w:r>
      <w:r w:rsidR="003151B2">
        <w:rPr>
          <w:rFonts w:cs="Arial"/>
          <w:sz w:val="20"/>
          <w:szCs w:val="20"/>
        </w:rPr>
        <w:t xml:space="preserve">ould be those with established baseline assessments. </w:t>
      </w:r>
      <w:r w:rsidR="00777F56">
        <w:rPr>
          <w:rFonts w:cs="Arial"/>
          <w:sz w:val="20"/>
          <w:szCs w:val="20"/>
        </w:rPr>
        <w:t>The programme</w:t>
      </w:r>
      <w:r w:rsidRPr="008E2192">
        <w:rPr>
          <w:rFonts w:cs="Arial"/>
          <w:sz w:val="20"/>
          <w:szCs w:val="20"/>
        </w:rPr>
        <w:t xml:space="preserve"> should consider revising this target down to </w:t>
      </w:r>
      <w:r w:rsidR="001E7B2E">
        <w:rPr>
          <w:rFonts w:cs="Arial"/>
          <w:sz w:val="20"/>
          <w:szCs w:val="20"/>
        </w:rPr>
        <w:t>seven (</w:t>
      </w:r>
      <w:r w:rsidR="005B7CC9">
        <w:rPr>
          <w:rFonts w:cs="Arial"/>
          <w:sz w:val="20"/>
          <w:szCs w:val="20"/>
        </w:rPr>
        <w:t>7</w:t>
      </w:r>
      <w:r w:rsidR="001E7B2E">
        <w:rPr>
          <w:rFonts w:cs="Arial"/>
          <w:sz w:val="20"/>
          <w:szCs w:val="20"/>
        </w:rPr>
        <w:t>)</w:t>
      </w:r>
      <w:r w:rsidR="00784EFA">
        <w:rPr>
          <w:rFonts w:cs="Arial"/>
          <w:sz w:val="20"/>
          <w:szCs w:val="20"/>
        </w:rPr>
        <w:t xml:space="preserve"> to reflect</w:t>
      </w:r>
      <w:r w:rsidR="00C500AC">
        <w:rPr>
          <w:rFonts w:cs="Arial"/>
          <w:sz w:val="20"/>
          <w:szCs w:val="20"/>
        </w:rPr>
        <w:t xml:space="preserve"> </w:t>
      </w:r>
      <w:r w:rsidR="00784EFA" w:rsidRPr="00784EFA">
        <w:rPr>
          <w:rFonts w:cs="Arial"/>
          <w:sz w:val="20"/>
          <w:szCs w:val="20"/>
        </w:rPr>
        <w:t>the</w:t>
      </w:r>
      <w:r w:rsidR="005B7CC9">
        <w:rPr>
          <w:rFonts w:cs="Arial"/>
          <w:sz w:val="20"/>
          <w:szCs w:val="20"/>
        </w:rPr>
        <w:t xml:space="preserve"> planned progress with</w:t>
      </w:r>
      <w:r w:rsidR="002A01A0">
        <w:rPr>
          <w:rFonts w:cs="Arial"/>
          <w:sz w:val="20"/>
          <w:szCs w:val="20"/>
        </w:rPr>
        <w:t xml:space="preserve">in Mozambique and also </w:t>
      </w:r>
      <w:r w:rsidR="005D661F">
        <w:rPr>
          <w:rFonts w:cs="Arial"/>
          <w:sz w:val="20"/>
          <w:szCs w:val="20"/>
        </w:rPr>
        <w:t>pivoting</w:t>
      </w:r>
      <w:r w:rsidR="003A6B64">
        <w:rPr>
          <w:rFonts w:cs="Arial"/>
          <w:sz w:val="20"/>
          <w:szCs w:val="20"/>
        </w:rPr>
        <w:t xml:space="preserve"> delivery away from Ghana</w:t>
      </w:r>
      <w:r w:rsidR="005D661F">
        <w:rPr>
          <w:rFonts w:cs="Arial"/>
          <w:sz w:val="20"/>
          <w:szCs w:val="20"/>
        </w:rPr>
        <w:t xml:space="preserve"> due to its already robust emergency response</w:t>
      </w:r>
      <w:r w:rsidR="004920D8">
        <w:rPr>
          <w:rFonts w:cs="Arial"/>
          <w:sz w:val="20"/>
          <w:szCs w:val="20"/>
        </w:rPr>
        <w:t xml:space="preserve"> capacity</w:t>
      </w:r>
      <w:r w:rsidR="00AE0AF6" w:rsidRPr="008E2192">
        <w:rPr>
          <w:rFonts w:cs="Arial"/>
          <w:sz w:val="20"/>
          <w:szCs w:val="20"/>
        </w:rPr>
        <w:t>.</w:t>
      </w:r>
      <w:r w:rsidR="00192EB1">
        <w:rPr>
          <w:rFonts w:cs="Arial"/>
          <w:sz w:val="20"/>
          <w:szCs w:val="20"/>
        </w:rPr>
        <w:t xml:space="preserve"> </w:t>
      </w:r>
      <w:r w:rsidR="00192EB1" w:rsidRPr="008E2192">
        <w:rPr>
          <w:rFonts w:cs="Arial"/>
          <w:sz w:val="20"/>
          <w:szCs w:val="20"/>
        </w:rPr>
        <w:t xml:space="preserve">Ghana’s baselines were high </w:t>
      </w:r>
      <w:r w:rsidR="00192EB1">
        <w:rPr>
          <w:rFonts w:cs="Arial"/>
          <w:sz w:val="20"/>
          <w:szCs w:val="20"/>
        </w:rPr>
        <w:t>compared</w:t>
      </w:r>
      <w:r w:rsidR="00192EB1" w:rsidRPr="008E2192">
        <w:rPr>
          <w:rFonts w:cs="Arial"/>
          <w:sz w:val="20"/>
          <w:szCs w:val="20"/>
        </w:rPr>
        <w:t xml:space="preserve"> to the other countries, given the strong private and public sector investment in oil and gas in the country. Delivery in Mozambique was curtailed due to civil unrest in the country.</w:t>
      </w:r>
    </w:p>
    <w:p w14:paraId="3D683FE0" w14:textId="77777777" w:rsidR="00773919" w:rsidRDefault="00773919" w:rsidP="007D479C">
      <w:pPr>
        <w:jc w:val="both"/>
        <w:rPr>
          <w:rFonts w:cs="Arial"/>
          <w:sz w:val="20"/>
          <w:szCs w:val="20"/>
        </w:rPr>
      </w:pPr>
    </w:p>
    <w:p w14:paraId="1E6E363A" w14:textId="7C200C0C" w:rsidR="00773919" w:rsidRPr="008E2192" w:rsidRDefault="008049EA" w:rsidP="007D479C">
      <w:pPr>
        <w:jc w:val="both"/>
        <w:rPr>
          <w:rFonts w:cs="Arial"/>
          <w:sz w:val="20"/>
          <w:szCs w:val="20"/>
        </w:rPr>
      </w:pPr>
      <w:r>
        <w:rPr>
          <w:rFonts w:cs="Arial"/>
          <w:sz w:val="20"/>
          <w:szCs w:val="20"/>
        </w:rPr>
        <w:t xml:space="preserve">If revised to </w:t>
      </w:r>
      <w:r w:rsidR="00575BCA">
        <w:rPr>
          <w:rFonts w:cs="Arial"/>
          <w:sz w:val="20"/>
          <w:szCs w:val="20"/>
        </w:rPr>
        <w:t>seven (7), t</w:t>
      </w:r>
      <w:r w:rsidR="00773919">
        <w:rPr>
          <w:rFonts w:cs="Arial"/>
          <w:sz w:val="20"/>
          <w:szCs w:val="20"/>
        </w:rPr>
        <w:t>he</w:t>
      </w:r>
      <w:r w:rsidR="00701249">
        <w:rPr>
          <w:rFonts w:cs="Arial"/>
          <w:sz w:val="20"/>
          <w:szCs w:val="20"/>
        </w:rPr>
        <w:t>re is a high</w:t>
      </w:r>
      <w:r w:rsidR="00773919">
        <w:rPr>
          <w:rFonts w:cs="Arial"/>
          <w:sz w:val="20"/>
          <w:szCs w:val="20"/>
        </w:rPr>
        <w:t xml:space="preserve"> likelihood of the programme achieving its targets for O1 by the end of the programme</w:t>
      </w:r>
      <w:r w:rsidR="00DA06B9">
        <w:rPr>
          <w:rFonts w:cs="Arial"/>
          <w:sz w:val="20"/>
          <w:szCs w:val="20"/>
        </w:rPr>
        <w:t xml:space="preserve"> in countries with active </w:t>
      </w:r>
      <w:r w:rsidR="00DE0B57">
        <w:rPr>
          <w:rFonts w:cs="Arial"/>
          <w:sz w:val="20"/>
          <w:szCs w:val="20"/>
        </w:rPr>
        <w:t xml:space="preserve">emergency response </w:t>
      </w:r>
      <w:r w:rsidR="00DA06B9">
        <w:rPr>
          <w:rFonts w:cs="Arial"/>
          <w:sz w:val="20"/>
          <w:szCs w:val="20"/>
        </w:rPr>
        <w:t>work</w:t>
      </w:r>
      <w:r w:rsidR="00310E25">
        <w:rPr>
          <w:rFonts w:cs="Arial"/>
          <w:sz w:val="20"/>
          <w:szCs w:val="20"/>
        </w:rPr>
        <w:t>,</w:t>
      </w:r>
      <w:r w:rsidR="00773919">
        <w:rPr>
          <w:rFonts w:cs="Arial"/>
          <w:sz w:val="20"/>
          <w:szCs w:val="20"/>
        </w:rPr>
        <w:t xml:space="preserve"> based on the strong results in reporting from previous years’ delivery and in this year’s reporting.</w:t>
      </w:r>
    </w:p>
    <w:p w14:paraId="38955468" w14:textId="4DA10B67" w:rsidR="00901B2E" w:rsidRPr="008E2192" w:rsidRDefault="00901B2E" w:rsidP="007D479C">
      <w:pPr>
        <w:spacing w:before="240" w:after="160"/>
        <w:jc w:val="both"/>
        <w:rPr>
          <w:rFonts w:eastAsia="Arial" w:cs="Arial"/>
          <w:b/>
          <w:sz w:val="22"/>
          <w:szCs w:val="22"/>
        </w:rPr>
      </w:pPr>
      <w:r w:rsidRPr="008E2192">
        <w:rPr>
          <w:rFonts w:eastAsia="Arial" w:cs="Arial"/>
          <w:b/>
          <w:sz w:val="22"/>
          <w:szCs w:val="22"/>
        </w:rPr>
        <w:t>Outcome 2: Improved policies, regulation and guidelines or recommended practices implemented</w:t>
      </w:r>
    </w:p>
    <w:p w14:paraId="23BAC8D9" w14:textId="15BF36EA" w:rsidR="00901B2E" w:rsidRPr="008E2192" w:rsidRDefault="00901B2E" w:rsidP="00D613C9">
      <w:pPr>
        <w:spacing w:after="240"/>
        <w:jc w:val="both"/>
        <w:rPr>
          <w:rFonts w:cs="Arial"/>
          <w:sz w:val="20"/>
          <w:szCs w:val="20"/>
        </w:rPr>
      </w:pPr>
      <w:r w:rsidRPr="008E2192">
        <w:rPr>
          <w:rFonts w:cs="Arial"/>
          <w:sz w:val="20"/>
          <w:szCs w:val="20"/>
        </w:rPr>
        <w:t xml:space="preserve">For this year, the programme has produced </w:t>
      </w:r>
      <w:r w:rsidR="001E7B2E">
        <w:rPr>
          <w:rFonts w:cs="Arial"/>
          <w:sz w:val="20"/>
          <w:szCs w:val="20"/>
        </w:rPr>
        <w:t>eight (</w:t>
      </w:r>
      <w:r w:rsidRPr="008E2192">
        <w:rPr>
          <w:rFonts w:cs="Arial"/>
          <w:sz w:val="20"/>
          <w:szCs w:val="20"/>
        </w:rPr>
        <w:t>8</w:t>
      </w:r>
      <w:r w:rsidR="001E7B2E">
        <w:rPr>
          <w:rFonts w:cs="Arial"/>
          <w:sz w:val="20"/>
          <w:szCs w:val="20"/>
        </w:rPr>
        <w:t>)</w:t>
      </w:r>
      <w:r w:rsidRPr="008E2192">
        <w:rPr>
          <w:rFonts w:cs="Arial"/>
          <w:sz w:val="20"/>
          <w:szCs w:val="20"/>
        </w:rPr>
        <w:t xml:space="preserve"> results for "Number of improved policies, regulations and guidelines or recommended practices implemented," bringing the cumulative total for the programme up to </w:t>
      </w:r>
      <w:r w:rsidR="001E7B2E">
        <w:rPr>
          <w:rFonts w:cs="Arial"/>
          <w:sz w:val="20"/>
          <w:szCs w:val="20"/>
        </w:rPr>
        <w:t>ten (</w:t>
      </w:r>
      <w:r w:rsidRPr="008E2192">
        <w:rPr>
          <w:rFonts w:cs="Arial"/>
          <w:sz w:val="20"/>
          <w:szCs w:val="20"/>
        </w:rPr>
        <w:t>10</w:t>
      </w:r>
      <w:r w:rsidR="001E7B2E">
        <w:rPr>
          <w:rFonts w:cs="Arial"/>
          <w:sz w:val="20"/>
          <w:szCs w:val="20"/>
        </w:rPr>
        <w:t>)</w:t>
      </w:r>
      <w:r w:rsidRPr="008E2192">
        <w:rPr>
          <w:rFonts w:cs="Arial"/>
          <w:sz w:val="20"/>
          <w:szCs w:val="20"/>
        </w:rPr>
        <w:t xml:space="preserve"> across </w:t>
      </w:r>
      <w:r w:rsidR="007F59D5">
        <w:rPr>
          <w:rFonts w:cs="Arial"/>
          <w:sz w:val="20"/>
          <w:szCs w:val="20"/>
        </w:rPr>
        <w:t>Year 3</w:t>
      </w:r>
      <w:r w:rsidRPr="008E2192">
        <w:rPr>
          <w:rFonts w:cs="Arial"/>
          <w:sz w:val="20"/>
          <w:szCs w:val="20"/>
        </w:rPr>
        <w:t xml:space="preserve"> and </w:t>
      </w:r>
      <w:r w:rsidR="007F59D5">
        <w:rPr>
          <w:rFonts w:cs="Arial"/>
          <w:sz w:val="20"/>
          <w:szCs w:val="20"/>
        </w:rPr>
        <w:t>Year 4</w:t>
      </w:r>
      <w:r w:rsidRPr="008E2192">
        <w:rPr>
          <w:rFonts w:cs="Arial"/>
          <w:sz w:val="20"/>
          <w:szCs w:val="20"/>
        </w:rPr>
        <w:t xml:space="preserve">. Of the </w:t>
      </w:r>
      <w:r w:rsidR="001E7B2E">
        <w:rPr>
          <w:rFonts w:cs="Arial"/>
          <w:sz w:val="20"/>
          <w:szCs w:val="20"/>
        </w:rPr>
        <w:t>eight (</w:t>
      </w:r>
      <w:r w:rsidRPr="008E2192">
        <w:rPr>
          <w:rFonts w:cs="Arial"/>
          <w:sz w:val="20"/>
          <w:szCs w:val="20"/>
        </w:rPr>
        <w:t>8</w:t>
      </w:r>
      <w:r w:rsidR="001E7B2E">
        <w:rPr>
          <w:rFonts w:cs="Arial"/>
          <w:sz w:val="20"/>
          <w:szCs w:val="20"/>
        </w:rPr>
        <w:t>)</w:t>
      </w:r>
      <w:r w:rsidRPr="008E2192">
        <w:rPr>
          <w:rFonts w:cs="Arial"/>
          <w:sz w:val="20"/>
          <w:szCs w:val="20"/>
        </w:rPr>
        <w:t xml:space="preserve"> results, three </w:t>
      </w:r>
      <w:r w:rsidR="001E7B2E">
        <w:rPr>
          <w:rFonts w:cs="Arial"/>
          <w:sz w:val="20"/>
          <w:szCs w:val="20"/>
        </w:rPr>
        <w:t>(3)</w:t>
      </w:r>
      <w:r w:rsidRPr="008E2192">
        <w:rPr>
          <w:rFonts w:cs="Arial"/>
          <w:sz w:val="20"/>
          <w:szCs w:val="20"/>
        </w:rPr>
        <w:t xml:space="preserve"> results were reported</w:t>
      </w:r>
      <w:r w:rsidR="0013454C">
        <w:rPr>
          <w:rFonts w:cs="Arial"/>
          <w:sz w:val="20"/>
          <w:szCs w:val="20"/>
        </w:rPr>
        <w:t xml:space="preserve"> </w:t>
      </w:r>
      <w:r w:rsidR="0013454C" w:rsidRPr="008E2192">
        <w:rPr>
          <w:rFonts w:cs="Arial"/>
          <w:sz w:val="20"/>
          <w:szCs w:val="20"/>
        </w:rPr>
        <w:t xml:space="preserve">for the bilateral </w:t>
      </w:r>
      <w:r w:rsidR="00C4773F">
        <w:rPr>
          <w:rFonts w:cs="Arial"/>
          <w:sz w:val="20"/>
          <w:szCs w:val="20"/>
        </w:rPr>
        <w:t xml:space="preserve">(ALB) </w:t>
      </w:r>
      <w:r w:rsidR="0013454C" w:rsidRPr="008E2192">
        <w:rPr>
          <w:rFonts w:cs="Arial"/>
          <w:sz w:val="20"/>
          <w:szCs w:val="20"/>
        </w:rPr>
        <w:t>programme</w:t>
      </w:r>
      <w:r w:rsidR="00353695">
        <w:rPr>
          <w:rFonts w:cs="Arial"/>
          <w:sz w:val="20"/>
          <w:szCs w:val="20"/>
        </w:rPr>
        <w:t xml:space="preserve"> in Year 4</w:t>
      </w:r>
      <w:r w:rsidR="00D2064B">
        <w:rPr>
          <w:rFonts w:cs="Arial"/>
          <w:sz w:val="20"/>
          <w:szCs w:val="20"/>
        </w:rPr>
        <w:t>. The target for ALBs is to achieve</w:t>
      </w:r>
      <w:r w:rsidR="00353695">
        <w:rPr>
          <w:rFonts w:cs="Arial"/>
          <w:sz w:val="20"/>
          <w:szCs w:val="20"/>
        </w:rPr>
        <w:t xml:space="preserve"> </w:t>
      </w:r>
      <w:r w:rsidR="001E7B2E">
        <w:rPr>
          <w:rFonts w:cs="Arial"/>
          <w:sz w:val="20"/>
          <w:szCs w:val="20"/>
        </w:rPr>
        <w:t>ten (</w:t>
      </w:r>
      <w:r w:rsidR="00F43F4E">
        <w:rPr>
          <w:rFonts w:cs="Arial"/>
          <w:sz w:val="20"/>
          <w:szCs w:val="20"/>
        </w:rPr>
        <w:t>1</w:t>
      </w:r>
      <w:r w:rsidR="00AF5DB7">
        <w:rPr>
          <w:rFonts w:cs="Arial"/>
          <w:sz w:val="20"/>
          <w:szCs w:val="20"/>
        </w:rPr>
        <w:t>0</w:t>
      </w:r>
      <w:r w:rsidR="001E7B2E">
        <w:rPr>
          <w:rFonts w:cs="Arial"/>
          <w:sz w:val="20"/>
          <w:szCs w:val="20"/>
        </w:rPr>
        <w:t>)</w:t>
      </w:r>
      <w:r w:rsidR="00F43F4E">
        <w:rPr>
          <w:rFonts w:cs="Arial"/>
          <w:sz w:val="20"/>
          <w:szCs w:val="20"/>
        </w:rPr>
        <w:t xml:space="preserve"> results by Year 5</w:t>
      </w:r>
      <w:r w:rsidR="00D613C9">
        <w:rPr>
          <w:rFonts w:cs="Arial"/>
          <w:sz w:val="20"/>
          <w:szCs w:val="20"/>
        </w:rPr>
        <w:t xml:space="preserve">. </w:t>
      </w:r>
      <w:r w:rsidR="00C7628C">
        <w:rPr>
          <w:rFonts w:cs="Arial"/>
          <w:sz w:val="20"/>
          <w:szCs w:val="20"/>
        </w:rPr>
        <w:t>GOAP</w:t>
      </w:r>
      <w:r w:rsidRPr="008E2192">
        <w:rPr>
          <w:rFonts w:cs="Arial"/>
          <w:sz w:val="20"/>
          <w:szCs w:val="20"/>
        </w:rPr>
        <w:t xml:space="preserve"> reported five </w:t>
      </w:r>
      <w:r w:rsidR="00D613C9">
        <w:rPr>
          <w:rFonts w:cs="Arial"/>
          <w:sz w:val="20"/>
          <w:szCs w:val="20"/>
        </w:rPr>
        <w:t xml:space="preserve">(5) </w:t>
      </w:r>
      <w:r w:rsidRPr="008E2192">
        <w:rPr>
          <w:rFonts w:cs="Arial"/>
          <w:sz w:val="20"/>
          <w:szCs w:val="20"/>
        </w:rPr>
        <w:t>results related to the integration and implementation of ocean accounting into government</w:t>
      </w:r>
      <w:r w:rsidR="00D613C9">
        <w:rPr>
          <w:rFonts w:cs="Arial"/>
          <w:sz w:val="20"/>
          <w:szCs w:val="20"/>
        </w:rPr>
        <w:t>.</w:t>
      </w:r>
      <w:r w:rsidR="00617E99">
        <w:rPr>
          <w:rFonts w:cs="Arial"/>
          <w:sz w:val="20"/>
          <w:szCs w:val="20"/>
        </w:rPr>
        <w:t xml:space="preserve"> See </w:t>
      </w:r>
      <w:r w:rsidR="008E7112">
        <w:rPr>
          <w:rFonts w:cs="Arial"/>
          <w:sz w:val="20"/>
          <w:szCs w:val="20"/>
        </w:rPr>
        <w:t>A</w:t>
      </w:r>
      <w:r w:rsidR="00617E99">
        <w:rPr>
          <w:rFonts w:cs="Arial"/>
          <w:sz w:val="20"/>
          <w:szCs w:val="20"/>
        </w:rPr>
        <w:t xml:space="preserve">nnex </w:t>
      </w:r>
      <w:r w:rsidR="00E50FB8">
        <w:rPr>
          <w:rFonts w:cs="Arial"/>
          <w:sz w:val="20"/>
          <w:szCs w:val="20"/>
        </w:rPr>
        <w:t>1</w:t>
      </w:r>
      <w:r w:rsidR="00617E99">
        <w:rPr>
          <w:rFonts w:cs="Arial"/>
          <w:sz w:val="20"/>
          <w:szCs w:val="20"/>
        </w:rPr>
        <w:t xml:space="preserve"> for details</w:t>
      </w:r>
      <w:r w:rsidR="008E7112">
        <w:rPr>
          <w:rFonts w:cs="Arial"/>
          <w:sz w:val="20"/>
          <w:szCs w:val="20"/>
        </w:rPr>
        <w:t xml:space="preserve">. </w:t>
      </w:r>
    </w:p>
    <w:p w14:paraId="4FB7E879" w14:textId="6F44FCDC" w:rsidR="00901B2E" w:rsidRPr="008E2192" w:rsidRDefault="00B51809" w:rsidP="007D479C">
      <w:pPr>
        <w:jc w:val="both"/>
        <w:rPr>
          <w:rFonts w:cs="Arial"/>
          <w:sz w:val="20"/>
          <w:szCs w:val="20"/>
        </w:rPr>
      </w:pPr>
      <w:r w:rsidRPr="1C2EC8F9">
        <w:rPr>
          <w:rFonts w:cs="Arial"/>
          <w:sz w:val="20"/>
          <w:szCs w:val="20"/>
        </w:rPr>
        <w:t>T</w:t>
      </w:r>
      <w:r w:rsidR="0008273C" w:rsidRPr="1C2EC8F9">
        <w:rPr>
          <w:rFonts w:cs="Arial"/>
          <w:sz w:val="20"/>
          <w:szCs w:val="20"/>
        </w:rPr>
        <w:t xml:space="preserve">he bilateral programme is </w:t>
      </w:r>
      <w:r w:rsidR="001E125D" w:rsidRPr="1C2EC8F9">
        <w:rPr>
          <w:rFonts w:cs="Arial"/>
          <w:sz w:val="20"/>
          <w:szCs w:val="20"/>
        </w:rPr>
        <w:t>below</w:t>
      </w:r>
      <w:r w:rsidR="00D3204F" w:rsidRPr="1C2EC8F9">
        <w:rPr>
          <w:rFonts w:cs="Arial"/>
          <w:sz w:val="20"/>
          <w:szCs w:val="20"/>
        </w:rPr>
        <w:t xml:space="preserve"> target</w:t>
      </w:r>
      <w:r w:rsidR="00F12F9D" w:rsidRPr="1C2EC8F9">
        <w:rPr>
          <w:rFonts w:cs="Arial"/>
          <w:sz w:val="20"/>
          <w:szCs w:val="20"/>
        </w:rPr>
        <w:t xml:space="preserve">. More results </w:t>
      </w:r>
      <w:r w:rsidR="00BB0967">
        <w:rPr>
          <w:rFonts w:cs="Arial"/>
          <w:sz w:val="20"/>
          <w:szCs w:val="20"/>
        </w:rPr>
        <w:t>should be</w:t>
      </w:r>
      <w:r w:rsidR="00F12F9D" w:rsidRPr="1C2EC8F9">
        <w:rPr>
          <w:rFonts w:cs="Arial"/>
          <w:sz w:val="20"/>
          <w:szCs w:val="20"/>
        </w:rPr>
        <w:t xml:space="preserve"> expected at this stage of delivery,</w:t>
      </w:r>
      <w:r w:rsidR="00901B2E" w:rsidRPr="1C2EC8F9">
        <w:rPr>
          <w:rFonts w:cs="Arial"/>
          <w:sz w:val="20"/>
          <w:szCs w:val="20"/>
        </w:rPr>
        <w:t xml:space="preserve"> particularly for the longest-standing partner countries (Sri Lanka, Maldives and Belize).</w:t>
      </w:r>
      <w:r w:rsidR="00450FF9" w:rsidRPr="1C2EC8F9">
        <w:rPr>
          <w:rFonts w:cs="Arial"/>
          <w:sz w:val="20"/>
          <w:szCs w:val="20"/>
        </w:rPr>
        <w:t xml:space="preserve"> There are several reasons for </w:t>
      </w:r>
      <w:r w:rsidR="004C4785" w:rsidRPr="1C2EC8F9">
        <w:rPr>
          <w:rFonts w:cs="Arial"/>
          <w:sz w:val="20"/>
          <w:szCs w:val="20"/>
        </w:rPr>
        <w:t>being</w:t>
      </w:r>
      <w:r w:rsidR="00083FC1" w:rsidRPr="1C2EC8F9">
        <w:rPr>
          <w:rFonts w:cs="Arial"/>
          <w:sz w:val="20"/>
          <w:szCs w:val="20"/>
        </w:rPr>
        <w:t xml:space="preserve"> below target</w:t>
      </w:r>
      <w:r w:rsidR="00774145" w:rsidRPr="1C2EC8F9">
        <w:rPr>
          <w:rFonts w:cs="Arial"/>
          <w:sz w:val="20"/>
          <w:szCs w:val="20"/>
        </w:rPr>
        <w:t xml:space="preserve">: 1) </w:t>
      </w:r>
      <w:r w:rsidR="00901B2E" w:rsidRPr="1C2EC8F9">
        <w:rPr>
          <w:rFonts w:cs="Arial"/>
          <w:sz w:val="20"/>
          <w:szCs w:val="20"/>
        </w:rPr>
        <w:t xml:space="preserve">Bilateral delivery teams indicated that there are more </w:t>
      </w:r>
      <w:r w:rsidR="00774145" w:rsidRPr="1C2EC8F9">
        <w:rPr>
          <w:rFonts w:cs="Arial"/>
          <w:sz w:val="20"/>
          <w:szCs w:val="20"/>
        </w:rPr>
        <w:t xml:space="preserve">results </w:t>
      </w:r>
      <w:r w:rsidR="00901B2E" w:rsidRPr="1C2EC8F9">
        <w:rPr>
          <w:rFonts w:cs="Arial"/>
          <w:sz w:val="20"/>
          <w:szCs w:val="20"/>
        </w:rPr>
        <w:t>that have not been captured in this round of reporting due to lack of evidence available</w:t>
      </w:r>
      <w:r w:rsidR="0010333E" w:rsidRPr="1C2EC8F9">
        <w:rPr>
          <w:rFonts w:cs="Arial"/>
          <w:sz w:val="20"/>
          <w:szCs w:val="20"/>
        </w:rPr>
        <w:t xml:space="preserve"> </w:t>
      </w:r>
      <w:r w:rsidR="00774145" w:rsidRPr="1C2EC8F9">
        <w:rPr>
          <w:rFonts w:cs="Arial"/>
          <w:sz w:val="20"/>
          <w:szCs w:val="20"/>
        </w:rPr>
        <w:t xml:space="preserve">from in-country partners; 2) </w:t>
      </w:r>
      <w:r w:rsidR="00901B2E" w:rsidRPr="1C2EC8F9">
        <w:rPr>
          <w:rFonts w:cs="Arial"/>
          <w:sz w:val="20"/>
          <w:szCs w:val="20"/>
        </w:rPr>
        <w:t xml:space="preserve">some </w:t>
      </w:r>
      <w:r w:rsidR="00774145" w:rsidRPr="1C2EC8F9">
        <w:rPr>
          <w:rFonts w:cs="Arial"/>
          <w:sz w:val="20"/>
          <w:szCs w:val="20"/>
        </w:rPr>
        <w:t xml:space="preserve">programme </w:t>
      </w:r>
      <w:r w:rsidR="00901B2E" w:rsidRPr="1C2EC8F9">
        <w:rPr>
          <w:rFonts w:cs="Arial"/>
          <w:sz w:val="20"/>
          <w:szCs w:val="20"/>
        </w:rPr>
        <w:t>teams struggled to track and articulate what has happened with previously reported outputs from previous years</w:t>
      </w:r>
      <w:r w:rsidR="00942BA2" w:rsidRPr="1C2EC8F9">
        <w:rPr>
          <w:rFonts w:cs="Arial"/>
          <w:sz w:val="20"/>
          <w:szCs w:val="20"/>
        </w:rPr>
        <w:t>; and 3</w:t>
      </w:r>
      <w:r w:rsidR="002A66AE" w:rsidRPr="1C2EC8F9">
        <w:rPr>
          <w:rFonts w:cs="Arial"/>
          <w:sz w:val="20"/>
          <w:szCs w:val="20"/>
        </w:rPr>
        <w:t>)</w:t>
      </w:r>
      <w:r w:rsidR="00411CD2" w:rsidRPr="1C2EC8F9">
        <w:rPr>
          <w:rFonts w:cs="Arial"/>
          <w:sz w:val="20"/>
          <w:szCs w:val="20"/>
        </w:rPr>
        <w:t xml:space="preserve"> </w:t>
      </w:r>
      <w:r w:rsidR="003A7ADE" w:rsidRPr="1C2EC8F9">
        <w:rPr>
          <w:rFonts w:cs="Arial"/>
          <w:sz w:val="20"/>
          <w:szCs w:val="20"/>
        </w:rPr>
        <w:t xml:space="preserve">the programme’s outputs have not </w:t>
      </w:r>
      <w:r w:rsidR="00AF3C3D" w:rsidRPr="1C2EC8F9">
        <w:rPr>
          <w:rFonts w:cs="Arial"/>
          <w:sz w:val="20"/>
          <w:szCs w:val="20"/>
        </w:rPr>
        <w:t>matured</w:t>
      </w:r>
      <w:r w:rsidR="006D043C" w:rsidRPr="1C2EC8F9">
        <w:rPr>
          <w:rFonts w:cs="Arial"/>
          <w:sz w:val="20"/>
          <w:szCs w:val="20"/>
        </w:rPr>
        <w:t xml:space="preserve"> potentially due to </w:t>
      </w:r>
      <w:r w:rsidR="00B86DE0" w:rsidRPr="1C2EC8F9">
        <w:rPr>
          <w:rFonts w:cs="Arial"/>
          <w:sz w:val="20"/>
          <w:szCs w:val="20"/>
        </w:rPr>
        <w:t>prohibiting country contexts</w:t>
      </w:r>
      <w:r w:rsidR="006D3038" w:rsidRPr="1C2EC8F9">
        <w:rPr>
          <w:rFonts w:cs="Arial"/>
          <w:sz w:val="20"/>
          <w:szCs w:val="20"/>
        </w:rPr>
        <w:t xml:space="preserve"> beyond the control of the programme</w:t>
      </w:r>
      <w:r w:rsidR="00B86DE0" w:rsidRPr="1C2EC8F9">
        <w:rPr>
          <w:rFonts w:cs="Arial"/>
          <w:sz w:val="20"/>
          <w:szCs w:val="20"/>
        </w:rPr>
        <w:t xml:space="preserve"> (e.g. </w:t>
      </w:r>
      <w:r w:rsidR="001F409F" w:rsidRPr="1C2EC8F9">
        <w:rPr>
          <w:rFonts w:cs="Arial"/>
          <w:sz w:val="20"/>
          <w:szCs w:val="20"/>
        </w:rPr>
        <w:t xml:space="preserve">lack of traction due to </w:t>
      </w:r>
      <w:r w:rsidR="00B86DE0" w:rsidRPr="1C2EC8F9">
        <w:rPr>
          <w:rFonts w:cs="Arial"/>
          <w:sz w:val="20"/>
          <w:szCs w:val="20"/>
        </w:rPr>
        <w:t xml:space="preserve">civil unrest, </w:t>
      </w:r>
      <w:r w:rsidR="006D3038" w:rsidRPr="1C2EC8F9">
        <w:rPr>
          <w:rFonts w:cs="Arial"/>
          <w:sz w:val="20"/>
          <w:szCs w:val="20"/>
        </w:rPr>
        <w:t>change of government, etc.)</w:t>
      </w:r>
      <w:r w:rsidR="00901B2E" w:rsidRPr="1C2EC8F9">
        <w:rPr>
          <w:rFonts w:cs="Arial"/>
          <w:sz w:val="20"/>
          <w:szCs w:val="20"/>
        </w:rPr>
        <w:t xml:space="preserve">. </w:t>
      </w:r>
      <w:r w:rsidR="006D3038" w:rsidRPr="1C2EC8F9">
        <w:rPr>
          <w:rFonts w:cs="Arial"/>
          <w:sz w:val="20"/>
          <w:szCs w:val="20"/>
        </w:rPr>
        <w:t xml:space="preserve">While the latter </w:t>
      </w:r>
      <w:r w:rsidR="004666BF" w:rsidRPr="1C2EC8F9">
        <w:rPr>
          <w:rFonts w:cs="Arial"/>
          <w:sz w:val="20"/>
          <w:szCs w:val="20"/>
        </w:rPr>
        <w:t xml:space="preserve">reason is beyond the control of the programme, </w:t>
      </w:r>
      <w:r w:rsidR="005438F1" w:rsidRPr="1C2EC8F9">
        <w:rPr>
          <w:rFonts w:cs="Arial"/>
          <w:sz w:val="20"/>
          <w:szCs w:val="20"/>
        </w:rPr>
        <w:t>a</w:t>
      </w:r>
      <w:r w:rsidR="00901B2E" w:rsidRPr="1C2EC8F9">
        <w:rPr>
          <w:rFonts w:cs="Arial"/>
          <w:sz w:val="20"/>
          <w:szCs w:val="20"/>
        </w:rPr>
        <w:t xml:space="preserve"> significant effort is needed from the delivery teams to evidence and capture results occurring within their partnerships in the last year of the programme. </w:t>
      </w:r>
    </w:p>
    <w:p w14:paraId="5D5E5A46" w14:textId="77777777" w:rsidR="00901B2E" w:rsidRPr="008E2192" w:rsidRDefault="00901B2E" w:rsidP="007D479C">
      <w:pPr>
        <w:jc w:val="both"/>
        <w:rPr>
          <w:rFonts w:cs="Arial"/>
          <w:sz w:val="20"/>
          <w:szCs w:val="20"/>
        </w:rPr>
      </w:pPr>
    </w:p>
    <w:p w14:paraId="07BA13FD" w14:textId="6ED565D9" w:rsidR="00901B2E" w:rsidRDefault="00901B2E" w:rsidP="007D479C">
      <w:pPr>
        <w:jc w:val="both"/>
        <w:rPr>
          <w:rFonts w:cs="Arial"/>
          <w:sz w:val="20"/>
          <w:szCs w:val="20"/>
        </w:rPr>
      </w:pPr>
      <w:r w:rsidRPr="008E2192">
        <w:rPr>
          <w:rFonts w:cs="Arial"/>
          <w:sz w:val="20"/>
          <w:szCs w:val="20"/>
        </w:rPr>
        <w:t>GOAP made a significant improvement in their reporting of higher-level changes and evidencing the results</w:t>
      </w:r>
      <w:r w:rsidR="00B62384">
        <w:rPr>
          <w:rFonts w:cs="Arial"/>
          <w:sz w:val="20"/>
          <w:szCs w:val="20"/>
        </w:rPr>
        <w:t>. A</w:t>
      </w:r>
      <w:r w:rsidRPr="008E2192">
        <w:rPr>
          <w:rFonts w:cs="Arial"/>
          <w:sz w:val="20"/>
          <w:szCs w:val="20"/>
        </w:rPr>
        <w:t xml:space="preserve"> final target needs to be set for Y</w:t>
      </w:r>
      <w:r w:rsidR="006C42DB">
        <w:rPr>
          <w:rFonts w:cs="Arial"/>
          <w:sz w:val="20"/>
          <w:szCs w:val="20"/>
        </w:rPr>
        <w:t xml:space="preserve">ear </w:t>
      </w:r>
      <w:r w:rsidRPr="008E2192">
        <w:rPr>
          <w:rFonts w:cs="Arial"/>
          <w:sz w:val="20"/>
          <w:szCs w:val="20"/>
        </w:rPr>
        <w:t>5.</w:t>
      </w:r>
    </w:p>
    <w:p w14:paraId="7E8D24F1" w14:textId="77777777" w:rsidR="00304A43" w:rsidRDefault="00304A43" w:rsidP="007D479C">
      <w:pPr>
        <w:jc w:val="both"/>
        <w:rPr>
          <w:rFonts w:cs="Arial"/>
          <w:sz w:val="20"/>
          <w:szCs w:val="20"/>
        </w:rPr>
      </w:pPr>
    </w:p>
    <w:p w14:paraId="404ABE70" w14:textId="7E3BCDAC" w:rsidR="00304A43" w:rsidRPr="008E2192" w:rsidRDefault="00304A43" w:rsidP="007D479C">
      <w:pPr>
        <w:jc w:val="both"/>
        <w:rPr>
          <w:rFonts w:cs="Arial"/>
          <w:sz w:val="20"/>
          <w:szCs w:val="20"/>
        </w:rPr>
      </w:pPr>
      <w:r>
        <w:rPr>
          <w:rFonts w:cs="Arial"/>
          <w:sz w:val="20"/>
          <w:szCs w:val="20"/>
        </w:rPr>
        <w:t>There is a medium likelihood of the programme achieving its final target</w:t>
      </w:r>
      <w:r w:rsidR="00EE074D">
        <w:rPr>
          <w:rFonts w:cs="Arial"/>
          <w:sz w:val="20"/>
          <w:szCs w:val="20"/>
        </w:rPr>
        <w:t xml:space="preserve"> for O2, if the following conditions are met: improved evidence gathering and reporting from the programme team</w:t>
      </w:r>
      <w:r w:rsidR="00590F3E">
        <w:rPr>
          <w:rFonts w:cs="Arial"/>
          <w:sz w:val="20"/>
          <w:szCs w:val="20"/>
        </w:rPr>
        <w:t xml:space="preserve"> and </w:t>
      </w:r>
      <w:r w:rsidR="00D92E05">
        <w:rPr>
          <w:rFonts w:cs="Arial"/>
          <w:sz w:val="20"/>
          <w:szCs w:val="20"/>
        </w:rPr>
        <w:t>if delivery continues as planned for Year 5.</w:t>
      </w:r>
    </w:p>
    <w:p w14:paraId="1C8DEB6B" w14:textId="104B06E9" w:rsidR="00901B2E" w:rsidRPr="008E2192" w:rsidRDefault="008E2192" w:rsidP="007D479C">
      <w:pPr>
        <w:spacing w:before="240" w:after="160"/>
        <w:jc w:val="both"/>
        <w:rPr>
          <w:rFonts w:eastAsia="Arial" w:cs="Arial"/>
          <w:b/>
          <w:sz w:val="22"/>
          <w:szCs w:val="22"/>
        </w:rPr>
      </w:pPr>
      <w:r w:rsidRPr="008E2192">
        <w:rPr>
          <w:rFonts w:eastAsia="Arial" w:cs="Arial"/>
          <w:b/>
          <w:bCs/>
          <w:sz w:val="22"/>
          <w:szCs w:val="22"/>
        </w:rPr>
        <w:t>Outcome 3</w:t>
      </w:r>
      <w:r w:rsidR="002A561D">
        <w:rPr>
          <w:rFonts w:eastAsia="Arial" w:cs="Arial"/>
          <w:b/>
          <w:bCs/>
          <w:sz w:val="22"/>
          <w:szCs w:val="22"/>
        </w:rPr>
        <w:t xml:space="preserve">: </w:t>
      </w:r>
      <w:r w:rsidR="002A561D" w:rsidRPr="002A561D">
        <w:rPr>
          <w:rFonts w:eastAsia="Arial" w:cs="Arial"/>
          <w:b/>
          <w:bCs/>
          <w:sz w:val="22"/>
          <w:szCs w:val="22"/>
        </w:rPr>
        <w:t>Number countries where enforcement or monitoring activities are implemented and resourced</w:t>
      </w:r>
    </w:p>
    <w:p w14:paraId="62033A83" w14:textId="2D45BE58" w:rsidR="00CC1792" w:rsidRDefault="00F4115D" w:rsidP="004B5230">
      <w:pPr>
        <w:jc w:val="both"/>
        <w:rPr>
          <w:rFonts w:cs="Arial"/>
          <w:sz w:val="20"/>
          <w:szCs w:val="20"/>
        </w:rPr>
      </w:pPr>
      <w:r w:rsidRPr="69093B32">
        <w:rPr>
          <w:rFonts w:cs="Arial"/>
          <w:sz w:val="20"/>
          <w:szCs w:val="20"/>
        </w:rPr>
        <w:t xml:space="preserve">Through </w:t>
      </w:r>
      <w:r w:rsidR="04618C8A" w:rsidRPr="69093B32">
        <w:rPr>
          <w:rFonts w:cs="Arial"/>
          <w:sz w:val="20"/>
          <w:szCs w:val="20"/>
        </w:rPr>
        <w:t>GOAP</w:t>
      </w:r>
      <w:r w:rsidR="00896BAC" w:rsidRPr="69093B32">
        <w:rPr>
          <w:rFonts w:cs="Arial"/>
          <w:sz w:val="20"/>
          <w:szCs w:val="20"/>
        </w:rPr>
        <w:t>,</w:t>
      </w:r>
      <w:r w:rsidRPr="69093B32" w:rsidDel="04618C8A">
        <w:rPr>
          <w:rFonts w:cs="Arial"/>
          <w:sz w:val="20"/>
          <w:szCs w:val="20"/>
        </w:rPr>
        <w:t xml:space="preserve"> </w:t>
      </w:r>
      <w:r w:rsidR="04618C8A" w:rsidRPr="69093B32">
        <w:rPr>
          <w:rFonts w:cs="Arial"/>
          <w:sz w:val="20"/>
          <w:szCs w:val="20"/>
        </w:rPr>
        <w:t xml:space="preserve">Indonesia </w:t>
      </w:r>
      <w:r w:rsidR="00896BAC" w:rsidRPr="69093B32">
        <w:rPr>
          <w:rFonts w:cs="Arial"/>
          <w:sz w:val="20"/>
          <w:szCs w:val="20"/>
        </w:rPr>
        <w:t>condu</w:t>
      </w:r>
      <w:r w:rsidR="00177062" w:rsidRPr="69093B32">
        <w:rPr>
          <w:rFonts w:cs="Arial"/>
          <w:sz w:val="20"/>
          <w:szCs w:val="20"/>
        </w:rPr>
        <w:t>cted its</w:t>
      </w:r>
      <w:r w:rsidR="04618C8A" w:rsidRPr="69093B32">
        <w:rPr>
          <w:rFonts w:cs="Arial"/>
          <w:sz w:val="20"/>
          <w:szCs w:val="20"/>
        </w:rPr>
        <w:t xml:space="preserve"> first ever Earth observation-based comprehensive mapping of seagrass ecosystems and carbon stocks at a national scale. </w:t>
      </w:r>
      <w:r w:rsidR="006B03AD" w:rsidRPr="69093B32">
        <w:rPr>
          <w:rFonts w:cs="Arial"/>
          <w:sz w:val="20"/>
          <w:szCs w:val="20"/>
        </w:rPr>
        <w:t xml:space="preserve">Via the ALBs, </w:t>
      </w:r>
      <w:r w:rsidR="04618C8A" w:rsidRPr="69093B32">
        <w:rPr>
          <w:rFonts w:cs="Arial"/>
          <w:sz w:val="20"/>
          <w:szCs w:val="20"/>
        </w:rPr>
        <w:t xml:space="preserve">the National Centre for Coastal Research in India </w:t>
      </w:r>
      <w:r w:rsidR="0091631B" w:rsidRPr="69093B32">
        <w:rPr>
          <w:rFonts w:cs="Arial"/>
          <w:sz w:val="20"/>
          <w:szCs w:val="20"/>
        </w:rPr>
        <w:t>have built on OC</w:t>
      </w:r>
      <w:r w:rsidR="4787A1B6" w:rsidRPr="69093B32">
        <w:rPr>
          <w:rFonts w:cs="Arial"/>
          <w:sz w:val="20"/>
          <w:szCs w:val="20"/>
        </w:rPr>
        <w:t>P</w:t>
      </w:r>
      <w:r w:rsidR="0091631B" w:rsidRPr="69093B32">
        <w:rPr>
          <w:rFonts w:cs="Arial"/>
          <w:sz w:val="20"/>
          <w:szCs w:val="20"/>
        </w:rPr>
        <w:t>P t</w:t>
      </w:r>
      <w:r w:rsidR="04618C8A" w:rsidRPr="69093B32">
        <w:rPr>
          <w:rFonts w:cs="Arial"/>
          <w:sz w:val="20"/>
          <w:szCs w:val="20"/>
        </w:rPr>
        <w:t>rain</w:t>
      </w:r>
      <w:r w:rsidR="0091631B" w:rsidRPr="69093B32">
        <w:rPr>
          <w:rFonts w:cs="Arial"/>
          <w:sz w:val="20"/>
          <w:szCs w:val="20"/>
        </w:rPr>
        <w:t>ing</w:t>
      </w:r>
      <w:r w:rsidRPr="69093B32" w:rsidDel="04618C8A">
        <w:rPr>
          <w:rFonts w:cs="Arial"/>
          <w:sz w:val="20"/>
          <w:szCs w:val="20"/>
        </w:rPr>
        <w:t xml:space="preserve"> </w:t>
      </w:r>
      <w:r w:rsidR="04618C8A" w:rsidRPr="69093B32">
        <w:rPr>
          <w:rFonts w:cs="Arial"/>
          <w:sz w:val="20"/>
          <w:szCs w:val="20"/>
        </w:rPr>
        <w:t xml:space="preserve">to use </w:t>
      </w:r>
      <w:r w:rsidR="0091631B" w:rsidRPr="69093B32">
        <w:rPr>
          <w:rFonts w:cs="Arial"/>
          <w:sz w:val="20"/>
          <w:szCs w:val="20"/>
        </w:rPr>
        <w:t>a</w:t>
      </w:r>
      <w:r w:rsidR="04618C8A" w:rsidRPr="69093B32">
        <w:rPr>
          <w:rFonts w:cs="Arial"/>
          <w:sz w:val="20"/>
          <w:szCs w:val="20"/>
        </w:rPr>
        <w:t xml:space="preserve"> microplastic pump </w:t>
      </w:r>
      <w:r w:rsidR="00F87E3D" w:rsidRPr="69093B32">
        <w:rPr>
          <w:rFonts w:cs="Arial"/>
          <w:sz w:val="20"/>
          <w:szCs w:val="20"/>
        </w:rPr>
        <w:t>t</w:t>
      </w:r>
      <w:r w:rsidR="00B25753" w:rsidRPr="69093B32">
        <w:rPr>
          <w:rFonts w:cs="Arial"/>
          <w:sz w:val="20"/>
          <w:szCs w:val="20"/>
        </w:rPr>
        <w:t>o conduct</w:t>
      </w:r>
      <w:r w:rsidR="04618C8A" w:rsidRPr="69093B32">
        <w:rPr>
          <w:rFonts w:cs="Arial"/>
          <w:sz w:val="20"/>
          <w:szCs w:val="20"/>
        </w:rPr>
        <w:t xml:space="preserve"> routine monitoring without OCPP assistance.</w:t>
      </w:r>
      <w:r w:rsidR="00BC322A" w:rsidRPr="69093B32">
        <w:rPr>
          <w:rFonts w:cs="Arial"/>
          <w:sz w:val="20"/>
          <w:szCs w:val="20"/>
        </w:rPr>
        <w:t xml:space="preserve"> </w:t>
      </w:r>
      <w:r w:rsidR="00212DBE" w:rsidRPr="69093B32">
        <w:rPr>
          <w:rFonts w:cs="Arial"/>
          <w:sz w:val="20"/>
          <w:szCs w:val="20"/>
        </w:rPr>
        <w:t>In</w:t>
      </w:r>
      <w:r w:rsidR="0049716C" w:rsidRPr="69093B32">
        <w:rPr>
          <w:rFonts w:cs="Arial"/>
          <w:sz w:val="20"/>
          <w:szCs w:val="20"/>
        </w:rPr>
        <w:t xml:space="preserve"> the Maldive</w:t>
      </w:r>
      <w:r w:rsidR="00DA7A24" w:rsidRPr="69093B32">
        <w:rPr>
          <w:rFonts w:cs="Arial"/>
          <w:sz w:val="20"/>
          <w:szCs w:val="20"/>
        </w:rPr>
        <w:t>s</w:t>
      </w:r>
      <w:r w:rsidR="0049716C" w:rsidRPr="69093B32">
        <w:rPr>
          <w:rFonts w:cs="Arial"/>
          <w:sz w:val="20"/>
          <w:szCs w:val="20"/>
        </w:rPr>
        <w:t xml:space="preserve"> </w:t>
      </w:r>
      <w:r w:rsidR="001C6ABB" w:rsidRPr="69093B32">
        <w:rPr>
          <w:rFonts w:cs="Arial"/>
          <w:sz w:val="20"/>
          <w:szCs w:val="20"/>
        </w:rPr>
        <w:t xml:space="preserve">partners are conducting </w:t>
      </w:r>
      <w:r w:rsidR="0049716C" w:rsidRPr="69093B32">
        <w:rPr>
          <w:rFonts w:cs="Arial"/>
          <w:sz w:val="20"/>
          <w:szCs w:val="20"/>
        </w:rPr>
        <w:t>surveillance and monitoring of South Ari Atoll Marine Protected Area to monitor and manage interactions between tourists, operators and whale sharks and ensure rules and regulations are adhered to.</w:t>
      </w:r>
      <w:r w:rsidR="04618C8A" w:rsidRPr="69093B32">
        <w:rPr>
          <w:rFonts w:cs="Arial"/>
          <w:sz w:val="20"/>
          <w:szCs w:val="20"/>
        </w:rPr>
        <w:t xml:space="preserve"> </w:t>
      </w:r>
    </w:p>
    <w:p w14:paraId="2D3CAF29" w14:textId="77777777" w:rsidR="00CC1792" w:rsidRDefault="00CC1792" w:rsidP="004B5230">
      <w:pPr>
        <w:jc w:val="both"/>
        <w:rPr>
          <w:rFonts w:cs="Arial"/>
          <w:sz w:val="20"/>
          <w:szCs w:val="20"/>
        </w:rPr>
      </w:pPr>
    </w:p>
    <w:p w14:paraId="633B89FC" w14:textId="5C749B01" w:rsidR="00D56EB1" w:rsidRDefault="00B558F3" w:rsidP="004B5230">
      <w:pPr>
        <w:jc w:val="both"/>
        <w:rPr>
          <w:rFonts w:cs="Arial"/>
          <w:sz w:val="20"/>
          <w:szCs w:val="20"/>
        </w:rPr>
      </w:pPr>
      <w:r w:rsidRPr="502F0F18">
        <w:rPr>
          <w:rFonts w:cs="Arial"/>
          <w:sz w:val="20"/>
          <w:szCs w:val="20"/>
        </w:rPr>
        <w:t>T</w:t>
      </w:r>
      <w:r w:rsidR="00582BBF" w:rsidRPr="502F0F18">
        <w:rPr>
          <w:rFonts w:cs="Arial"/>
          <w:sz w:val="20"/>
          <w:szCs w:val="20"/>
        </w:rPr>
        <w:t>he bilateral programme</w:t>
      </w:r>
      <w:r w:rsidR="00A104E2" w:rsidRPr="502F0F18">
        <w:rPr>
          <w:rFonts w:cs="Arial"/>
          <w:sz w:val="20"/>
          <w:szCs w:val="20"/>
        </w:rPr>
        <w:t>, run by the ALBs,</w:t>
      </w:r>
      <w:r w:rsidR="00582BBF" w:rsidRPr="502F0F18">
        <w:rPr>
          <w:rFonts w:cs="Arial"/>
          <w:sz w:val="20"/>
          <w:szCs w:val="20"/>
        </w:rPr>
        <w:t xml:space="preserve"> is below target</w:t>
      </w:r>
      <w:r w:rsidR="00976F73" w:rsidRPr="502F0F18">
        <w:rPr>
          <w:rFonts w:cs="Arial"/>
          <w:sz w:val="20"/>
          <w:szCs w:val="20"/>
        </w:rPr>
        <w:t>,</w:t>
      </w:r>
      <w:r w:rsidR="00DC2BC3" w:rsidRPr="502F0F18">
        <w:rPr>
          <w:rFonts w:cs="Arial"/>
          <w:sz w:val="20"/>
          <w:szCs w:val="20"/>
        </w:rPr>
        <w:t xml:space="preserve"> </w:t>
      </w:r>
      <w:r w:rsidR="00B73CFD" w:rsidRPr="502F0F18">
        <w:rPr>
          <w:rFonts w:cs="Arial"/>
          <w:sz w:val="20"/>
          <w:szCs w:val="20"/>
        </w:rPr>
        <w:t xml:space="preserve">suggesting </w:t>
      </w:r>
      <w:r w:rsidR="00850AEB" w:rsidRPr="502F0F18">
        <w:rPr>
          <w:rFonts w:cs="Arial"/>
          <w:sz w:val="20"/>
          <w:szCs w:val="20"/>
        </w:rPr>
        <w:t xml:space="preserve">potentially stalled progress within the countries receiving compliance and enforcement support. </w:t>
      </w:r>
      <w:r w:rsidR="00223CBE" w:rsidRPr="502F0F18">
        <w:rPr>
          <w:rFonts w:cs="Arial"/>
          <w:sz w:val="20"/>
          <w:szCs w:val="20"/>
        </w:rPr>
        <w:t>D</w:t>
      </w:r>
      <w:r w:rsidR="00EF27FD" w:rsidRPr="502F0F18">
        <w:rPr>
          <w:rFonts w:cs="Arial"/>
          <w:sz w:val="20"/>
          <w:szCs w:val="20"/>
        </w:rPr>
        <w:t xml:space="preserve">elivery of compliance and enforcement work </w:t>
      </w:r>
      <w:r w:rsidR="00223CBE" w:rsidRPr="502F0F18">
        <w:rPr>
          <w:rFonts w:cs="Arial"/>
          <w:sz w:val="20"/>
          <w:szCs w:val="20"/>
        </w:rPr>
        <w:t xml:space="preserve">has ceased </w:t>
      </w:r>
      <w:r w:rsidR="00EF27FD" w:rsidRPr="502F0F18">
        <w:rPr>
          <w:rFonts w:cs="Arial"/>
          <w:sz w:val="20"/>
          <w:szCs w:val="20"/>
        </w:rPr>
        <w:t>in countries where there was little traction, such as Vanuatu</w:t>
      </w:r>
      <w:r w:rsidR="004B7A52" w:rsidRPr="502F0F18">
        <w:rPr>
          <w:rFonts w:cs="Arial"/>
          <w:sz w:val="20"/>
          <w:szCs w:val="20"/>
        </w:rPr>
        <w:t>, Solomon Islands</w:t>
      </w:r>
      <w:r w:rsidR="00EF27FD" w:rsidRPr="502F0F18">
        <w:rPr>
          <w:rFonts w:cs="Arial"/>
          <w:sz w:val="20"/>
          <w:szCs w:val="20"/>
        </w:rPr>
        <w:t xml:space="preserve"> and Senegal</w:t>
      </w:r>
      <w:r w:rsidR="00303C4B" w:rsidRPr="502F0F18">
        <w:rPr>
          <w:rFonts w:cs="Arial"/>
          <w:sz w:val="20"/>
          <w:szCs w:val="20"/>
        </w:rPr>
        <w:t>.</w:t>
      </w:r>
      <w:r w:rsidR="00EF27FD" w:rsidRPr="502F0F18">
        <w:rPr>
          <w:rFonts w:cs="Arial"/>
          <w:sz w:val="20"/>
          <w:szCs w:val="20"/>
        </w:rPr>
        <w:t xml:space="preserve"> </w:t>
      </w:r>
      <w:r w:rsidR="00303C4B" w:rsidRPr="502F0F18">
        <w:rPr>
          <w:rFonts w:cs="Arial"/>
          <w:sz w:val="20"/>
          <w:szCs w:val="20"/>
        </w:rPr>
        <w:t>R</w:t>
      </w:r>
      <w:r w:rsidR="00EF27FD" w:rsidRPr="502F0F18">
        <w:rPr>
          <w:rFonts w:cs="Arial"/>
          <w:sz w:val="20"/>
          <w:szCs w:val="20"/>
        </w:rPr>
        <w:t xml:space="preserve">esources </w:t>
      </w:r>
      <w:r w:rsidR="00303C4B" w:rsidRPr="502F0F18">
        <w:rPr>
          <w:rFonts w:cs="Arial"/>
          <w:sz w:val="20"/>
          <w:szCs w:val="20"/>
        </w:rPr>
        <w:t xml:space="preserve">were focused </w:t>
      </w:r>
      <w:r w:rsidR="00EF27FD" w:rsidRPr="502F0F18">
        <w:rPr>
          <w:rFonts w:cs="Arial"/>
          <w:sz w:val="20"/>
          <w:szCs w:val="20"/>
        </w:rPr>
        <w:t xml:space="preserve">in countries where demand was greater (Sri Lanka, Ghana and Madagascar). </w:t>
      </w:r>
      <w:r w:rsidR="00AD7B9B" w:rsidRPr="502F0F18">
        <w:rPr>
          <w:rFonts w:cs="Arial"/>
          <w:sz w:val="20"/>
          <w:szCs w:val="20"/>
        </w:rPr>
        <w:t>This may explain the underperformance</w:t>
      </w:r>
      <w:r w:rsidR="005E34A9" w:rsidRPr="502F0F18">
        <w:rPr>
          <w:rFonts w:cs="Arial"/>
          <w:sz w:val="20"/>
          <w:szCs w:val="20"/>
        </w:rPr>
        <w:t xml:space="preserve"> to a certain </w:t>
      </w:r>
      <w:r w:rsidR="00DC2BC3" w:rsidRPr="502F0F18">
        <w:rPr>
          <w:rFonts w:cs="Arial"/>
          <w:sz w:val="20"/>
          <w:szCs w:val="20"/>
        </w:rPr>
        <w:t>extent,</w:t>
      </w:r>
      <w:r w:rsidR="0421BF2C" w:rsidRPr="502F0F18">
        <w:rPr>
          <w:rFonts w:cs="Arial"/>
          <w:sz w:val="20"/>
          <w:szCs w:val="20"/>
        </w:rPr>
        <w:t xml:space="preserve"> </w:t>
      </w:r>
      <w:r w:rsidR="54027BB8" w:rsidRPr="502F0F18">
        <w:rPr>
          <w:rFonts w:cs="Arial"/>
          <w:sz w:val="20"/>
          <w:szCs w:val="20"/>
        </w:rPr>
        <w:t>but</w:t>
      </w:r>
      <w:r w:rsidR="005E34A9" w:rsidRPr="502F0F18">
        <w:rPr>
          <w:rFonts w:cs="Arial"/>
          <w:sz w:val="20"/>
          <w:szCs w:val="20"/>
        </w:rPr>
        <w:t xml:space="preserve"> also indicates that results should be expected from</w:t>
      </w:r>
      <w:r w:rsidR="000978A3" w:rsidRPr="502F0F18">
        <w:rPr>
          <w:rFonts w:cs="Arial"/>
          <w:sz w:val="20"/>
          <w:szCs w:val="20"/>
        </w:rPr>
        <w:t xml:space="preserve"> the higher-demand countries.</w:t>
      </w:r>
      <w:r w:rsidR="00AA5979" w:rsidRPr="502F0F18">
        <w:rPr>
          <w:rFonts w:cs="Arial"/>
          <w:sz w:val="20"/>
          <w:szCs w:val="20"/>
        </w:rPr>
        <w:t xml:space="preserve"> Additionally, Belize was unable to provide evidence to support reporting into this outcome in Y4.</w:t>
      </w:r>
    </w:p>
    <w:p w14:paraId="770945EF" w14:textId="77777777" w:rsidR="00D56EB1" w:rsidRDefault="00D56EB1" w:rsidP="004B5230">
      <w:pPr>
        <w:jc w:val="both"/>
        <w:rPr>
          <w:rFonts w:cs="Arial"/>
          <w:sz w:val="20"/>
          <w:szCs w:val="20"/>
        </w:rPr>
      </w:pPr>
    </w:p>
    <w:p w14:paraId="01F53950" w14:textId="6FCDF3B1" w:rsidR="004B5230" w:rsidRDefault="04618C8A" w:rsidP="004B5230">
      <w:pPr>
        <w:jc w:val="both"/>
        <w:rPr>
          <w:rFonts w:cs="Arial"/>
          <w:sz w:val="20"/>
          <w:szCs w:val="20"/>
        </w:rPr>
      </w:pPr>
      <w:r w:rsidRPr="7F01ED27">
        <w:rPr>
          <w:rFonts w:cs="Arial"/>
          <w:sz w:val="20"/>
          <w:szCs w:val="20"/>
        </w:rPr>
        <w:t xml:space="preserve">There is a level of ambition in the definition of this indicator, </w:t>
      </w:r>
      <w:r w:rsidR="00F6036E">
        <w:rPr>
          <w:rFonts w:cs="Arial"/>
          <w:sz w:val="20"/>
          <w:szCs w:val="20"/>
        </w:rPr>
        <w:t>since</w:t>
      </w:r>
      <w:r w:rsidRPr="7F01ED27">
        <w:rPr>
          <w:rFonts w:cs="Arial"/>
          <w:sz w:val="20"/>
          <w:szCs w:val="20"/>
        </w:rPr>
        <w:t xml:space="preserve"> </w:t>
      </w:r>
      <w:r w:rsidR="00F6036E" w:rsidRPr="7F01ED27">
        <w:rPr>
          <w:rFonts w:cs="Arial"/>
          <w:sz w:val="20"/>
          <w:szCs w:val="20"/>
        </w:rPr>
        <w:t xml:space="preserve">to achieve it </w:t>
      </w:r>
      <w:r w:rsidRPr="7F01ED27">
        <w:rPr>
          <w:rFonts w:cs="Arial"/>
          <w:sz w:val="20"/>
          <w:szCs w:val="20"/>
        </w:rPr>
        <w:t xml:space="preserve">stakeholders must be delivering and monitoring </w:t>
      </w:r>
      <w:r w:rsidR="007821F7">
        <w:rPr>
          <w:rFonts w:cs="Arial"/>
          <w:sz w:val="20"/>
          <w:szCs w:val="20"/>
        </w:rPr>
        <w:t>with their own allocated resources</w:t>
      </w:r>
      <w:r w:rsidR="00F6036E">
        <w:rPr>
          <w:rFonts w:cs="Arial"/>
          <w:sz w:val="20"/>
          <w:szCs w:val="20"/>
        </w:rPr>
        <w:t xml:space="preserve"> and</w:t>
      </w:r>
      <w:r w:rsidRPr="7F01ED27">
        <w:rPr>
          <w:rFonts w:cs="Arial"/>
          <w:sz w:val="20"/>
          <w:szCs w:val="20"/>
        </w:rPr>
        <w:t xml:space="preserve"> without OCPP support. The bilateral programme should take stock as to where the partnerships are in relation to progress against this indicator</w:t>
      </w:r>
      <w:r w:rsidR="008C10C1">
        <w:rPr>
          <w:rFonts w:cs="Arial"/>
          <w:sz w:val="20"/>
          <w:szCs w:val="20"/>
        </w:rPr>
        <w:t xml:space="preserve"> and seek to understand </w:t>
      </w:r>
      <w:r w:rsidR="004C7BD8">
        <w:rPr>
          <w:rFonts w:cs="Arial"/>
          <w:sz w:val="20"/>
          <w:szCs w:val="20"/>
        </w:rPr>
        <w:t xml:space="preserve">where </w:t>
      </w:r>
      <w:r w:rsidR="00C14A0F">
        <w:rPr>
          <w:rFonts w:cs="Arial"/>
          <w:sz w:val="20"/>
          <w:szCs w:val="20"/>
        </w:rPr>
        <w:t xml:space="preserve">and why </w:t>
      </w:r>
      <w:r w:rsidR="004C7BD8">
        <w:rPr>
          <w:rFonts w:cs="Arial"/>
          <w:sz w:val="20"/>
          <w:szCs w:val="20"/>
        </w:rPr>
        <w:t xml:space="preserve">results are </w:t>
      </w:r>
      <w:r w:rsidR="00551716">
        <w:rPr>
          <w:rFonts w:cs="Arial"/>
          <w:sz w:val="20"/>
          <w:szCs w:val="20"/>
        </w:rPr>
        <w:t>potentially stalling at either output level or intermediate outcome level change</w:t>
      </w:r>
      <w:r w:rsidR="004B5230">
        <w:rPr>
          <w:rFonts w:cs="Arial"/>
          <w:sz w:val="20"/>
          <w:szCs w:val="20"/>
        </w:rPr>
        <w:t>.</w:t>
      </w:r>
      <w:r w:rsidR="00F50563">
        <w:rPr>
          <w:rFonts w:cs="Arial"/>
          <w:sz w:val="20"/>
          <w:szCs w:val="20"/>
        </w:rPr>
        <w:t xml:space="preserve"> </w:t>
      </w:r>
      <w:r w:rsidR="00EA6B5E">
        <w:rPr>
          <w:rFonts w:cs="Arial"/>
          <w:sz w:val="20"/>
          <w:szCs w:val="20"/>
        </w:rPr>
        <w:t xml:space="preserve">In Year 5, </w:t>
      </w:r>
      <w:r w:rsidR="00246330">
        <w:rPr>
          <w:rFonts w:cs="Arial"/>
          <w:sz w:val="20"/>
          <w:szCs w:val="20"/>
        </w:rPr>
        <w:t>delivery</w:t>
      </w:r>
      <w:r w:rsidR="00EA6B5E">
        <w:rPr>
          <w:rFonts w:cs="Arial"/>
          <w:sz w:val="20"/>
          <w:szCs w:val="20"/>
        </w:rPr>
        <w:t xml:space="preserve"> teams should </w:t>
      </w:r>
      <w:r w:rsidR="00884C38">
        <w:rPr>
          <w:rFonts w:cs="Arial"/>
          <w:sz w:val="20"/>
          <w:szCs w:val="20"/>
        </w:rPr>
        <w:t>make a concerted effort to evidence the implementation</w:t>
      </w:r>
      <w:r w:rsidR="00B96A42">
        <w:rPr>
          <w:rFonts w:cs="Arial"/>
          <w:sz w:val="20"/>
          <w:szCs w:val="20"/>
        </w:rPr>
        <w:t xml:space="preserve"> and resourcing</w:t>
      </w:r>
      <w:r w:rsidR="00884C38">
        <w:rPr>
          <w:rFonts w:cs="Arial"/>
          <w:sz w:val="20"/>
          <w:szCs w:val="20"/>
        </w:rPr>
        <w:t xml:space="preserve"> </w:t>
      </w:r>
      <w:r w:rsidR="00BD3DE1">
        <w:rPr>
          <w:rFonts w:cs="Arial"/>
          <w:sz w:val="20"/>
          <w:szCs w:val="20"/>
        </w:rPr>
        <w:t>of enforcement and monitoring activities</w:t>
      </w:r>
      <w:r w:rsidR="00452925">
        <w:rPr>
          <w:rFonts w:cs="Arial"/>
          <w:sz w:val="20"/>
          <w:szCs w:val="20"/>
        </w:rPr>
        <w:t>.</w:t>
      </w:r>
    </w:p>
    <w:p w14:paraId="2F36C283" w14:textId="77777777" w:rsidR="006A65F8" w:rsidRDefault="006A65F8" w:rsidP="004B5230">
      <w:pPr>
        <w:jc w:val="both"/>
        <w:rPr>
          <w:rFonts w:cs="Arial"/>
          <w:sz w:val="20"/>
          <w:szCs w:val="20"/>
        </w:rPr>
      </w:pPr>
    </w:p>
    <w:p w14:paraId="765090C7" w14:textId="4D3C5732" w:rsidR="003B2669" w:rsidRPr="008E2192" w:rsidRDefault="006A65F8" w:rsidP="004B5230">
      <w:pPr>
        <w:jc w:val="both"/>
        <w:rPr>
          <w:rFonts w:cs="Arial"/>
          <w:sz w:val="20"/>
          <w:szCs w:val="20"/>
        </w:rPr>
      </w:pPr>
      <w:r w:rsidRPr="661B3C06">
        <w:rPr>
          <w:rFonts w:cs="Arial"/>
          <w:sz w:val="20"/>
          <w:szCs w:val="20"/>
        </w:rPr>
        <w:t>Currently, there is a low likelihood of the programme achieving its target by the close of the programme</w:t>
      </w:r>
      <w:r w:rsidR="00420FCE" w:rsidRPr="661B3C06">
        <w:rPr>
          <w:rFonts w:cs="Arial"/>
          <w:sz w:val="20"/>
          <w:szCs w:val="20"/>
        </w:rPr>
        <w:t>.</w:t>
      </w:r>
      <w:r w:rsidR="44E55284" w:rsidRPr="661B3C06">
        <w:rPr>
          <w:rFonts w:cs="Arial"/>
          <w:sz w:val="20"/>
          <w:szCs w:val="20"/>
        </w:rPr>
        <w:t xml:space="preserve"> </w:t>
      </w:r>
      <w:r w:rsidR="00567BE7" w:rsidRPr="661B3C06">
        <w:rPr>
          <w:rFonts w:cs="Arial"/>
          <w:sz w:val="20"/>
          <w:szCs w:val="20"/>
        </w:rPr>
        <w:t>T</w:t>
      </w:r>
      <w:r w:rsidR="003B2669" w:rsidRPr="661B3C06">
        <w:rPr>
          <w:rFonts w:cs="Arial"/>
          <w:sz w:val="20"/>
          <w:szCs w:val="20"/>
        </w:rPr>
        <w:t>he wording of this indicator should be adjusted to reflect ‘number of instances’</w:t>
      </w:r>
      <w:r w:rsidR="00D2248C" w:rsidRPr="661B3C06">
        <w:rPr>
          <w:rFonts w:cs="Arial"/>
          <w:sz w:val="20"/>
          <w:szCs w:val="20"/>
        </w:rPr>
        <w:t xml:space="preserve">, to remove the limitation of only counting ‘number of countries’ where a result occurs. This will </w:t>
      </w:r>
      <w:r w:rsidR="0006183E" w:rsidRPr="661B3C06">
        <w:rPr>
          <w:rFonts w:cs="Arial"/>
          <w:sz w:val="20"/>
          <w:szCs w:val="20"/>
        </w:rPr>
        <w:t xml:space="preserve">better reflect the change in programme delivery </w:t>
      </w:r>
      <w:r w:rsidR="00A37EF6" w:rsidRPr="661B3C06">
        <w:rPr>
          <w:rFonts w:cs="Arial"/>
          <w:sz w:val="20"/>
          <w:szCs w:val="20"/>
        </w:rPr>
        <w:t xml:space="preserve">with the increased focus on the higher-demand countries. </w:t>
      </w:r>
      <w:r w:rsidR="00A415E2" w:rsidRPr="661B3C06">
        <w:rPr>
          <w:rFonts w:cs="Arial"/>
          <w:sz w:val="20"/>
          <w:szCs w:val="20"/>
        </w:rPr>
        <w:t xml:space="preserve">As with outcome 2, </w:t>
      </w:r>
      <w:r w:rsidR="00A37EF6" w:rsidRPr="661B3C06">
        <w:rPr>
          <w:rFonts w:cs="Arial"/>
          <w:sz w:val="20"/>
          <w:szCs w:val="20"/>
        </w:rPr>
        <w:t xml:space="preserve">GOAP </w:t>
      </w:r>
      <w:r w:rsidR="003B34F2" w:rsidRPr="661B3C06">
        <w:rPr>
          <w:rFonts w:cs="Arial"/>
          <w:sz w:val="20"/>
          <w:szCs w:val="20"/>
        </w:rPr>
        <w:t xml:space="preserve">is anticipated to set a target for this indicator </w:t>
      </w:r>
      <w:r w:rsidR="00A415E2" w:rsidRPr="661B3C06">
        <w:rPr>
          <w:rFonts w:cs="Arial"/>
          <w:sz w:val="20"/>
          <w:szCs w:val="20"/>
        </w:rPr>
        <w:t>in Year 5 as well</w:t>
      </w:r>
      <w:r w:rsidR="009275E4" w:rsidRPr="661B3C06">
        <w:rPr>
          <w:rFonts w:cs="Arial"/>
          <w:sz w:val="20"/>
          <w:szCs w:val="20"/>
        </w:rPr>
        <w:t>.</w:t>
      </w:r>
    </w:p>
    <w:p w14:paraId="3FE8F0CC" w14:textId="332E8FE2" w:rsidR="00901B2E" w:rsidRPr="008E2192" w:rsidRDefault="00901B2E" w:rsidP="007D479C">
      <w:pPr>
        <w:spacing w:before="240" w:after="160"/>
        <w:jc w:val="both"/>
        <w:rPr>
          <w:rFonts w:eastAsia="Arial" w:cs="Arial"/>
          <w:b/>
          <w:sz w:val="22"/>
          <w:szCs w:val="22"/>
        </w:rPr>
      </w:pPr>
      <w:r w:rsidRPr="008E2192">
        <w:rPr>
          <w:rFonts w:eastAsia="Arial" w:cs="Arial"/>
          <w:b/>
          <w:sz w:val="22"/>
          <w:szCs w:val="22"/>
        </w:rPr>
        <w:t>Outcome 4: effective and equitable representation and participation of stakeholders in management</w:t>
      </w:r>
    </w:p>
    <w:p w14:paraId="607571BF" w14:textId="39BDE2A9" w:rsidR="00626873" w:rsidRDefault="00A0550F" w:rsidP="007D479C">
      <w:pPr>
        <w:jc w:val="both"/>
        <w:rPr>
          <w:rFonts w:cs="Arial"/>
          <w:sz w:val="20"/>
          <w:szCs w:val="20"/>
        </w:rPr>
      </w:pPr>
      <w:r>
        <w:rPr>
          <w:rFonts w:cs="Arial"/>
          <w:sz w:val="20"/>
          <w:szCs w:val="20"/>
        </w:rPr>
        <w:t xml:space="preserve">As articulated in the </w:t>
      </w:r>
      <w:r w:rsidR="000051EA">
        <w:rPr>
          <w:rFonts w:cs="Arial"/>
          <w:sz w:val="20"/>
          <w:szCs w:val="20"/>
        </w:rPr>
        <w:t xml:space="preserve">OCPP’s </w:t>
      </w:r>
      <w:r>
        <w:rPr>
          <w:rFonts w:cs="Arial"/>
          <w:sz w:val="20"/>
          <w:szCs w:val="20"/>
        </w:rPr>
        <w:t>ToC narrative,</w:t>
      </w:r>
      <w:r w:rsidR="00763C6D">
        <w:rPr>
          <w:rFonts w:cs="Arial"/>
          <w:sz w:val="20"/>
          <w:szCs w:val="20"/>
        </w:rPr>
        <w:t xml:space="preserve"> m</w:t>
      </w:r>
      <w:r w:rsidR="00763C6D" w:rsidRPr="00763C6D">
        <w:rPr>
          <w:rFonts w:cs="Arial"/>
          <w:sz w:val="20"/>
          <w:szCs w:val="20"/>
        </w:rPr>
        <w:t>arginalised groups such as women, girls and indigenous people have specific coastal</w:t>
      </w:r>
      <w:r w:rsidR="00763C6D">
        <w:rPr>
          <w:rFonts w:cs="Arial"/>
          <w:sz w:val="20"/>
          <w:szCs w:val="20"/>
        </w:rPr>
        <w:t xml:space="preserve"> </w:t>
      </w:r>
      <w:r w:rsidR="00763C6D" w:rsidRPr="00763C6D">
        <w:rPr>
          <w:rFonts w:cs="Arial"/>
          <w:sz w:val="20"/>
          <w:szCs w:val="20"/>
        </w:rPr>
        <w:t>marine resource knowledge, capabilities, needs, and priorities that are linked to marine resource use.</w:t>
      </w:r>
      <w:r>
        <w:rPr>
          <w:rFonts w:cs="Arial"/>
          <w:sz w:val="20"/>
          <w:szCs w:val="20"/>
        </w:rPr>
        <w:t xml:space="preserve"> </w:t>
      </w:r>
      <w:r w:rsidR="000112D6">
        <w:rPr>
          <w:rFonts w:cs="Arial"/>
          <w:sz w:val="20"/>
          <w:szCs w:val="20"/>
        </w:rPr>
        <w:t xml:space="preserve">Evidence </w:t>
      </w:r>
      <w:r w:rsidR="00235883">
        <w:rPr>
          <w:rFonts w:cs="Arial"/>
          <w:sz w:val="20"/>
          <w:szCs w:val="20"/>
        </w:rPr>
        <w:t>demonstrates</w:t>
      </w:r>
      <w:r w:rsidR="007B4EFE" w:rsidRPr="007B4EFE">
        <w:rPr>
          <w:rFonts w:cs="Arial"/>
          <w:sz w:val="20"/>
          <w:szCs w:val="20"/>
        </w:rPr>
        <w:t xml:space="preserve"> </w:t>
      </w:r>
      <w:r w:rsidR="001A3F38">
        <w:rPr>
          <w:rFonts w:cs="Arial"/>
          <w:sz w:val="20"/>
          <w:szCs w:val="20"/>
        </w:rPr>
        <w:t>the importance</w:t>
      </w:r>
      <w:r w:rsidR="007B4EFE" w:rsidRPr="007B4EFE">
        <w:rPr>
          <w:rFonts w:cs="Arial"/>
          <w:sz w:val="20"/>
          <w:szCs w:val="20"/>
        </w:rPr>
        <w:t xml:space="preserve"> to promote, mainstream and sustain integrated, gender</w:t>
      </w:r>
      <w:r w:rsidR="007B4EFE">
        <w:rPr>
          <w:rFonts w:cs="Arial"/>
          <w:sz w:val="20"/>
          <w:szCs w:val="20"/>
        </w:rPr>
        <w:t xml:space="preserve"> </w:t>
      </w:r>
      <w:r w:rsidR="007B4EFE" w:rsidRPr="007B4EFE">
        <w:rPr>
          <w:rFonts w:cs="Arial"/>
          <w:sz w:val="20"/>
          <w:szCs w:val="20"/>
        </w:rPr>
        <w:t xml:space="preserve">transformative, </w:t>
      </w:r>
      <w:r w:rsidR="007612BA">
        <w:rPr>
          <w:rFonts w:cs="Arial"/>
          <w:sz w:val="20"/>
          <w:szCs w:val="20"/>
        </w:rPr>
        <w:t xml:space="preserve">and </w:t>
      </w:r>
      <w:r w:rsidR="007B4EFE" w:rsidRPr="007B4EFE">
        <w:rPr>
          <w:rFonts w:cs="Arial"/>
          <w:sz w:val="20"/>
          <w:szCs w:val="20"/>
        </w:rPr>
        <w:t xml:space="preserve">participatory approaches to coastal-marine science and management and development. </w:t>
      </w:r>
      <w:r w:rsidR="00B33ECB" w:rsidRPr="007B4EFE" w:rsidDel="00B33ECB">
        <w:rPr>
          <w:rFonts w:cs="Arial"/>
          <w:sz w:val="20"/>
          <w:szCs w:val="20"/>
        </w:rPr>
        <w:t xml:space="preserve"> </w:t>
      </w:r>
    </w:p>
    <w:p w14:paraId="64DD66E6" w14:textId="77777777" w:rsidR="00626873" w:rsidRDefault="00626873" w:rsidP="007D479C">
      <w:pPr>
        <w:jc w:val="both"/>
        <w:rPr>
          <w:rFonts w:cs="Arial"/>
          <w:sz w:val="20"/>
          <w:szCs w:val="20"/>
        </w:rPr>
      </w:pPr>
    </w:p>
    <w:p w14:paraId="065F389E" w14:textId="0EC3425F" w:rsidR="00E548E4" w:rsidRDefault="002A4F49" w:rsidP="007D479C">
      <w:pPr>
        <w:jc w:val="both"/>
        <w:rPr>
          <w:rFonts w:cs="Arial"/>
          <w:sz w:val="20"/>
          <w:szCs w:val="20"/>
        </w:rPr>
      </w:pPr>
      <w:r>
        <w:rPr>
          <w:rFonts w:cs="Arial"/>
          <w:sz w:val="20"/>
          <w:szCs w:val="20"/>
        </w:rPr>
        <w:t>Due to the late implementation of GESI</w:t>
      </w:r>
      <w:r w:rsidR="00E43F18">
        <w:rPr>
          <w:rFonts w:cs="Arial"/>
          <w:sz w:val="20"/>
          <w:szCs w:val="20"/>
        </w:rPr>
        <w:t xml:space="preserve"> into the programme, it is unclear </w:t>
      </w:r>
      <w:r w:rsidR="00670980">
        <w:rPr>
          <w:rFonts w:cs="Arial"/>
          <w:sz w:val="20"/>
          <w:szCs w:val="20"/>
        </w:rPr>
        <w:t xml:space="preserve">whether outcome-level change </w:t>
      </w:r>
      <w:r w:rsidR="00224C71">
        <w:rPr>
          <w:rFonts w:cs="Arial"/>
          <w:sz w:val="20"/>
          <w:szCs w:val="20"/>
        </w:rPr>
        <w:t>will be achieved</w:t>
      </w:r>
      <w:r w:rsidR="00F06134">
        <w:rPr>
          <w:rFonts w:cs="Arial"/>
          <w:sz w:val="20"/>
          <w:szCs w:val="20"/>
        </w:rPr>
        <w:t xml:space="preserve"> in </w:t>
      </w:r>
      <w:r w:rsidR="00481EF7">
        <w:rPr>
          <w:rFonts w:cs="Arial"/>
          <w:sz w:val="20"/>
          <w:szCs w:val="20"/>
        </w:rPr>
        <w:t>the</w:t>
      </w:r>
      <w:r w:rsidR="00F06134">
        <w:rPr>
          <w:rFonts w:cs="Arial"/>
          <w:sz w:val="20"/>
          <w:szCs w:val="20"/>
        </w:rPr>
        <w:t xml:space="preserve"> lifetime of the programme</w:t>
      </w:r>
      <w:r w:rsidR="00224C71">
        <w:rPr>
          <w:rFonts w:cs="Arial"/>
          <w:sz w:val="20"/>
          <w:szCs w:val="20"/>
        </w:rPr>
        <w:t>.</w:t>
      </w:r>
      <w:r w:rsidR="002A098B">
        <w:rPr>
          <w:rFonts w:cs="Arial"/>
          <w:sz w:val="20"/>
          <w:szCs w:val="20"/>
        </w:rPr>
        <w:t xml:space="preserve"> However, g</w:t>
      </w:r>
      <w:r w:rsidR="00CC36F0" w:rsidRPr="71751D8F">
        <w:rPr>
          <w:rFonts w:cs="Arial"/>
          <w:sz w:val="20"/>
          <w:szCs w:val="20"/>
        </w:rPr>
        <w:t xml:space="preserve">ood </w:t>
      </w:r>
      <w:r w:rsidR="00DD6C2A" w:rsidRPr="71751D8F">
        <w:rPr>
          <w:rFonts w:cs="Arial"/>
          <w:sz w:val="20"/>
          <w:szCs w:val="20"/>
        </w:rPr>
        <w:t>p</w:t>
      </w:r>
      <w:r w:rsidR="00E548E4" w:rsidRPr="71751D8F">
        <w:rPr>
          <w:rFonts w:cs="Arial"/>
          <w:sz w:val="20"/>
          <w:szCs w:val="20"/>
        </w:rPr>
        <w:t xml:space="preserve">rogress has been made by delivery partners on GESI mainstreaming in OCPP. ALBs participated in capacity building activities, such as training and workshop events, to introduce GESI concepts and create awareness on the relevance of GESI in OCPP. The development of </w:t>
      </w:r>
      <w:r w:rsidR="079429EB" w:rsidRPr="71751D8F">
        <w:rPr>
          <w:rFonts w:cs="Arial"/>
          <w:sz w:val="20"/>
          <w:szCs w:val="20"/>
        </w:rPr>
        <w:t>a</w:t>
      </w:r>
      <w:r w:rsidR="00901B2E" w:rsidRPr="71751D8F" w:rsidDel="079429EB">
        <w:rPr>
          <w:rFonts w:cs="Arial"/>
          <w:sz w:val="20"/>
          <w:szCs w:val="20"/>
        </w:rPr>
        <w:t xml:space="preserve"> </w:t>
      </w:r>
      <w:r w:rsidR="46513546" w:rsidRPr="71751D8F">
        <w:rPr>
          <w:rFonts w:cs="Arial"/>
          <w:sz w:val="20"/>
          <w:szCs w:val="20"/>
        </w:rPr>
        <w:t>l</w:t>
      </w:r>
      <w:r w:rsidR="25E68861" w:rsidRPr="71751D8F">
        <w:rPr>
          <w:rFonts w:cs="Arial"/>
          <w:sz w:val="20"/>
          <w:szCs w:val="20"/>
        </w:rPr>
        <w:t xml:space="preserve">ive </w:t>
      </w:r>
      <w:r w:rsidR="00E548E4" w:rsidRPr="71751D8F">
        <w:rPr>
          <w:rFonts w:cs="Arial"/>
          <w:sz w:val="20"/>
          <w:szCs w:val="20"/>
        </w:rPr>
        <w:t xml:space="preserve">GESI </w:t>
      </w:r>
      <w:r w:rsidR="549813D9" w:rsidRPr="71751D8F">
        <w:rPr>
          <w:rFonts w:cs="Arial"/>
          <w:sz w:val="20"/>
          <w:szCs w:val="20"/>
        </w:rPr>
        <w:t>t</w:t>
      </w:r>
      <w:r w:rsidR="00E548E4" w:rsidRPr="71751D8F">
        <w:rPr>
          <w:rFonts w:cs="Arial"/>
          <w:sz w:val="20"/>
          <w:szCs w:val="20"/>
        </w:rPr>
        <w:t xml:space="preserve">racker enables systematic reporting on how GESI is integrated within workstreams and the country teams </w:t>
      </w:r>
      <w:r w:rsidR="10E49714" w:rsidRPr="71751D8F">
        <w:rPr>
          <w:rFonts w:cs="Arial"/>
          <w:sz w:val="20"/>
          <w:szCs w:val="20"/>
        </w:rPr>
        <w:t xml:space="preserve">have </w:t>
      </w:r>
      <w:r w:rsidR="00E548E4" w:rsidRPr="71751D8F">
        <w:rPr>
          <w:rFonts w:cs="Arial"/>
          <w:sz w:val="20"/>
          <w:szCs w:val="20"/>
        </w:rPr>
        <w:t>undertaken a self-assessment on the level of GESI integration</w:t>
      </w:r>
      <w:r w:rsidR="0059449B" w:rsidRPr="71751D8F">
        <w:rPr>
          <w:rFonts w:cs="Arial"/>
          <w:sz w:val="20"/>
          <w:szCs w:val="20"/>
        </w:rPr>
        <w:t xml:space="preserve"> according to the Defra-set criteria of</w:t>
      </w:r>
      <w:r w:rsidR="00E548E4" w:rsidRPr="71751D8F">
        <w:rPr>
          <w:rFonts w:cs="Arial"/>
          <w:sz w:val="20"/>
          <w:szCs w:val="20"/>
        </w:rPr>
        <w:t xml:space="preserve"> </w:t>
      </w:r>
      <w:r w:rsidR="00804B4F" w:rsidRPr="71751D8F">
        <w:rPr>
          <w:rFonts w:cs="Arial"/>
          <w:sz w:val="20"/>
          <w:szCs w:val="20"/>
        </w:rPr>
        <w:t>‘</w:t>
      </w:r>
      <w:r w:rsidR="00E548E4" w:rsidRPr="71751D8F">
        <w:rPr>
          <w:rFonts w:cs="Arial"/>
          <w:sz w:val="20"/>
          <w:szCs w:val="20"/>
        </w:rPr>
        <w:t>unaware, sensitive, empowering, and transformative</w:t>
      </w:r>
      <w:r w:rsidR="00804B4F" w:rsidRPr="71751D8F">
        <w:rPr>
          <w:rFonts w:cs="Arial"/>
          <w:sz w:val="20"/>
          <w:szCs w:val="20"/>
        </w:rPr>
        <w:t>’</w:t>
      </w:r>
      <w:r w:rsidR="74DFF6A1" w:rsidRPr="71751D8F">
        <w:rPr>
          <w:rFonts w:cs="Arial"/>
          <w:sz w:val="20"/>
          <w:szCs w:val="20"/>
        </w:rPr>
        <w:t xml:space="preserve"> </w:t>
      </w:r>
      <w:r w:rsidR="7C8EB0B9" w:rsidRPr="71751D8F">
        <w:rPr>
          <w:rFonts w:cs="Arial"/>
          <w:sz w:val="20"/>
          <w:szCs w:val="20"/>
        </w:rPr>
        <w:t xml:space="preserve">by </w:t>
      </w:r>
      <w:r w:rsidR="74DFF6A1" w:rsidRPr="71751D8F">
        <w:rPr>
          <w:rFonts w:cs="Arial"/>
          <w:sz w:val="20"/>
          <w:szCs w:val="20"/>
        </w:rPr>
        <w:t>workstream within each country</w:t>
      </w:r>
      <w:r w:rsidR="00E548E4" w:rsidRPr="71751D8F">
        <w:rPr>
          <w:rFonts w:cs="Arial"/>
          <w:sz w:val="20"/>
          <w:szCs w:val="20"/>
        </w:rPr>
        <w:t>.</w:t>
      </w:r>
      <w:r w:rsidR="4D3E3DEA" w:rsidRPr="71751D8F">
        <w:rPr>
          <w:rFonts w:cs="Arial"/>
          <w:sz w:val="20"/>
          <w:szCs w:val="20"/>
        </w:rPr>
        <w:t xml:space="preserve"> Together, the self</w:t>
      </w:r>
      <w:r w:rsidR="00010E28" w:rsidRPr="71751D8F">
        <w:rPr>
          <w:rFonts w:cs="Arial"/>
          <w:sz w:val="20"/>
          <w:szCs w:val="20"/>
        </w:rPr>
        <w:t>-</w:t>
      </w:r>
      <w:r w:rsidR="4D3E3DEA" w:rsidRPr="71751D8F">
        <w:rPr>
          <w:rFonts w:cs="Arial"/>
          <w:sz w:val="20"/>
          <w:szCs w:val="20"/>
        </w:rPr>
        <w:t>assessment and tracker allow</w:t>
      </w:r>
      <w:r w:rsidR="69470D3B" w:rsidRPr="71751D8F">
        <w:rPr>
          <w:rFonts w:cs="Arial"/>
          <w:sz w:val="20"/>
          <w:szCs w:val="20"/>
        </w:rPr>
        <w:t xml:space="preserve"> country teams to </w:t>
      </w:r>
      <w:r w:rsidR="4D3E3DEA" w:rsidRPr="71751D8F">
        <w:rPr>
          <w:rFonts w:cs="Arial"/>
          <w:sz w:val="20"/>
          <w:szCs w:val="20"/>
        </w:rPr>
        <w:t xml:space="preserve">reflect on how </w:t>
      </w:r>
      <w:r w:rsidR="499C7447" w:rsidRPr="71751D8F">
        <w:rPr>
          <w:rFonts w:cs="Arial"/>
          <w:sz w:val="20"/>
          <w:szCs w:val="20"/>
        </w:rPr>
        <w:t xml:space="preserve">to </w:t>
      </w:r>
      <w:r w:rsidR="09A7B700" w:rsidRPr="71751D8F">
        <w:rPr>
          <w:rFonts w:cs="Arial"/>
          <w:sz w:val="20"/>
          <w:szCs w:val="20"/>
        </w:rPr>
        <w:t>continually</w:t>
      </w:r>
      <w:r w:rsidR="4D3E3DEA" w:rsidRPr="71751D8F">
        <w:rPr>
          <w:rFonts w:cs="Arial"/>
          <w:sz w:val="20"/>
          <w:szCs w:val="20"/>
        </w:rPr>
        <w:t xml:space="preserve"> strengthen GESI</w:t>
      </w:r>
      <w:r w:rsidR="690B3094" w:rsidRPr="71751D8F">
        <w:rPr>
          <w:rFonts w:cs="Arial"/>
          <w:sz w:val="20"/>
          <w:szCs w:val="20"/>
        </w:rPr>
        <w:t xml:space="preserve"> in their work and assess their own progress.</w:t>
      </w:r>
      <w:r w:rsidR="008D016A" w:rsidRPr="71751D8F">
        <w:rPr>
          <w:rFonts w:cs="Arial"/>
          <w:sz w:val="20"/>
          <w:szCs w:val="20"/>
        </w:rPr>
        <w:t xml:space="preserve"> For GOAP, their social accounts are</w:t>
      </w:r>
      <w:r w:rsidR="008D016A" w:rsidRPr="71751D8F" w:rsidDel="00B43E15">
        <w:rPr>
          <w:rFonts w:cs="Arial"/>
          <w:sz w:val="20"/>
          <w:szCs w:val="20"/>
        </w:rPr>
        <w:t xml:space="preserve"> </w:t>
      </w:r>
      <w:r w:rsidR="00B43E15">
        <w:rPr>
          <w:rFonts w:cs="Arial"/>
          <w:sz w:val="20"/>
          <w:szCs w:val="20"/>
        </w:rPr>
        <w:t>intended</w:t>
      </w:r>
      <w:r w:rsidR="00B43E15" w:rsidRPr="71751D8F">
        <w:rPr>
          <w:rFonts w:cs="Arial"/>
          <w:sz w:val="20"/>
          <w:szCs w:val="20"/>
        </w:rPr>
        <w:t xml:space="preserve"> </w:t>
      </w:r>
      <w:r w:rsidR="008D016A" w:rsidRPr="71751D8F">
        <w:rPr>
          <w:rFonts w:cs="Arial"/>
          <w:sz w:val="20"/>
          <w:szCs w:val="20"/>
        </w:rPr>
        <w:t>to ensure visibility of GESI issues within the macro-frameworks. ​</w:t>
      </w:r>
    </w:p>
    <w:p w14:paraId="48819278" w14:textId="77777777" w:rsidR="008F3DB1" w:rsidRDefault="008F3DB1" w:rsidP="007D479C">
      <w:pPr>
        <w:jc w:val="both"/>
        <w:rPr>
          <w:rFonts w:cs="Arial"/>
          <w:sz w:val="20"/>
          <w:szCs w:val="20"/>
        </w:rPr>
      </w:pPr>
    </w:p>
    <w:p w14:paraId="79AF036B" w14:textId="7C62FE18" w:rsidR="00BD4625" w:rsidRDefault="00F72A12" w:rsidP="007D479C">
      <w:pPr>
        <w:jc w:val="both"/>
        <w:rPr>
          <w:rFonts w:cs="Arial"/>
          <w:sz w:val="20"/>
          <w:szCs w:val="20"/>
        </w:rPr>
      </w:pPr>
      <w:r w:rsidRPr="35049712">
        <w:rPr>
          <w:rFonts w:cs="Arial"/>
          <w:sz w:val="20"/>
          <w:szCs w:val="20"/>
        </w:rPr>
        <w:t>T</w:t>
      </w:r>
      <w:r w:rsidR="00CC568F" w:rsidRPr="35049712">
        <w:rPr>
          <w:rFonts w:cs="Arial"/>
          <w:sz w:val="20"/>
          <w:szCs w:val="20"/>
        </w:rPr>
        <w:t>he MEL partner</w:t>
      </w:r>
      <w:r w:rsidRPr="35049712">
        <w:rPr>
          <w:rFonts w:cs="Arial"/>
          <w:sz w:val="20"/>
          <w:szCs w:val="20"/>
        </w:rPr>
        <w:t xml:space="preserve"> conducted </w:t>
      </w:r>
      <w:r w:rsidR="004473FD" w:rsidRPr="35049712">
        <w:rPr>
          <w:rFonts w:cs="Arial"/>
          <w:sz w:val="20"/>
          <w:szCs w:val="20"/>
        </w:rPr>
        <w:t xml:space="preserve">an independent </w:t>
      </w:r>
      <w:r w:rsidRPr="35049712">
        <w:rPr>
          <w:rFonts w:cs="Arial"/>
          <w:sz w:val="20"/>
          <w:szCs w:val="20"/>
        </w:rPr>
        <w:t xml:space="preserve">quality assurance review of the </w:t>
      </w:r>
      <w:r w:rsidR="74A14FC4" w:rsidRPr="35049712">
        <w:rPr>
          <w:rFonts w:cs="Arial"/>
          <w:sz w:val="20"/>
          <w:szCs w:val="20"/>
        </w:rPr>
        <w:t xml:space="preserve">ALB </w:t>
      </w:r>
      <w:r w:rsidRPr="35049712">
        <w:rPr>
          <w:rFonts w:cs="Arial"/>
          <w:sz w:val="20"/>
          <w:szCs w:val="20"/>
        </w:rPr>
        <w:t xml:space="preserve">delivery team’s </w:t>
      </w:r>
      <w:r w:rsidR="009009B3" w:rsidRPr="35049712">
        <w:rPr>
          <w:rFonts w:cs="Arial"/>
          <w:sz w:val="20"/>
          <w:szCs w:val="20"/>
        </w:rPr>
        <w:t>GESI</w:t>
      </w:r>
      <w:r w:rsidR="001868E0" w:rsidRPr="35049712">
        <w:rPr>
          <w:rFonts w:cs="Arial"/>
          <w:sz w:val="20"/>
          <w:szCs w:val="20"/>
        </w:rPr>
        <w:t xml:space="preserve"> </w:t>
      </w:r>
      <w:r w:rsidRPr="35049712">
        <w:rPr>
          <w:rFonts w:cs="Arial"/>
          <w:sz w:val="20"/>
          <w:szCs w:val="20"/>
        </w:rPr>
        <w:t>self-assessment</w:t>
      </w:r>
      <w:r w:rsidR="00BC64C0" w:rsidRPr="35049712">
        <w:rPr>
          <w:rFonts w:cs="Arial"/>
          <w:sz w:val="20"/>
          <w:szCs w:val="20"/>
        </w:rPr>
        <w:t xml:space="preserve"> </w:t>
      </w:r>
      <w:r w:rsidR="33BFB632" w:rsidRPr="35049712">
        <w:rPr>
          <w:rFonts w:cs="Arial"/>
          <w:sz w:val="20"/>
          <w:szCs w:val="20"/>
        </w:rPr>
        <w:t xml:space="preserve">and GOAP’s social accounts </w:t>
      </w:r>
      <w:r w:rsidR="00BC64C0" w:rsidRPr="35049712">
        <w:rPr>
          <w:rFonts w:cs="Arial"/>
          <w:sz w:val="20"/>
          <w:szCs w:val="20"/>
        </w:rPr>
        <w:t xml:space="preserve">to provide </w:t>
      </w:r>
      <w:r w:rsidR="00006977" w:rsidRPr="35049712">
        <w:rPr>
          <w:rFonts w:cs="Arial"/>
          <w:sz w:val="20"/>
          <w:szCs w:val="20"/>
        </w:rPr>
        <w:t xml:space="preserve">a scoring </w:t>
      </w:r>
      <w:r w:rsidR="00BC64C0" w:rsidRPr="35049712">
        <w:rPr>
          <w:rFonts w:cs="Arial"/>
          <w:sz w:val="20"/>
          <w:szCs w:val="20"/>
        </w:rPr>
        <w:t>for this outcome indicator</w:t>
      </w:r>
      <w:r w:rsidR="00006977" w:rsidRPr="35049712">
        <w:rPr>
          <w:rFonts w:cs="Arial"/>
          <w:sz w:val="20"/>
          <w:szCs w:val="20"/>
        </w:rPr>
        <w:t xml:space="preserve"> based on the methodology set out in the OCPP’s MEL framework</w:t>
      </w:r>
      <w:r w:rsidR="00616401" w:rsidRPr="35049712">
        <w:rPr>
          <w:rFonts w:cs="Arial"/>
          <w:sz w:val="20"/>
          <w:szCs w:val="20"/>
        </w:rPr>
        <w:t xml:space="preserve">, which is </w:t>
      </w:r>
      <w:r w:rsidR="00743A86" w:rsidRPr="35049712">
        <w:rPr>
          <w:rFonts w:cs="Arial"/>
          <w:sz w:val="20"/>
          <w:szCs w:val="20"/>
        </w:rPr>
        <w:t>adapted from the methodology for</w:t>
      </w:r>
      <w:r w:rsidR="00616401" w:rsidRPr="35049712">
        <w:rPr>
          <w:rFonts w:cs="Arial"/>
          <w:sz w:val="20"/>
          <w:szCs w:val="20"/>
        </w:rPr>
        <w:t xml:space="preserve"> BPF KPI 3</w:t>
      </w:r>
      <w:r w:rsidR="00BC64C0" w:rsidRPr="35049712">
        <w:rPr>
          <w:rFonts w:cs="Arial"/>
          <w:sz w:val="20"/>
          <w:szCs w:val="20"/>
        </w:rPr>
        <w:t xml:space="preserve">. </w:t>
      </w:r>
      <w:r w:rsidR="00F957D9" w:rsidRPr="35049712">
        <w:rPr>
          <w:rFonts w:cs="Arial"/>
          <w:sz w:val="20"/>
          <w:szCs w:val="20"/>
        </w:rPr>
        <w:t>From</w:t>
      </w:r>
      <w:r w:rsidR="0022239B" w:rsidRPr="35049712">
        <w:rPr>
          <w:rFonts w:cs="Arial"/>
          <w:sz w:val="20"/>
          <w:szCs w:val="20"/>
        </w:rPr>
        <w:t xml:space="preserve"> the evidence provided</w:t>
      </w:r>
      <w:r w:rsidR="3617F50A" w:rsidRPr="35049712">
        <w:rPr>
          <w:rFonts w:cs="Arial"/>
          <w:sz w:val="20"/>
          <w:szCs w:val="20"/>
        </w:rPr>
        <w:t>,</w:t>
      </w:r>
      <w:r w:rsidRPr="35049712" w:rsidDel="00F72A12">
        <w:rPr>
          <w:rFonts w:cs="Arial"/>
          <w:sz w:val="20"/>
          <w:szCs w:val="20"/>
        </w:rPr>
        <w:t xml:space="preserve"> </w:t>
      </w:r>
      <w:r w:rsidR="0022239B" w:rsidRPr="35049712">
        <w:rPr>
          <w:rFonts w:cs="Arial"/>
          <w:sz w:val="20"/>
          <w:szCs w:val="20"/>
        </w:rPr>
        <w:t xml:space="preserve">the </w:t>
      </w:r>
      <w:r w:rsidR="00081F88" w:rsidRPr="35049712">
        <w:rPr>
          <w:rFonts w:cs="Arial"/>
          <w:sz w:val="20"/>
          <w:szCs w:val="20"/>
        </w:rPr>
        <w:t>MEL partner have graded the programme as</w:t>
      </w:r>
      <w:r w:rsidR="00D134C9" w:rsidRPr="35049712">
        <w:rPr>
          <w:rFonts w:cs="Arial"/>
          <w:sz w:val="20"/>
          <w:szCs w:val="20"/>
        </w:rPr>
        <w:t xml:space="preserve"> ‘partially sensitive’</w:t>
      </w:r>
      <w:r w:rsidR="00C07221" w:rsidRPr="35049712">
        <w:rPr>
          <w:rFonts w:cs="Arial"/>
          <w:sz w:val="20"/>
          <w:szCs w:val="20"/>
        </w:rPr>
        <w:t>, which is not an official Defra GESI category and reflects the MEL partner’s</w:t>
      </w:r>
      <w:r w:rsidR="7CFF95EC" w:rsidRPr="35049712">
        <w:rPr>
          <w:rFonts w:cs="Arial"/>
          <w:sz w:val="20"/>
          <w:szCs w:val="20"/>
        </w:rPr>
        <w:t xml:space="preserve"> recognition </w:t>
      </w:r>
      <w:r w:rsidR="7CFF95EC" w:rsidRPr="35049712">
        <w:rPr>
          <w:rFonts w:eastAsia="Arial" w:cs="Arial"/>
          <w:sz w:val="20"/>
          <w:szCs w:val="20"/>
        </w:rPr>
        <w:t>of GOAP's progress developing social accounts for Belize, Maldives,</w:t>
      </w:r>
      <w:r w:rsidR="00472BAE" w:rsidRPr="35049712">
        <w:rPr>
          <w:rFonts w:eastAsia="Arial" w:cs="Arial"/>
          <w:sz w:val="20"/>
          <w:szCs w:val="20"/>
        </w:rPr>
        <w:t xml:space="preserve"> and</w:t>
      </w:r>
      <w:r w:rsidR="00BC62AA" w:rsidRPr="35049712">
        <w:rPr>
          <w:rFonts w:eastAsia="Arial" w:cs="Arial"/>
          <w:sz w:val="20"/>
          <w:szCs w:val="20"/>
        </w:rPr>
        <w:t xml:space="preserve"> </w:t>
      </w:r>
      <w:r w:rsidR="7CFF95EC" w:rsidRPr="35049712">
        <w:rPr>
          <w:rFonts w:eastAsia="Arial" w:cs="Arial"/>
          <w:sz w:val="20"/>
          <w:szCs w:val="20"/>
        </w:rPr>
        <w:t>Costa Rica</w:t>
      </w:r>
      <w:r w:rsidR="00C07221" w:rsidRPr="35049712">
        <w:rPr>
          <w:rFonts w:cs="Arial"/>
          <w:sz w:val="20"/>
          <w:szCs w:val="20"/>
        </w:rPr>
        <w:t xml:space="preserve"> </w:t>
      </w:r>
      <w:r w:rsidR="00BC62AA" w:rsidRPr="35049712">
        <w:rPr>
          <w:rFonts w:cs="Arial"/>
          <w:sz w:val="20"/>
          <w:szCs w:val="20"/>
        </w:rPr>
        <w:t>recognition</w:t>
      </w:r>
      <w:r w:rsidR="00472BAE" w:rsidRPr="35049712">
        <w:rPr>
          <w:rFonts w:cs="Arial"/>
          <w:sz w:val="20"/>
          <w:szCs w:val="20"/>
        </w:rPr>
        <w:t xml:space="preserve"> </w:t>
      </w:r>
      <w:r w:rsidR="12C03393" w:rsidRPr="35049712">
        <w:rPr>
          <w:rFonts w:cs="Arial"/>
          <w:sz w:val="20"/>
          <w:szCs w:val="20"/>
        </w:rPr>
        <w:t xml:space="preserve">and ALBs </w:t>
      </w:r>
      <w:r w:rsidR="12C03393" w:rsidRPr="71E8F53D">
        <w:rPr>
          <w:rFonts w:cs="Arial"/>
          <w:sz w:val="20"/>
          <w:szCs w:val="20"/>
        </w:rPr>
        <w:t>progress in</w:t>
      </w:r>
      <w:r w:rsidR="00472BAE" w:rsidRPr="35049712">
        <w:rPr>
          <w:rFonts w:cs="Arial"/>
          <w:sz w:val="20"/>
          <w:szCs w:val="20"/>
        </w:rPr>
        <w:t xml:space="preserve"> some countries and</w:t>
      </w:r>
      <w:r w:rsidR="00BC62AA" w:rsidRPr="35049712">
        <w:rPr>
          <w:rFonts w:cs="Arial"/>
          <w:sz w:val="20"/>
          <w:szCs w:val="20"/>
        </w:rPr>
        <w:t xml:space="preserve"> workstreams are nearly there on meeting the ‘sensitive’ category.</w:t>
      </w:r>
      <w:r w:rsidR="002D2CC2" w:rsidRPr="35049712">
        <w:rPr>
          <w:rFonts w:cs="Arial"/>
          <w:sz w:val="20"/>
          <w:szCs w:val="20"/>
        </w:rPr>
        <w:t xml:space="preserve"> </w:t>
      </w:r>
      <w:r w:rsidR="00D34D4B" w:rsidRPr="35049712">
        <w:rPr>
          <w:rFonts w:cs="Arial"/>
          <w:sz w:val="20"/>
          <w:szCs w:val="20"/>
        </w:rPr>
        <w:t xml:space="preserve">Across 9 countries and 53 workstreams, the </w:t>
      </w:r>
      <w:r w:rsidR="3A104AC4" w:rsidRPr="35049712">
        <w:rPr>
          <w:rFonts w:cs="Arial"/>
          <w:sz w:val="20"/>
          <w:szCs w:val="20"/>
        </w:rPr>
        <w:t xml:space="preserve">ALB </w:t>
      </w:r>
      <w:r w:rsidR="00D34D4B" w:rsidRPr="35049712">
        <w:rPr>
          <w:rFonts w:cs="Arial"/>
          <w:sz w:val="20"/>
          <w:szCs w:val="20"/>
        </w:rPr>
        <w:t xml:space="preserve">GESI self-assessments show that delivery partners have made progress in addressing gender and social inclusion into programme activities. </w:t>
      </w:r>
      <w:r w:rsidR="00302B88" w:rsidRPr="35049712">
        <w:rPr>
          <w:rFonts w:cs="Arial"/>
          <w:sz w:val="20"/>
          <w:szCs w:val="20"/>
        </w:rPr>
        <w:t>M</w:t>
      </w:r>
      <w:r w:rsidR="00BD4625" w:rsidRPr="35049712">
        <w:rPr>
          <w:rFonts w:cs="Arial"/>
          <w:sz w:val="20"/>
          <w:szCs w:val="20"/>
        </w:rPr>
        <w:t xml:space="preserve">any teams have submitted their respective GESI analysis, applied GESI </w:t>
      </w:r>
      <w:r w:rsidR="00D6272E" w:rsidRPr="35049712">
        <w:rPr>
          <w:rFonts w:cs="Arial"/>
          <w:sz w:val="20"/>
          <w:szCs w:val="20"/>
        </w:rPr>
        <w:t>agendas</w:t>
      </w:r>
      <w:r w:rsidR="00BD4625" w:rsidRPr="35049712">
        <w:rPr>
          <w:rFonts w:cs="Arial"/>
          <w:sz w:val="20"/>
          <w:szCs w:val="20"/>
        </w:rPr>
        <w:t>, engaged specialist expertise, and tailored training materials and stakeholder engagement to ensure an inclusive and participatory activity. Encouragingly, there is increasing collection of sex-disaggregated data, and in some cases intersectional analysis, to inform delivery. Promising examples include youth-led awareness campaigns, inclusive MPA management and aquaculture initiatives that consider the different roles, needs, and access barriers for women and marginalised groups.</w:t>
      </w:r>
      <w:r w:rsidR="00661D90" w:rsidRPr="35049712">
        <w:rPr>
          <w:rFonts w:cs="Arial"/>
          <w:sz w:val="20"/>
          <w:szCs w:val="20"/>
        </w:rPr>
        <w:t xml:space="preserve"> </w:t>
      </w:r>
      <w:r w:rsidR="00BE17C8" w:rsidRPr="35049712">
        <w:rPr>
          <w:rFonts w:cs="Arial"/>
          <w:sz w:val="20"/>
          <w:szCs w:val="20"/>
        </w:rPr>
        <w:t xml:space="preserve">Of the 53 workstreams assessed, </w:t>
      </w:r>
      <w:r w:rsidR="00FE5CEB">
        <w:rPr>
          <w:rFonts w:cs="Arial"/>
          <w:sz w:val="20"/>
          <w:szCs w:val="20"/>
        </w:rPr>
        <w:t xml:space="preserve">18 </w:t>
      </w:r>
      <w:r w:rsidR="00BE17C8" w:rsidRPr="35049712">
        <w:rPr>
          <w:rFonts w:cs="Arial"/>
          <w:sz w:val="20"/>
          <w:szCs w:val="20"/>
        </w:rPr>
        <w:t>were assessed as sensitive (</w:t>
      </w:r>
      <w:r w:rsidR="009943A7">
        <w:rPr>
          <w:rFonts w:cs="Arial"/>
          <w:sz w:val="20"/>
          <w:szCs w:val="20"/>
        </w:rPr>
        <w:t>33%</w:t>
      </w:r>
      <w:r w:rsidR="00BE17C8" w:rsidRPr="35049712">
        <w:rPr>
          <w:rFonts w:cs="Arial"/>
          <w:sz w:val="20"/>
          <w:szCs w:val="20"/>
        </w:rPr>
        <w:t>)</w:t>
      </w:r>
      <w:r w:rsidR="00FE5CEB">
        <w:rPr>
          <w:rFonts w:cs="Arial"/>
          <w:sz w:val="20"/>
          <w:szCs w:val="20"/>
        </w:rPr>
        <w:t>, 14 as</w:t>
      </w:r>
      <w:r w:rsidR="009A1583" w:rsidRPr="35049712">
        <w:rPr>
          <w:rFonts w:cs="Arial"/>
          <w:sz w:val="20"/>
          <w:szCs w:val="20"/>
        </w:rPr>
        <w:t xml:space="preserve"> partially sensitive (</w:t>
      </w:r>
      <w:r w:rsidR="00CA568A">
        <w:rPr>
          <w:rFonts w:cs="Arial"/>
          <w:sz w:val="20"/>
          <w:szCs w:val="20"/>
        </w:rPr>
        <w:t>26%</w:t>
      </w:r>
      <w:r w:rsidR="009A1583" w:rsidRPr="35049712">
        <w:rPr>
          <w:rFonts w:cs="Arial"/>
          <w:sz w:val="20"/>
          <w:szCs w:val="20"/>
        </w:rPr>
        <w:t>)</w:t>
      </w:r>
      <w:r w:rsidR="006B0EB0" w:rsidRPr="35049712">
        <w:rPr>
          <w:rFonts w:cs="Arial"/>
          <w:sz w:val="20"/>
          <w:szCs w:val="20"/>
        </w:rPr>
        <w:t>; the remain</w:t>
      </w:r>
      <w:r w:rsidR="00893555">
        <w:rPr>
          <w:rFonts w:cs="Arial"/>
          <w:sz w:val="20"/>
          <w:szCs w:val="20"/>
        </w:rPr>
        <w:t>ing</w:t>
      </w:r>
      <w:r w:rsidR="006B0EB0" w:rsidRPr="35049712">
        <w:rPr>
          <w:rFonts w:cs="Arial"/>
          <w:sz w:val="20"/>
          <w:szCs w:val="20"/>
        </w:rPr>
        <w:t xml:space="preserve"> </w:t>
      </w:r>
      <w:r w:rsidR="00E11C43" w:rsidRPr="35049712">
        <w:rPr>
          <w:rFonts w:cs="Arial"/>
          <w:sz w:val="20"/>
          <w:szCs w:val="20"/>
        </w:rPr>
        <w:t>14</w:t>
      </w:r>
      <w:r w:rsidRPr="35049712" w:rsidDel="00F72A12">
        <w:rPr>
          <w:rFonts w:cs="Arial"/>
          <w:sz w:val="20"/>
          <w:szCs w:val="20"/>
        </w:rPr>
        <w:t xml:space="preserve"> </w:t>
      </w:r>
      <w:r w:rsidR="006B0EB0" w:rsidRPr="35049712">
        <w:rPr>
          <w:rFonts w:cs="Arial"/>
          <w:sz w:val="20"/>
          <w:szCs w:val="20"/>
        </w:rPr>
        <w:t xml:space="preserve">were </w:t>
      </w:r>
      <w:r w:rsidR="00E11C43" w:rsidRPr="35049712">
        <w:rPr>
          <w:rFonts w:cs="Arial"/>
          <w:sz w:val="20"/>
          <w:szCs w:val="20"/>
        </w:rPr>
        <w:t>graded as ‘unaware’</w:t>
      </w:r>
      <w:r w:rsidR="001A572B">
        <w:rPr>
          <w:rFonts w:cs="Arial"/>
          <w:sz w:val="20"/>
          <w:szCs w:val="20"/>
        </w:rPr>
        <w:t>.</w:t>
      </w:r>
    </w:p>
    <w:p w14:paraId="424C6617" w14:textId="77777777" w:rsidR="00193798" w:rsidRDefault="00193798" w:rsidP="007D479C">
      <w:pPr>
        <w:jc w:val="both"/>
        <w:rPr>
          <w:rFonts w:cs="Arial"/>
          <w:sz w:val="20"/>
          <w:szCs w:val="20"/>
        </w:rPr>
      </w:pPr>
    </w:p>
    <w:p w14:paraId="24EB4970" w14:textId="4909A209" w:rsidR="009561EC" w:rsidRDefault="00193798" w:rsidP="007D479C">
      <w:pPr>
        <w:jc w:val="both"/>
        <w:rPr>
          <w:rFonts w:cs="Arial"/>
          <w:sz w:val="20"/>
          <w:szCs w:val="20"/>
        </w:rPr>
      </w:pPr>
      <w:r w:rsidRPr="487B5104">
        <w:rPr>
          <w:rFonts w:cs="Arial"/>
          <w:sz w:val="20"/>
          <w:szCs w:val="20"/>
        </w:rPr>
        <w:t xml:space="preserve">While delivery partners are increasingly becoming aware of the importance of GESI, there is a need for more systematic utilisation of information from the GESI analysis to improve GESI mainstreaming in implementation and monitoring. This entails a good understanding of GESI concepts as well as </w:t>
      </w:r>
      <w:r w:rsidR="00806C3F" w:rsidRPr="487B5104">
        <w:rPr>
          <w:rFonts w:cs="Arial"/>
          <w:sz w:val="20"/>
          <w:szCs w:val="20"/>
        </w:rPr>
        <w:t xml:space="preserve">Defra’s </w:t>
      </w:r>
      <w:r w:rsidRPr="487B5104">
        <w:rPr>
          <w:rFonts w:cs="Arial"/>
          <w:sz w:val="20"/>
          <w:szCs w:val="20"/>
        </w:rPr>
        <w:t xml:space="preserve">GESI strategy, providing evidence which documents adaptations in workstream design and implementation as a result of intentional integration of GESI considerations. </w:t>
      </w:r>
      <w:r w:rsidR="00F86FF5" w:rsidRPr="487B5104">
        <w:rPr>
          <w:rFonts w:cs="Arial"/>
          <w:sz w:val="20"/>
          <w:szCs w:val="20"/>
        </w:rPr>
        <w:t xml:space="preserve">The formulation of a country gender analysis marks a key step towards reaching gender sensitive </w:t>
      </w:r>
      <w:r w:rsidR="00BB4F59" w:rsidRPr="487B5104">
        <w:rPr>
          <w:rFonts w:cs="Arial"/>
          <w:sz w:val="20"/>
          <w:szCs w:val="20"/>
        </w:rPr>
        <w:t>status</w:t>
      </w:r>
      <w:r w:rsidR="00F86FF5" w:rsidRPr="487B5104">
        <w:rPr>
          <w:rFonts w:cs="Arial"/>
          <w:sz w:val="20"/>
          <w:szCs w:val="20"/>
        </w:rPr>
        <w:t>. This provide</w:t>
      </w:r>
      <w:r w:rsidR="05AFBAF0" w:rsidRPr="487B5104">
        <w:rPr>
          <w:rFonts w:cs="Arial"/>
          <w:sz w:val="20"/>
          <w:szCs w:val="20"/>
        </w:rPr>
        <w:t>s</w:t>
      </w:r>
      <w:r w:rsidR="00F86FF5" w:rsidRPr="487B5104">
        <w:rPr>
          <w:rFonts w:cs="Arial"/>
          <w:sz w:val="20"/>
          <w:szCs w:val="20"/>
        </w:rPr>
        <w:t xml:space="preserve"> the country teams the opportunity to use information obtained from the GESI analysis to enhance GESI mainstreaming in implementation activities.</w:t>
      </w:r>
      <w:r w:rsidR="00636F86" w:rsidRPr="487B5104">
        <w:rPr>
          <w:rFonts w:cs="Arial"/>
          <w:sz w:val="20"/>
          <w:szCs w:val="20"/>
        </w:rPr>
        <w:t xml:space="preserve"> </w:t>
      </w:r>
      <w:r w:rsidR="00AA5399" w:rsidRPr="487B5104">
        <w:rPr>
          <w:rFonts w:cs="Arial"/>
          <w:sz w:val="20"/>
          <w:szCs w:val="20"/>
        </w:rPr>
        <w:t>The ‘partially sensitive’ grading and results can be used as a tool to inform the delivery teams on where to focus their efforts in bringing workstreams up to GESI ‘sensitive’ before closure.</w:t>
      </w:r>
    </w:p>
    <w:p w14:paraId="40A59796" w14:textId="77777777" w:rsidR="009561EC" w:rsidRDefault="009561EC" w:rsidP="007D479C">
      <w:pPr>
        <w:jc w:val="both"/>
        <w:rPr>
          <w:rFonts w:cs="Arial"/>
          <w:sz w:val="20"/>
          <w:szCs w:val="20"/>
        </w:rPr>
      </w:pPr>
    </w:p>
    <w:p w14:paraId="30362CC4" w14:textId="63608F2F" w:rsidR="002C1C5D" w:rsidRDefault="00636F86" w:rsidP="007D479C">
      <w:pPr>
        <w:jc w:val="both"/>
        <w:rPr>
          <w:rFonts w:cs="Arial"/>
          <w:sz w:val="20"/>
          <w:szCs w:val="20"/>
        </w:rPr>
      </w:pPr>
      <w:r>
        <w:rPr>
          <w:rFonts w:cs="Arial"/>
          <w:sz w:val="20"/>
          <w:szCs w:val="20"/>
        </w:rPr>
        <w:t xml:space="preserve">Looking ahead, the bilateral programme plans to incorporate the specific country and thematic GESI-analyses into the transition plans with their in-country stakeholders. </w:t>
      </w:r>
      <w:r w:rsidR="00F32012">
        <w:rPr>
          <w:rFonts w:cs="Arial"/>
          <w:sz w:val="20"/>
          <w:szCs w:val="20"/>
        </w:rPr>
        <w:t>A</w:t>
      </w:r>
      <w:r w:rsidR="001846B0">
        <w:rPr>
          <w:rFonts w:cs="Arial"/>
          <w:sz w:val="20"/>
          <w:szCs w:val="20"/>
        </w:rPr>
        <w:t xml:space="preserve">nother self-assessment </w:t>
      </w:r>
      <w:r w:rsidR="00A551A5">
        <w:rPr>
          <w:rFonts w:cs="Arial"/>
          <w:sz w:val="20"/>
          <w:szCs w:val="20"/>
        </w:rPr>
        <w:t>will be conducted by ALB delivery teams in December 2</w:t>
      </w:r>
      <w:r w:rsidR="00564716">
        <w:rPr>
          <w:rFonts w:cs="Arial"/>
          <w:sz w:val="20"/>
          <w:szCs w:val="20"/>
        </w:rPr>
        <w:t xml:space="preserve">025, providing a further opportunity to </w:t>
      </w:r>
      <w:r w:rsidR="009D18F7">
        <w:rPr>
          <w:rFonts w:cs="Arial"/>
          <w:sz w:val="20"/>
          <w:szCs w:val="20"/>
        </w:rPr>
        <w:t xml:space="preserve">capture </w:t>
      </w:r>
      <w:r w:rsidR="005E69AE">
        <w:rPr>
          <w:rFonts w:cs="Arial"/>
          <w:sz w:val="20"/>
          <w:szCs w:val="20"/>
        </w:rPr>
        <w:t>progress. GOAP</w:t>
      </w:r>
      <w:r w:rsidR="005D5A47">
        <w:rPr>
          <w:rFonts w:cs="Arial"/>
          <w:sz w:val="20"/>
          <w:szCs w:val="20"/>
        </w:rPr>
        <w:t xml:space="preserve"> plans to continue developing social accounts for their frameworks within partner countries.</w:t>
      </w:r>
      <w:r w:rsidR="004455A1">
        <w:rPr>
          <w:rFonts w:cs="Arial"/>
          <w:sz w:val="20"/>
          <w:szCs w:val="20"/>
        </w:rPr>
        <w:t xml:space="preserve"> </w:t>
      </w:r>
      <w:r w:rsidR="00F86FF5" w:rsidRPr="00F86FF5">
        <w:rPr>
          <w:rFonts w:cs="Arial"/>
          <w:sz w:val="20"/>
          <w:szCs w:val="20"/>
        </w:rPr>
        <w:t xml:space="preserve">This will require technical support especially from partner countries where team capacity in GESI is weak. </w:t>
      </w:r>
      <w:r w:rsidR="00EE7B4D">
        <w:rPr>
          <w:rFonts w:cs="Arial"/>
          <w:sz w:val="20"/>
          <w:szCs w:val="20"/>
        </w:rPr>
        <w:t>These forward plans indicate th</w:t>
      </w:r>
      <w:r w:rsidR="000A642D">
        <w:rPr>
          <w:rFonts w:cs="Arial"/>
          <w:sz w:val="20"/>
          <w:szCs w:val="20"/>
        </w:rPr>
        <w:t>at</w:t>
      </w:r>
      <w:r w:rsidR="00EE7B4D">
        <w:rPr>
          <w:rFonts w:cs="Arial"/>
          <w:sz w:val="20"/>
          <w:szCs w:val="20"/>
        </w:rPr>
        <w:t xml:space="preserve"> </w:t>
      </w:r>
      <w:r w:rsidR="005B4DA5">
        <w:rPr>
          <w:rFonts w:cs="Arial"/>
          <w:sz w:val="20"/>
          <w:szCs w:val="20"/>
        </w:rPr>
        <w:t xml:space="preserve">delivery </w:t>
      </w:r>
      <w:r w:rsidR="00EE7B4D">
        <w:rPr>
          <w:rFonts w:cs="Arial"/>
          <w:sz w:val="20"/>
          <w:szCs w:val="20"/>
        </w:rPr>
        <w:t xml:space="preserve">teams are aware </w:t>
      </w:r>
      <w:r w:rsidR="00EE7B4D" w:rsidRPr="00F86FF5">
        <w:rPr>
          <w:rFonts w:cs="Arial"/>
          <w:sz w:val="20"/>
          <w:szCs w:val="20"/>
        </w:rPr>
        <w:t>implementation time is rather limited</w:t>
      </w:r>
      <w:r w:rsidR="00EE7B4D" w:rsidRPr="44E794F3">
        <w:rPr>
          <w:rFonts w:cs="Arial"/>
          <w:sz w:val="20"/>
          <w:szCs w:val="20"/>
        </w:rPr>
        <w:t xml:space="preserve"> and</w:t>
      </w:r>
      <w:r w:rsidR="00EE7B4D" w:rsidRPr="00F86FF5">
        <w:rPr>
          <w:rFonts w:cs="Arial"/>
          <w:sz w:val="20"/>
          <w:szCs w:val="20"/>
        </w:rPr>
        <w:t xml:space="preserve"> GESI mainstreaming is a process</w:t>
      </w:r>
      <w:r w:rsidR="00EE7B4D">
        <w:rPr>
          <w:rFonts w:cs="Arial"/>
          <w:sz w:val="20"/>
          <w:szCs w:val="20"/>
        </w:rPr>
        <w:t xml:space="preserve"> </w:t>
      </w:r>
      <w:r w:rsidR="00EE7B4D" w:rsidRPr="5BAD2239">
        <w:rPr>
          <w:rFonts w:cs="Arial"/>
          <w:sz w:val="20"/>
          <w:szCs w:val="20"/>
        </w:rPr>
        <w:t>-</w:t>
      </w:r>
      <w:r w:rsidR="00EE7B4D" w:rsidRPr="00F86FF5">
        <w:rPr>
          <w:rFonts w:cs="Arial"/>
          <w:sz w:val="20"/>
          <w:szCs w:val="20"/>
        </w:rPr>
        <w:t xml:space="preserve"> a process that can be taken beyond the life of the programme.</w:t>
      </w:r>
    </w:p>
    <w:p w14:paraId="3E4AD05E" w14:textId="3804AA79" w:rsidR="00BD4625" w:rsidRPr="00B60F77" w:rsidRDefault="00225CBB" w:rsidP="00B60F77">
      <w:pPr>
        <w:spacing w:before="240" w:after="160"/>
        <w:jc w:val="both"/>
        <w:rPr>
          <w:rFonts w:eastAsia="Arial"/>
          <w:b/>
          <w:sz w:val="22"/>
        </w:rPr>
      </w:pPr>
      <w:r w:rsidRPr="00682658">
        <w:rPr>
          <w:rFonts w:eastAsia="Arial"/>
          <w:b/>
          <w:sz w:val="22"/>
        </w:rPr>
        <w:t>Overall as</w:t>
      </w:r>
      <w:r w:rsidR="006D1772">
        <w:rPr>
          <w:rFonts w:eastAsia="Arial" w:cs="Arial"/>
          <w:b/>
          <w:sz w:val="22"/>
          <w:szCs w:val="22"/>
        </w:rPr>
        <w:t>s</w:t>
      </w:r>
      <w:r w:rsidRPr="00682658">
        <w:rPr>
          <w:rFonts w:eastAsia="Arial"/>
          <w:b/>
          <w:sz w:val="22"/>
        </w:rPr>
        <w:t>essment</w:t>
      </w:r>
    </w:p>
    <w:p w14:paraId="5A8F4018" w14:textId="30ED76E7" w:rsidR="00BE5EB8" w:rsidRDefault="00BE5EB8" w:rsidP="00BE5EB8">
      <w:pPr>
        <w:jc w:val="both"/>
        <w:rPr>
          <w:rFonts w:cs="Arial"/>
          <w:sz w:val="20"/>
          <w:szCs w:val="20"/>
        </w:rPr>
      </w:pPr>
      <w:r>
        <w:rPr>
          <w:rFonts w:cs="Arial"/>
          <w:sz w:val="20"/>
          <w:szCs w:val="20"/>
        </w:rPr>
        <w:t>For Outcome 1, based on progress against outputs and the demonstration of the programme of converting outputs to outcome-level change, there is a high likelihood that the target will be achieved for this outcome indicator by the end of the programme in operational countries</w:t>
      </w:r>
      <w:r w:rsidR="00C72735">
        <w:rPr>
          <w:rFonts w:cs="Arial"/>
          <w:sz w:val="20"/>
          <w:szCs w:val="20"/>
        </w:rPr>
        <w:t xml:space="preserve"> if the target is revised to seven</w:t>
      </w:r>
      <w:r>
        <w:rPr>
          <w:rFonts w:cs="Arial"/>
          <w:sz w:val="20"/>
          <w:szCs w:val="20"/>
        </w:rPr>
        <w:t>. For Outcome 2, t</w:t>
      </w:r>
      <w:r w:rsidRPr="7130C685">
        <w:rPr>
          <w:rFonts w:cs="Arial"/>
          <w:sz w:val="20"/>
          <w:szCs w:val="20"/>
        </w:rPr>
        <w:t>he reported results at the outcome level remain below target</w:t>
      </w:r>
      <w:r>
        <w:rPr>
          <w:rFonts w:cs="Arial"/>
          <w:sz w:val="20"/>
          <w:szCs w:val="20"/>
        </w:rPr>
        <w:t xml:space="preserve">. Given the limited progress this year, there is a low likelihood of the programme achieving its target as it is currently set for Outcome 3, unless the target is adjusted to reflect the changes in programming experienced during this year’s delivery. </w:t>
      </w:r>
      <w:r w:rsidRPr="7130C685">
        <w:rPr>
          <w:rFonts w:cs="Arial"/>
          <w:sz w:val="20"/>
          <w:szCs w:val="20"/>
        </w:rPr>
        <w:t>For O</w:t>
      </w:r>
      <w:r>
        <w:rPr>
          <w:rFonts w:cs="Arial"/>
          <w:sz w:val="20"/>
          <w:szCs w:val="20"/>
        </w:rPr>
        <w:t xml:space="preserve">utcome </w:t>
      </w:r>
      <w:r w:rsidRPr="7130C685">
        <w:rPr>
          <w:rFonts w:cs="Arial"/>
          <w:sz w:val="20"/>
          <w:szCs w:val="20"/>
        </w:rPr>
        <w:t>4, positive improvement has been made</w:t>
      </w:r>
      <w:r w:rsidR="00F4187A">
        <w:rPr>
          <w:rFonts w:cs="Arial"/>
          <w:sz w:val="20"/>
          <w:szCs w:val="20"/>
        </w:rPr>
        <w:t xml:space="preserve"> to</w:t>
      </w:r>
      <w:r w:rsidR="006A57F6">
        <w:rPr>
          <w:rFonts w:cs="Arial"/>
          <w:sz w:val="20"/>
          <w:szCs w:val="20"/>
        </w:rPr>
        <w:t>wards GESI sensitive status</w:t>
      </w:r>
      <w:r w:rsidRPr="7130C685">
        <w:rPr>
          <w:rFonts w:cs="Arial"/>
          <w:sz w:val="20"/>
          <w:szCs w:val="20"/>
        </w:rPr>
        <w:t xml:space="preserve">, </w:t>
      </w:r>
      <w:r w:rsidR="006A57F6">
        <w:rPr>
          <w:rFonts w:cs="Arial"/>
          <w:sz w:val="20"/>
          <w:szCs w:val="20"/>
        </w:rPr>
        <w:t xml:space="preserve">however, </w:t>
      </w:r>
      <w:r w:rsidRPr="7130C685">
        <w:rPr>
          <w:rFonts w:cs="Arial"/>
          <w:sz w:val="20"/>
          <w:szCs w:val="20"/>
        </w:rPr>
        <w:t xml:space="preserve">the late introduction of GESI and application of commissioned GESI analyses on the OCPP </w:t>
      </w:r>
      <w:r>
        <w:rPr>
          <w:rFonts w:cs="Arial"/>
          <w:sz w:val="20"/>
          <w:szCs w:val="20"/>
        </w:rPr>
        <w:t xml:space="preserve">means that the programme’s ability to </w:t>
      </w:r>
      <w:r w:rsidR="0003053B">
        <w:rPr>
          <w:rFonts w:cs="Arial"/>
          <w:sz w:val="20"/>
          <w:szCs w:val="20"/>
        </w:rPr>
        <w:t>achieve</w:t>
      </w:r>
      <w:r w:rsidR="00A00E5B">
        <w:rPr>
          <w:rFonts w:cs="Arial"/>
          <w:sz w:val="20"/>
          <w:szCs w:val="20"/>
        </w:rPr>
        <w:t xml:space="preserve"> </w:t>
      </w:r>
      <w:r w:rsidR="0003053B">
        <w:rPr>
          <w:rFonts w:cs="Arial"/>
          <w:sz w:val="20"/>
          <w:szCs w:val="20"/>
        </w:rPr>
        <w:t>GESI outcome</w:t>
      </w:r>
      <w:r w:rsidR="00A00E5B">
        <w:rPr>
          <w:rFonts w:cs="Arial"/>
          <w:sz w:val="20"/>
          <w:szCs w:val="20"/>
        </w:rPr>
        <w:t xml:space="preserve">-level </w:t>
      </w:r>
      <w:r w:rsidR="00B50553">
        <w:rPr>
          <w:rFonts w:cs="Arial"/>
          <w:sz w:val="20"/>
          <w:szCs w:val="20"/>
        </w:rPr>
        <w:t xml:space="preserve">change is </w:t>
      </w:r>
      <w:r>
        <w:rPr>
          <w:rFonts w:cs="Arial"/>
          <w:sz w:val="20"/>
          <w:szCs w:val="20"/>
        </w:rPr>
        <w:t xml:space="preserve">limited. </w:t>
      </w:r>
    </w:p>
    <w:p w14:paraId="449ACAC2" w14:textId="77777777" w:rsidR="00BE5EB8" w:rsidRDefault="00BE5EB8" w:rsidP="00BE5EB8">
      <w:pPr>
        <w:jc w:val="both"/>
        <w:rPr>
          <w:rFonts w:cs="Arial"/>
          <w:sz w:val="20"/>
          <w:szCs w:val="20"/>
        </w:rPr>
      </w:pPr>
    </w:p>
    <w:p w14:paraId="01615FDA" w14:textId="5EC851C8" w:rsidR="00BE5EB8" w:rsidRDefault="00BE5EB8" w:rsidP="00BE5EB8">
      <w:pPr>
        <w:jc w:val="both"/>
        <w:rPr>
          <w:rFonts w:cs="Arial"/>
          <w:sz w:val="20"/>
          <w:szCs w:val="20"/>
        </w:rPr>
      </w:pPr>
      <w:r>
        <w:rPr>
          <w:rFonts w:cs="Arial"/>
          <w:sz w:val="20"/>
          <w:szCs w:val="20"/>
        </w:rPr>
        <w:t>While the programme reported a number of IO level results, t</w:t>
      </w:r>
      <w:r w:rsidRPr="2E7E23A2">
        <w:rPr>
          <w:rFonts w:cs="Arial"/>
          <w:sz w:val="20"/>
          <w:szCs w:val="20"/>
        </w:rPr>
        <w:t xml:space="preserve">he short amount of time left for the programme means the progression of intermediate results to outcome level </w:t>
      </w:r>
      <w:r>
        <w:rPr>
          <w:rFonts w:cs="Arial"/>
          <w:sz w:val="20"/>
          <w:szCs w:val="20"/>
        </w:rPr>
        <w:t>before closure</w:t>
      </w:r>
      <w:r w:rsidRPr="2E7E23A2">
        <w:rPr>
          <w:rFonts w:cs="Arial"/>
          <w:sz w:val="20"/>
          <w:szCs w:val="20"/>
        </w:rPr>
        <w:t xml:space="preserve"> (e.g. implementation) is not guaranteed.</w:t>
      </w:r>
      <w:r w:rsidRPr="2E7E23A2" w:rsidDel="52C54EBC">
        <w:rPr>
          <w:rFonts w:cs="Arial"/>
          <w:sz w:val="20"/>
          <w:szCs w:val="20"/>
        </w:rPr>
        <w:t xml:space="preserve"> </w:t>
      </w:r>
      <w:r w:rsidRPr="2E7E23A2">
        <w:rPr>
          <w:rFonts w:cs="Arial"/>
          <w:sz w:val="20"/>
          <w:szCs w:val="20"/>
        </w:rPr>
        <w:t>There is a risk that the results could ‘bottleneck’ at the IO level at programme closure. This risk could be mitigated</w:t>
      </w:r>
      <w:r>
        <w:rPr>
          <w:rFonts w:cs="Arial"/>
          <w:sz w:val="20"/>
          <w:szCs w:val="20"/>
        </w:rPr>
        <w:t xml:space="preserve"> to some extent, through focused programming, identifying IOs with the greatest potential to progress quickly and ensuring activities are undertaken to drive these forwards or are</w:t>
      </w:r>
      <w:r w:rsidRPr="2E7E23A2">
        <w:rPr>
          <w:rFonts w:cs="Arial"/>
          <w:sz w:val="20"/>
          <w:szCs w:val="20"/>
        </w:rPr>
        <w:t xml:space="preserve"> hand</w:t>
      </w:r>
      <w:r>
        <w:rPr>
          <w:rFonts w:cs="Arial"/>
          <w:sz w:val="20"/>
          <w:szCs w:val="20"/>
        </w:rPr>
        <w:t xml:space="preserve">ed </w:t>
      </w:r>
      <w:r w:rsidRPr="2E7E23A2">
        <w:rPr>
          <w:rFonts w:cs="Arial"/>
          <w:sz w:val="20"/>
          <w:szCs w:val="20"/>
        </w:rPr>
        <w:t xml:space="preserve">over </w:t>
      </w:r>
      <w:r>
        <w:rPr>
          <w:rFonts w:cs="Arial"/>
          <w:sz w:val="20"/>
          <w:szCs w:val="20"/>
        </w:rPr>
        <w:t>t</w:t>
      </w:r>
      <w:r w:rsidRPr="2E7E23A2">
        <w:rPr>
          <w:rFonts w:cs="Arial"/>
          <w:sz w:val="20"/>
          <w:szCs w:val="20"/>
        </w:rPr>
        <w:t xml:space="preserve">o </w:t>
      </w:r>
      <w:r>
        <w:rPr>
          <w:rFonts w:cs="Arial"/>
          <w:sz w:val="20"/>
          <w:szCs w:val="20"/>
        </w:rPr>
        <w:t>in-country</w:t>
      </w:r>
      <w:r w:rsidRPr="2E7E23A2">
        <w:rPr>
          <w:rFonts w:cs="Arial"/>
          <w:sz w:val="20"/>
          <w:szCs w:val="20"/>
        </w:rPr>
        <w:t xml:space="preserve"> stakeholders as the programme begins its transition to closure. </w:t>
      </w:r>
      <w:r>
        <w:rPr>
          <w:rFonts w:cs="Arial"/>
          <w:sz w:val="20"/>
          <w:szCs w:val="20"/>
        </w:rPr>
        <w:t xml:space="preserve">Additionally, it is important that robust evidence capture and reporting continues until the end of the programme to document any progression occurring within the programme period. </w:t>
      </w:r>
      <w:r w:rsidRPr="2E7E23A2">
        <w:rPr>
          <w:rFonts w:cs="Arial"/>
          <w:sz w:val="20"/>
          <w:szCs w:val="20"/>
        </w:rPr>
        <w:t xml:space="preserve"> </w:t>
      </w:r>
      <w:r>
        <w:rPr>
          <w:rFonts w:cs="Arial"/>
          <w:sz w:val="20"/>
          <w:szCs w:val="20"/>
        </w:rPr>
        <w:t>I</w:t>
      </w:r>
      <w:r w:rsidRPr="2E7E23A2">
        <w:rPr>
          <w:rFonts w:cs="Arial"/>
          <w:sz w:val="20"/>
          <w:szCs w:val="20"/>
        </w:rPr>
        <w:t xml:space="preserve">f handed over with efficacy by the </w:t>
      </w:r>
      <w:r>
        <w:rPr>
          <w:rFonts w:cs="Arial"/>
          <w:sz w:val="20"/>
          <w:szCs w:val="20"/>
        </w:rPr>
        <w:t>delivery</w:t>
      </w:r>
      <w:r w:rsidRPr="2E7E23A2">
        <w:rPr>
          <w:rFonts w:cs="Arial"/>
          <w:sz w:val="20"/>
          <w:szCs w:val="20"/>
        </w:rPr>
        <w:t xml:space="preserve"> team to in-country stakeholders,</w:t>
      </w:r>
      <w:r>
        <w:rPr>
          <w:rFonts w:cs="Arial"/>
          <w:sz w:val="20"/>
          <w:szCs w:val="20"/>
        </w:rPr>
        <w:t xml:space="preserve"> </w:t>
      </w:r>
      <w:r w:rsidRPr="2E7E23A2">
        <w:rPr>
          <w:rFonts w:cs="Arial"/>
          <w:sz w:val="20"/>
          <w:szCs w:val="20"/>
        </w:rPr>
        <w:t xml:space="preserve">some IO-level results could mature to outcome level change after the programme closes in March 2026. </w:t>
      </w:r>
    </w:p>
    <w:p w14:paraId="0FA6ECD7" w14:textId="77777777" w:rsidR="00BE5EB8" w:rsidRDefault="00BE5EB8" w:rsidP="00BE5EB8">
      <w:pPr>
        <w:jc w:val="both"/>
        <w:rPr>
          <w:rFonts w:cs="Arial"/>
          <w:sz w:val="20"/>
          <w:szCs w:val="20"/>
        </w:rPr>
      </w:pPr>
    </w:p>
    <w:p w14:paraId="1FE220B6" w14:textId="23AB5B45" w:rsidR="00BE5EB8" w:rsidRPr="001C5351" w:rsidRDefault="00BE5EB8" w:rsidP="001C5351">
      <w:pPr>
        <w:jc w:val="both"/>
        <w:rPr>
          <w:rFonts w:cs="Arial"/>
          <w:sz w:val="20"/>
          <w:szCs w:val="20"/>
        </w:rPr>
      </w:pPr>
      <w:r w:rsidRPr="7F01ED27">
        <w:rPr>
          <w:rFonts w:cs="Arial"/>
          <w:sz w:val="20"/>
          <w:szCs w:val="20"/>
        </w:rPr>
        <w:t>Despite this</w:t>
      </w:r>
      <w:r>
        <w:rPr>
          <w:rFonts w:cs="Arial"/>
          <w:sz w:val="20"/>
          <w:szCs w:val="20"/>
        </w:rPr>
        <w:t xml:space="preserve"> risk</w:t>
      </w:r>
      <w:r w:rsidRPr="7F01ED27">
        <w:rPr>
          <w:rFonts w:cs="Arial"/>
          <w:sz w:val="20"/>
          <w:szCs w:val="20"/>
        </w:rPr>
        <w:t>,</w:t>
      </w:r>
      <w:r>
        <w:rPr>
          <w:rFonts w:cs="Arial"/>
          <w:sz w:val="20"/>
          <w:szCs w:val="20"/>
        </w:rPr>
        <w:t xml:space="preserve"> in Year 4,</w:t>
      </w:r>
      <w:r w:rsidRPr="7F01ED27">
        <w:rPr>
          <w:rFonts w:cs="Arial"/>
          <w:sz w:val="20"/>
          <w:szCs w:val="20"/>
        </w:rPr>
        <w:t xml:space="preserve"> change is occurring as a result of the programme in notable areas, including emergency response, and the adoption of improved policies, best practice standards, and guidelines.</w:t>
      </w:r>
    </w:p>
    <w:p w14:paraId="158DB094" w14:textId="4462DDC1" w:rsidR="006F3AE7" w:rsidRPr="002B3F0D" w:rsidRDefault="198756C5" w:rsidP="007D479C">
      <w:pPr>
        <w:pStyle w:val="Heading2"/>
        <w:tabs>
          <w:tab w:val="left" w:pos="2410"/>
        </w:tabs>
        <w:jc w:val="both"/>
        <w:rPr>
          <w:rFonts w:cs="Arial"/>
        </w:rPr>
      </w:pPr>
      <w:r w:rsidRPr="004A25CE">
        <w:rPr>
          <w:rFonts w:cs="Arial"/>
          <w:lang w:eastAsia="en-GB"/>
        </w:rPr>
        <w:t xml:space="preserve">B3. </w:t>
      </w:r>
      <w:r w:rsidR="006F3AE7" w:rsidRPr="004A25CE">
        <w:rPr>
          <w:rFonts w:cs="Arial"/>
          <w:lang w:eastAsia="en-GB"/>
        </w:rPr>
        <w:t xml:space="preserve">Justify whether the programme should continue, based on its own merits and in the context of the wider portfolio </w:t>
      </w:r>
    </w:p>
    <w:p w14:paraId="120FF5D0" w14:textId="77777777" w:rsidR="006F3AE7" w:rsidRPr="00262FEB" w:rsidRDefault="006F3AE7" w:rsidP="007D479C">
      <w:pPr>
        <w:jc w:val="both"/>
        <w:rPr>
          <w:lang w:eastAsia="en-GB"/>
        </w:rPr>
      </w:pPr>
    </w:p>
    <w:p w14:paraId="14F0D468" w14:textId="06EE45F4" w:rsidR="00813627" w:rsidRDefault="00546C66" w:rsidP="007D479C">
      <w:pPr>
        <w:jc w:val="both"/>
        <w:rPr>
          <w:rFonts w:cs="Arial"/>
          <w:sz w:val="20"/>
          <w:szCs w:val="20"/>
        </w:rPr>
      </w:pPr>
      <w:r w:rsidRPr="00546C66">
        <w:rPr>
          <w:rFonts w:cs="Arial"/>
          <w:sz w:val="20"/>
          <w:szCs w:val="20"/>
        </w:rPr>
        <w:t xml:space="preserve">OCPP has demonstrated </w:t>
      </w:r>
      <w:r w:rsidR="009D4FF3">
        <w:rPr>
          <w:rFonts w:cs="Arial"/>
          <w:sz w:val="20"/>
          <w:szCs w:val="20"/>
        </w:rPr>
        <w:t>improved</w:t>
      </w:r>
      <w:r w:rsidR="009D4FF3" w:rsidRPr="00546C66">
        <w:rPr>
          <w:rFonts w:cs="Arial"/>
          <w:sz w:val="20"/>
          <w:szCs w:val="20"/>
        </w:rPr>
        <w:t xml:space="preserve"> </w:t>
      </w:r>
      <w:r w:rsidRPr="00546C66">
        <w:rPr>
          <w:rFonts w:cs="Arial"/>
          <w:sz w:val="20"/>
          <w:szCs w:val="20"/>
        </w:rPr>
        <w:t>performance and strategic relevance in Year 4</w:t>
      </w:r>
      <w:r w:rsidR="00F96020">
        <w:rPr>
          <w:rFonts w:cs="Arial"/>
          <w:sz w:val="20"/>
          <w:szCs w:val="20"/>
        </w:rPr>
        <w:t>.</w:t>
      </w:r>
      <w:r w:rsidR="003671A3">
        <w:rPr>
          <w:rFonts w:cs="Arial"/>
          <w:sz w:val="20"/>
          <w:szCs w:val="20"/>
        </w:rPr>
        <w:t xml:space="preserve"> </w:t>
      </w:r>
      <w:r w:rsidR="00F96020">
        <w:rPr>
          <w:rFonts w:cs="Arial"/>
          <w:sz w:val="20"/>
          <w:szCs w:val="20"/>
        </w:rPr>
        <w:t>A</w:t>
      </w:r>
      <w:r w:rsidR="00426295">
        <w:rPr>
          <w:rFonts w:cs="Arial"/>
          <w:sz w:val="20"/>
          <w:szCs w:val="20"/>
        </w:rPr>
        <w:t xml:space="preserve">fter two </w:t>
      </w:r>
      <w:r w:rsidR="004E7168">
        <w:rPr>
          <w:rFonts w:cs="Arial"/>
          <w:sz w:val="20"/>
          <w:szCs w:val="20"/>
        </w:rPr>
        <w:t xml:space="preserve">years of underperformance </w:t>
      </w:r>
      <w:r w:rsidR="00F96020">
        <w:rPr>
          <w:rFonts w:cs="Arial"/>
          <w:sz w:val="20"/>
          <w:szCs w:val="20"/>
        </w:rPr>
        <w:t>and B scored A</w:t>
      </w:r>
      <w:r w:rsidR="009641F0">
        <w:rPr>
          <w:rFonts w:cs="Arial"/>
          <w:sz w:val="20"/>
          <w:szCs w:val="20"/>
        </w:rPr>
        <w:t>R</w:t>
      </w:r>
      <w:r w:rsidR="001B74DB">
        <w:rPr>
          <w:rFonts w:cs="Arial"/>
          <w:sz w:val="20"/>
          <w:szCs w:val="20"/>
        </w:rPr>
        <w:t>s, the programme</w:t>
      </w:r>
      <w:r w:rsidR="00937F0A">
        <w:rPr>
          <w:rFonts w:cs="Arial"/>
          <w:sz w:val="20"/>
          <w:szCs w:val="20"/>
        </w:rPr>
        <w:t xml:space="preserve"> was placed on a</w:t>
      </w:r>
      <w:r w:rsidR="00B14456">
        <w:rPr>
          <w:rFonts w:cs="Arial"/>
          <w:sz w:val="20"/>
          <w:szCs w:val="20"/>
        </w:rPr>
        <w:t xml:space="preserve"> </w:t>
      </w:r>
      <w:r w:rsidR="00C81C6A">
        <w:rPr>
          <w:rFonts w:cs="Arial"/>
          <w:sz w:val="20"/>
          <w:szCs w:val="20"/>
        </w:rPr>
        <w:t>PIP</w:t>
      </w:r>
      <w:r w:rsidR="00277DA7">
        <w:rPr>
          <w:rFonts w:cs="Arial"/>
          <w:sz w:val="20"/>
          <w:szCs w:val="20"/>
        </w:rPr>
        <w:t xml:space="preserve">. </w:t>
      </w:r>
      <w:r w:rsidR="00AB569E">
        <w:rPr>
          <w:rFonts w:cs="Arial"/>
          <w:sz w:val="20"/>
          <w:szCs w:val="20"/>
        </w:rPr>
        <w:t xml:space="preserve">Delivery partners </w:t>
      </w:r>
      <w:r w:rsidR="001456CB">
        <w:rPr>
          <w:rFonts w:cs="Arial"/>
          <w:sz w:val="20"/>
          <w:szCs w:val="20"/>
        </w:rPr>
        <w:t>performed wel</w:t>
      </w:r>
      <w:r w:rsidR="00975020">
        <w:rPr>
          <w:rFonts w:cs="Arial"/>
          <w:sz w:val="20"/>
          <w:szCs w:val="20"/>
        </w:rPr>
        <w:t>l</w:t>
      </w:r>
      <w:r w:rsidR="001456CB">
        <w:rPr>
          <w:rFonts w:cs="Arial"/>
          <w:sz w:val="20"/>
          <w:szCs w:val="20"/>
        </w:rPr>
        <w:t xml:space="preserve"> against </w:t>
      </w:r>
      <w:r w:rsidR="00654E79">
        <w:rPr>
          <w:rFonts w:cs="Arial"/>
          <w:sz w:val="20"/>
          <w:szCs w:val="20"/>
        </w:rPr>
        <w:t xml:space="preserve">actions </w:t>
      </w:r>
      <w:r w:rsidR="00706768">
        <w:rPr>
          <w:rFonts w:cs="Arial"/>
          <w:sz w:val="20"/>
          <w:szCs w:val="20"/>
        </w:rPr>
        <w:t>within the plan</w:t>
      </w:r>
      <w:r w:rsidR="0089101F">
        <w:rPr>
          <w:rFonts w:cs="Arial"/>
          <w:sz w:val="20"/>
          <w:szCs w:val="20"/>
        </w:rPr>
        <w:t xml:space="preserve">, which contributed to improved </w:t>
      </w:r>
      <w:r w:rsidR="003F381E">
        <w:rPr>
          <w:rFonts w:cs="Arial"/>
          <w:sz w:val="20"/>
          <w:szCs w:val="20"/>
        </w:rPr>
        <w:t>pe</w:t>
      </w:r>
      <w:r w:rsidR="005745C1">
        <w:rPr>
          <w:rFonts w:cs="Arial"/>
          <w:sz w:val="20"/>
          <w:szCs w:val="20"/>
        </w:rPr>
        <w:t>rformance a</w:t>
      </w:r>
      <w:r w:rsidR="00A62F97">
        <w:rPr>
          <w:rFonts w:cs="Arial"/>
          <w:sz w:val="20"/>
          <w:szCs w:val="20"/>
        </w:rPr>
        <w:t>cross the programme.</w:t>
      </w:r>
      <w:r w:rsidR="00C81C6A">
        <w:rPr>
          <w:rFonts w:cs="Arial"/>
          <w:sz w:val="20"/>
          <w:szCs w:val="20"/>
        </w:rPr>
        <w:t xml:space="preserve"> </w:t>
      </w:r>
      <w:r w:rsidR="00462637">
        <w:rPr>
          <w:rFonts w:cs="Arial"/>
          <w:sz w:val="20"/>
          <w:szCs w:val="20"/>
        </w:rPr>
        <w:t xml:space="preserve">Nonetheless, </w:t>
      </w:r>
      <w:r w:rsidR="00FE4E79">
        <w:rPr>
          <w:rFonts w:cs="Arial"/>
          <w:sz w:val="20"/>
          <w:szCs w:val="20"/>
        </w:rPr>
        <w:t xml:space="preserve">the </w:t>
      </w:r>
      <w:r w:rsidR="00462637">
        <w:rPr>
          <w:rFonts w:cs="Arial"/>
          <w:sz w:val="20"/>
          <w:szCs w:val="20"/>
        </w:rPr>
        <w:t xml:space="preserve">programme continues to </w:t>
      </w:r>
      <w:r w:rsidR="007F36FD" w:rsidDel="002A55DF">
        <w:rPr>
          <w:rFonts w:cs="Arial"/>
          <w:sz w:val="20"/>
          <w:szCs w:val="20"/>
        </w:rPr>
        <w:t>struggle to</w:t>
      </w:r>
      <w:r w:rsidR="00750ABF">
        <w:rPr>
          <w:rFonts w:cs="Arial"/>
          <w:sz w:val="20"/>
          <w:szCs w:val="20"/>
        </w:rPr>
        <w:t xml:space="preserve"> </w:t>
      </w:r>
      <w:r w:rsidR="002A55DF">
        <w:rPr>
          <w:rFonts w:cs="Arial"/>
          <w:sz w:val="20"/>
          <w:szCs w:val="20"/>
        </w:rPr>
        <w:t>demonstrate</w:t>
      </w:r>
      <w:r w:rsidR="007F36FD">
        <w:rPr>
          <w:rFonts w:cs="Arial"/>
          <w:sz w:val="20"/>
          <w:szCs w:val="20"/>
        </w:rPr>
        <w:t xml:space="preserve"> </w:t>
      </w:r>
      <w:r w:rsidR="00462637">
        <w:rPr>
          <w:rFonts w:cs="Arial"/>
          <w:sz w:val="20"/>
          <w:szCs w:val="20"/>
        </w:rPr>
        <w:t xml:space="preserve">progress towards outcome-level change. </w:t>
      </w:r>
      <w:r w:rsidR="5D357CC7" w:rsidRPr="42E66A66">
        <w:rPr>
          <w:rFonts w:cs="Arial"/>
          <w:sz w:val="20"/>
          <w:szCs w:val="20"/>
        </w:rPr>
        <w:t>D</w:t>
      </w:r>
      <w:r w:rsidR="08C6799C" w:rsidRPr="42E66A66">
        <w:rPr>
          <w:rFonts w:cs="Arial"/>
          <w:sz w:val="20"/>
          <w:szCs w:val="20"/>
        </w:rPr>
        <w:t>espite</w:t>
      </w:r>
      <w:r w:rsidR="08C6799C" w:rsidRPr="7095F869">
        <w:rPr>
          <w:rFonts w:cs="Arial"/>
          <w:sz w:val="20"/>
          <w:szCs w:val="20"/>
        </w:rPr>
        <w:t xml:space="preserve"> </w:t>
      </w:r>
      <w:r w:rsidR="00DB3AAB">
        <w:rPr>
          <w:rFonts w:cs="Arial"/>
          <w:sz w:val="20"/>
          <w:szCs w:val="20"/>
        </w:rPr>
        <w:t xml:space="preserve">this, </w:t>
      </w:r>
      <w:r w:rsidR="08C6799C" w:rsidRPr="42E66A66">
        <w:rPr>
          <w:rFonts w:cs="Arial"/>
          <w:sz w:val="20"/>
          <w:szCs w:val="20"/>
        </w:rPr>
        <w:t xml:space="preserve">there is a rationale to continue </w:t>
      </w:r>
      <w:r w:rsidR="00536000">
        <w:rPr>
          <w:rFonts w:cs="Arial"/>
          <w:sz w:val="20"/>
          <w:szCs w:val="20"/>
        </w:rPr>
        <w:t>delivery</w:t>
      </w:r>
      <w:r w:rsidR="133B885A" w:rsidRPr="202A4F67">
        <w:rPr>
          <w:rFonts w:cs="Arial"/>
          <w:sz w:val="20"/>
          <w:szCs w:val="20"/>
        </w:rPr>
        <w:t xml:space="preserve"> to</w:t>
      </w:r>
      <w:r w:rsidR="08C6799C" w:rsidRPr="202A4F67">
        <w:rPr>
          <w:rFonts w:cs="Arial"/>
          <w:sz w:val="20"/>
          <w:szCs w:val="20"/>
        </w:rPr>
        <w:t xml:space="preserve"> </w:t>
      </w:r>
      <w:r w:rsidR="133B885A" w:rsidRPr="202A4F67">
        <w:rPr>
          <w:rFonts w:cs="Arial"/>
          <w:sz w:val="20"/>
          <w:szCs w:val="20"/>
        </w:rPr>
        <w:t xml:space="preserve">enable better realisation of Outcomes in the final year.  There is a strong rationale to </w:t>
      </w:r>
      <w:r w:rsidR="133B885A" w:rsidRPr="52E90EC3">
        <w:rPr>
          <w:rFonts w:cs="Arial"/>
          <w:sz w:val="20"/>
          <w:szCs w:val="20"/>
        </w:rPr>
        <w:t xml:space="preserve">continue </w:t>
      </w:r>
      <w:r w:rsidR="00D13ECB">
        <w:rPr>
          <w:rFonts w:cs="Arial"/>
          <w:sz w:val="20"/>
          <w:szCs w:val="20"/>
        </w:rPr>
        <w:t xml:space="preserve">delivery through </w:t>
      </w:r>
      <w:r w:rsidR="133B885A" w:rsidRPr="52E90EC3">
        <w:rPr>
          <w:rFonts w:cs="Arial"/>
          <w:sz w:val="20"/>
          <w:szCs w:val="20"/>
        </w:rPr>
        <w:t xml:space="preserve">GOAP </w:t>
      </w:r>
      <w:r w:rsidR="00D13ECB">
        <w:rPr>
          <w:rFonts w:cs="Arial"/>
          <w:sz w:val="20"/>
          <w:szCs w:val="20"/>
        </w:rPr>
        <w:t xml:space="preserve">beyond </w:t>
      </w:r>
      <w:r w:rsidR="00BA17D0">
        <w:rPr>
          <w:rFonts w:cs="Arial"/>
          <w:sz w:val="20"/>
          <w:szCs w:val="20"/>
        </w:rPr>
        <w:t xml:space="preserve">the closure of OCPP due to their </w:t>
      </w:r>
      <w:r w:rsidR="00C2171D">
        <w:rPr>
          <w:rFonts w:cs="Arial"/>
          <w:sz w:val="20"/>
          <w:szCs w:val="20"/>
        </w:rPr>
        <w:t xml:space="preserve">consistent high performance </w:t>
      </w:r>
      <w:r w:rsidR="00402392">
        <w:rPr>
          <w:rFonts w:cs="Arial"/>
          <w:sz w:val="20"/>
          <w:szCs w:val="20"/>
        </w:rPr>
        <w:t>throughout the programme</w:t>
      </w:r>
      <w:r w:rsidR="002376B6">
        <w:rPr>
          <w:rFonts w:cs="Arial"/>
          <w:sz w:val="20"/>
          <w:szCs w:val="20"/>
        </w:rPr>
        <w:t>.</w:t>
      </w:r>
      <w:r w:rsidR="00A96B4E">
        <w:rPr>
          <w:rFonts w:cs="Arial"/>
          <w:sz w:val="20"/>
          <w:szCs w:val="20"/>
        </w:rPr>
        <w:t xml:space="preserve"> </w:t>
      </w:r>
      <w:r w:rsidR="002376B6">
        <w:rPr>
          <w:rFonts w:cs="Arial"/>
          <w:sz w:val="20"/>
          <w:szCs w:val="20"/>
        </w:rPr>
        <w:t>F</w:t>
      </w:r>
      <w:r w:rsidR="00FB5403">
        <w:rPr>
          <w:rFonts w:cs="Arial"/>
          <w:sz w:val="20"/>
          <w:szCs w:val="20"/>
        </w:rPr>
        <w:t>or example</w:t>
      </w:r>
      <w:r w:rsidR="00641224">
        <w:rPr>
          <w:rFonts w:cs="Arial"/>
          <w:sz w:val="20"/>
          <w:szCs w:val="20"/>
        </w:rPr>
        <w:t>,</w:t>
      </w:r>
      <w:r w:rsidR="00FB5403">
        <w:rPr>
          <w:rFonts w:cs="Arial"/>
          <w:sz w:val="20"/>
          <w:szCs w:val="20"/>
        </w:rPr>
        <w:t xml:space="preserve"> additional benefits have been felt</w:t>
      </w:r>
      <w:r w:rsidR="00641224">
        <w:rPr>
          <w:rFonts w:cs="Arial"/>
          <w:sz w:val="20"/>
          <w:szCs w:val="20"/>
        </w:rPr>
        <w:t xml:space="preserve"> </w:t>
      </w:r>
      <w:r w:rsidR="00A800E3">
        <w:rPr>
          <w:rFonts w:cs="Arial"/>
          <w:sz w:val="20"/>
          <w:szCs w:val="20"/>
        </w:rPr>
        <w:t>with organisat</w:t>
      </w:r>
      <w:r w:rsidR="00781E11">
        <w:rPr>
          <w:rFonts w:cs="Arial"/>
          <w:sz w:val="20"/>
          <w:szCs w:val="20"/>
        </w:rPr>
        <w:t xml:space="preserve">ions such as the World Bank utilising </w:t>
      </w:r>
      <w:r w:rsidR="002E179B">
        <w:rPr>
          <w:rFonts w:cs="Arial"/>
          <w:sz w:val="20"/>
          <w:szCs w:val="20"/>
        </w:rPr>
        <w:t>GOAP ocean accounting data</w:t>
      </w:r>
      <w:r w:rsidR="00CB677C">
        <w:rPr>
          <w:rFonts w:cs="Arial"/>
          <w:sz w:val="20"/>
          <w:szCs w:val="20"/>
        </w:rPr>
        <w:t xml:space="preserve"> to inform decision making</w:t>
      </w:r>
      <w:r w:rsidR="000A6377">
        <w:rPr>
          <w:rFonts w:cs="Arial"/>
          <w:sz w:val="20"/>
          <w:szCs w:val="20"/>
        </w:rPr>
        <w:t>.</w:t>
      </w:r>
      <w:r w:rsidR="00462E3F">
        <w:rPr>
          <w:rFonts w:cs="Arial"/>
          <w:sz w:val="20"/>
          <w:szCs w:val="20"/>
        </w:rPr>
        <w:t xml:space="preserve"> T</w:t>
      </w:r>
      <w:r w:rsidR="008B4CE3">
        <w:rPr>
          <w:rFonts w:cs="Arial"/>
          <w:sz w:val="20"/>
          <w:szCs w:val="20"/>
        </w:rPr>
        <w:t xml:space="preserve">he programme </w:t>
      </w:r>
      <w:r w:rsidR="00462E3F">
        <w:rPr>
          <w:rFonts w:cs="Arial"/>
          <w:sz w:val="20"/>
          <w:szCs w:val="20"/>
        </w:rPr>
        <w:t xml:space="preserve">has </w:t>
      </w:r>
      <w:r w:rsidR="00462E3F" w:rsidRPr="00EA6B2C">
        <w:rPr>
          <w:rFonts w:cs="Arial"/>
          <w:sz w:val="20"/>
          <w:szCs w:val="20"/>
        </w:rPr>
        <w:t>delivered</w:t>
      </w:r>
      <w:r w:rsidR="00EA6B2C" w:rsidRPr="00EA6B2C">
        <w:rPr>
          <w:rFonts w:cs="Arial"/>
          <w:sz w:val="20"/>
          <w:szCs w:val="20"/>
        </w:rPr>
        <w:t xml:space="preserve"> robust output-level results and made meaningful progress towards outcome-level achievements.</w:t>
      </w:r>
      <w:r w:rsidR="00EA6B2C">
        <w:rPr>
          <w:rFonts w:cs="Arial"/>
          <w:sz w:val="20"/>
          <w:szCs w:val="20"/>
        </w:rPr>
        <w:t xml:space="preserve"> </w:t>
      </w:r>
      <w:r w:rsidR="00813627">
        <w:rPr>
          <w:rFonts w:cs="Arial"/>
          <w:sz w:val="20"/>
          <w:szCs w:val="20"/>
        </w:rPr>
        <w:t xml:space="preserve">The </w:t>
      </w:r>
      <w:r w:rsidR="00813627" w:rsidRPr="00CB0C78">
        <w:rPr>
          <w:rFonts w:cs="Arial"/>
          <w:sz w:val="20"/>
          <w:szCs w:val="20"/>
        </w:rPr>
        <w:t>programme performed particularly well in producing policy and regulatory recommendations</w:t>
      </w:r>
      <w:r w:rsidR="00813627">
        <w:rPr>
          <w:rFonts w:cs="Arial"/>
          <w:sz w:val="20"/>
          <w:szCs w:val="20"/>
        </w:rPr>
        <w:t>;</w:t>
      </w:r>
      <w:r w:rsidR="00813627" w:rsidRPr="00CB0C78">
        <w:rPr>
          <w:rFonts w:cs="Arial"/>
          <w:sz w:val="20"/>
          <w:szCs w:val="20"/>
        </w:rPr>
        <w:t xml:space="preserve"> enhancing the capacity and capability of partner country stakeholders in marine science, management, and governance</w:t>
      </w:r>
      <w:r w:rsidR="00813627">
        <w:rPr>
          <w:rFonts w:cs="Arial"/>
          <w:sz w:val="20"/>
          <w:szCs w:val="20"/>
        </w:rPr>
        <w:t xml:space="preserve">; </w:t>
      </w:r>
      <w:r w:rsidR="00813627" w:rsidRPr="00CB0C78">
        <w:rPr>
          <w:rFonts w:cs="Arial"/>
          <w:sz w:val="20"/>
          <w:szCs w:val="20"/>
        </w:rPr>
        <w:t xml:space="preserve">and supporting active ocean-science knowledge networks and partnerships. </w:t>
      </w:r>
      <w:r w:rsidR="00813627">
        <w:rPr>
          <w:rFonts w:cs="Arial"/>
          <w:sz w:val="20"/>
          <w:szCs w:val="20"/>
        </w:rPr>
        <w:t>It also</w:t>
      </w:r>
      <w:r w:rsidR="00813627" w:rsidRPr="00CB0C78">
        <w:rPr>
          <w:rFonts w:cs="Arial"/>
          <w:sz w:val="20"/>
          <w:szCs w:val="20"/>
        </w:rPr>
        <w:t xml:space="preserve"> strengthen</w:t>
      </w:r>
      <w:r w:rsidR="00813627">
        <w:rPr>
          <w:rFonts w:cs="Arial"/>
          <w:sz w:val="20"/>
          <w:szCs w:val="20"/>
        </w:rPr>
        <w:t>ed</w:t>
      </w:r>
      <w:r w:rsidR="00813627" w:rsidRPr="00CB0C78">
        <w:rPr>
          <w:rFonts w:cs="Arial"/>
          <w:sz w:val="20"/>
          <w:szCs w:val="20"/>
        </w:rPr>
        <w:t xml:space="preserve"> its approaches to GESI, reinforcing safeguarding, and</w:t>
      </w:r>
      <w:r w:rsidR="000C623E">
        <w:rPr>
          <w:rFonts w:cs="Arial"/>
          <w:sz w:val="20"/>
          <w:szCs w:val="20"/>
        </w:rPr>
        <w:t xml:space="preserve"> is</w:t>
      </w:r>
      <w:r w:rsidR="00813627" w:rsidRPr="00CB0C78">
        <w:rPr>
          <w:rFonts w:cs="Arial"/>
          <w:sz w:val="20"/>
          <w:szCs w:val="20"/>
        </w:rPr>
        <w:t xml:space="preserve"> beginning to evidence its potential contribution to poverty alleviation in delivery countries</w:t>
      </w:r>
      <w:r w:rsidR="00462E3F" w:rsidRPr="00CB0C78">
        <w:rPr>
          <w:rFonts w:cs="Arial"/>
          <w:sz w:val="20"/>
          <w:szCs w:val="20"/>
        </w:rPr>
        <w:t>.</w:t>
      </w:r>
    </w:p>
    <w:p w14:paraId="5BD0BCAC" w14:textId="77777777" w:rsidR="00196D79" w:rsidRDefault="00196D79" w:rsidP="007D479C">
      <w:pPr>
        <w:jc w:val="both"/>
        <w:rPr>
          <w:rFonts w:cs="Arial"/>
          <w:sz w:val="20"/>
          <w:szCs w:val="20"/>
        </w:rPr>
      </w:pPr>
    </w:p>
    <w:p w14:paraId="43226A34" w14:textId="3AA368C5" w:rsidR="00C57FB3" w:rsidRDefault="00B9047A" w:rsidP="007D479C">
      <w:pPr>
        <w:jc w:val="both"/>
        <w:rPr>
          <w:rFonts w:cs="Arial"/>
          <w:sz w:val="20"/>
          <w:szCs w:val="20"/>
        </w:rPr>
      </w:pPr>
      <w:r w:rsidRPr="00B9047A">
        <w:rPr>
          <w:rFonts w:cs="Arial"/>
          <w:sz w:val="20"/>
          <w:szCs w:val="20"/>
        </w:rPr>
        <w:t>The</w:t>
      </w:r>
      <w:r w:rsidR="00FB3137" w:rsidRPr="00FB3137">
        <w:rPr>
          <w:rFonts w:cs="Arial"/>
          <w:sz w:val="20"/>
          <w:szCs w:val="20"/>
        </w:rPr>
        <w:t xml:space="preserve"> overall risk rating for Year 4 is Medium</w:t>
      </w:r>
      <w:r w:rsidR="00462E3F">
        <w:rPr>
          <w:rFonts w:cs="Arial"/>
          <w:sz w:val="20"/>
          <w:szCs w:val="20"/>
        </w:rPr>
        <w:t>.</w:t>
      </w:r>
      <w:r w:rsidR="00FB3137" w:rsidRPr="00FB3137">
        <w:rPr>
          <w:rFonts w:cs="Arial"/>
          <w:sz w:val="20"/>
          <w:szCs w:val="20"/>
        </w:rPr>
        <w:t xml:space="preserve"> This rating reflects notable improvements in risk management processes, the restructuring of delivery arrangements, and strong progress in addressing key structural issues highlighted in previous reviews</w:t>
      </w:r>
      <w:r w:rsidR="00BB1549">
        <w:rPr>
          <w:rFonts w:cs="Arial"/>
          <w:sz w:val="20"/>
          <w:szCs w:val="20"/>
        </w:rPr>
        <w:t xml:space="preserve">, </w:t>
      </w:r>
      <w:r w:rsidR="00FB3137" w:rsidRPr="00FB3137">
        <w:rPr>
          <w:rFonts w:cs="Arial"/>
          <w:sz w:val="20"/>
          <w:szCs w:val="20"/>
        </w:rPr>
        <w:t xml:space="preserve">particularly those related to poverty alleviation and safeguarding. Current risks are primarily linked to programme resourcing, transition planning, and </w:t>
      </w:r>
      <w:r w:rsidR="00A90D48">
        <w:rPr>
          <w:rFonts w:cs="Arial"/>
          <w:sz w:val="20"/>
          <w:szCs w:val="20"/>
        </w:rPr>
        <w:t>GESI</w:t>
      </w:r>
      <w:r w:rsidR="00992270">
        <w:rPr>
          <w:rFonts w:cs="Arial"/>
          <w:sz w:val="20"/>
          <w:szCs w:val="20"/>
        </w:rPr>
        <w:t xml:space="preserve"> </w:t>
      </w:r>
      <w:r w:rsidR="00FB3137" w:rsidRPr="00FB3137">
        <w:rPr>
          <w:rFonts w:cs="Arial"/>
          <w:sz w:val="20"/>
          <w:szCs w:val="20"/>
        </w:rPr>
        <w:t>integration; however, all identified risks have appropriate mitigation measures in place, with clear ownership and regular monitoring at both programme and partner levels.</w:t>
      </w:r>
    </w:p>
    <w:p w14:paraId="537AAAB4" w14:textId="77777777" w:rsidR="00BB1549" w:rsidRDefault="00BB1549" w:rsidP="007D479C">
      <w:pPr>
        <w:jc w:val="both"/>
        <w:rPr>
          <w:rFonts w:cs="Arial"/>
          <w:sz w:val="20"/>
          <w:szCs w:val="20"/>
        </w:rPr>
      </w:pPr>
    </w:p>
    <w:p w14:paraId="53C0ADBA" w14:textId="15E7EC0E" w:rsidR="00886A2A" w:rsidRDefault="002C3E8C" w:rsidP="00E25F8D">
      <w:pPr>
        <w:jc w:val="both"/>
        <w:rPr>
          <w:rFonts w:cs="Arial"/>
          <w:b/>
          <w:bCs/>
          <w:i/>
          <w:iCs/>
          <w:kern w:val="28"/>
          <w:sz w:val="28"/>
          <w:szCs w:val="28"/>
        </w:rPr>
      </w:pPr>
      <w:r>
        <w:rPr>
          <w:rFonts w:cs="Arial"/>
          <w:sz w:val="20"/>
          <w:szCs w:val="20"/>
        </w:rPr>
        <w:t xml:space="preserve">Looking ahead, </w:t>
      </w:r>
      <w:r w:rsidR="00BB1549" w:rsidRPr="009C70C1">
        <w:rPr>
          <w:rFonts w:cs="Arial"/>
          <w:sz w:val="20"/>
          <w:szCs w:val="20"/>
        </w:rPr>
        <w:t xml:space="preserve">Year 5 will be critical </w:t>
      </w:r>
      <w:r w:rsidR="00BB1549">
        <w:rPr>
          <w:rFonts w:cs="Arial"/>
          <w:sz w:val="20"/>
          <w:szCs w:val="20"/>
        </w:rPr>
        <w:t>both</w:t>
      </w:r>
      <w:r w:rsidR="00BB1549" w:rsidRPr="009C70C1">
        <w:rPr>
          <w:rFonts w:cs="Arial"/>
          <w:sz w:val="20"/>
          <w:szCs w:val="20"/>
        </w:rPr>
        <w:t xml:space="preserve"> for finalising activities and maximising outcome-level results, </w:t>
      </w:r>
      <w:r w:rsidR="00BB1549">
        <w:rPr>
          <w:rFonts w:cs="Arial"/>
          <w:sz w:val="20"/>
          <w:szCs w:val="20"/>
        </w:rPr>
        <w:t>and</w:t>
      </w:r>
      <w:r w:rsidR="00BB1549" w:rsidRPr="009C70C1">
        <w:rPr>
          <w:rFonts w:cs="Arial"/>
          <w:sz w:val="20"/>
          <w:szCs w:val="20"/>
        </w:rPr>
        <w:t xml:space="preserve"> for consolidating gains through transition planning. Key strategies will include </w:t>
      </w:r>
      <w:r w:rsidR="00BB1549">
        <w:rPr>
          <w:rFonts w:cs="Arial"/>
          <w:sz w:val="20"/>
          <w:szCs w:val="20"/>
        </w:rPr>
        <w:t xml:space="preserve">strengthening the engagement with </w:t>
      </w:r>
      <w:r w:rsidR="00BB1549" w:rsidRPr="009C70C1">
        <w:rPr>
          <w:rFonts w:cs="Arial"/>
          <w:sz w:val="20"/>
          <w:szCs w:val="20"/>
        </w:rPr>
        <w:t xml:space="preserve">other </w:t>
      </w:r>
      <w:r w:rsidR="00BB1549">
        <w:rPr>
          <w:rFonts w:cs="Arial"/>
          <w:sz w:val="20"/>
          <w:szCs w:val="20"/>
        </w:rPr>
        <w:t>BPF</w:t>
      </w:r>
      <w:r w:rsidR="00BB1549" w:rsidRPr="009C70C1">
        <w:rPr>
          <w:rFonts w:cs="Arial"/>
          <w:sz w:val="20"/>
          <w:szCs w:val="20"/>
        </w:rPr>
        <w:t xml:space="preserve"> programmes, development partners, and governments, as well as mobilising sustainable finance to support uptake and continuation of results.</w:t>
      </w:r>
    </w:p>
    <w:p w14:paraId="59C96429" w14:textId="310DD02F" w:rsidR="008072EB" w:rsidRPr="002B3F0D" w:rsidRDefault="14E03C19" w:rsidP="00E25F8D">
      <w:pPr>
        <w:pStyle w:val="Heading1"/>
        <w:pBdr>
          <w:top w:val="single" w:sz="4" w:space="1" w:color="auto"/>
          <w:left w:val="single" w:sz="4" w:space="4" w:color="auto"/>
          <w:bottom w:val="single" w:sz="4" w:space="1" w:color="auto"/>
          <w:right w:val="single" w:sz="4" w:space="4" w:color="auto"/>
        </w:pBdr>
        <w:shd w:val="clear" w:color="auto" w:fill="D9E2F3" w:themeFill="accent1" w:themeFillTint="33"/>
        <w:spacing w:before="240"/>
        <w:jc w:val="both"/>
        <w:rPr>
          <w:rFonts w:cs="Arial"/>
          <w:i/>
          <w:iCs/>
          <w:sz w:val="28"/>
          <w:szCs w:val="28"/>
        </w:rPr>
      </w:pPr>
      <w:r w:rsidRPr="7F01ED27">
        <w:rPr>
          <w:rFonts w:cs="Arial"/>
          <w:i/>
          <w:iCs/>
          <w:kern w:val="28"/>
          <w:sz w:val="28"/>
          <w:szCs w:val="28"/>
        </w:rPr>
        <w:t>C.</w:t>
      </w:r>
      <w:r w:rsidRPr="7F01ED27">
        <w:rPr>
          <w:rFonts w:cs="Arial"/>
          <w:i/>
          <w:iCs/>
        </w:rPr>
        <w:t xml:space="preserve"> DETAILED OUTPUT SCORING</w:t>
      </w:r>
    </w:p>
    <w:p w14:paraId="74EACC5A" w14:textId="4085799F" w:rsidR="008072EB" w:rsidRPr="004A25CE" w:rsidRDefault="008072EB" w:rsidP="007D479C">
      <w:pPr>
        <w:pStyle w:val="Heading2"/>
        <w:jc w:val="both"/>
        <w:rPr>
          <w:rFonts w:cs="Arial"/>
        </w:rPr>
      </w:pPr>
      <w:r w:rsidRPr="002B3F0D">
        <w:rPr>
          <w:rFonts w:cs="Arial"/>
        </w:rPr>
        <w:t>Output 1</w:t>
      </w:r>
    </w:p>
    <w:p w14:paraId="246F72C6" w14:textId="77777777" w:rsidR="008072EB" w:rsidRPr="002B3F0D" w:rsidRDefault="008072EB" w:rsidP="007D479C">
      <w:pPr>
        <w:jc w:val="both"/>
        <w:rPr>
          <w:rFonts w:cs="Arial"/>
          <w:sz w:val="20"/>
          <w:szCs w:val="20"/>
        </w:rPr>
      </w:pPr>
    </w:p>
    <w:tbl>
      <w:tblPr>
        <w:tblStyle w:val="TableGrid"/>
        <w:tblW w:w="5000" w:type="pct"/>
        <w:tblInd w:w="0" w:type="dxa"/>
        <w:tblLook w:val="04A0" w:firstRow="1" w:lastRow="0" w:firstColumn="1" w:lastColumn="0" w:noHBand="0" w:noVBand="1"/>
      </w:tblPr>
      <w:tblGrid>
        <w:gridCol w:w="1647"/>
        <w:gridCol w:w="593"/>
        <w:gridCol w:w="903"/>
        <w:gridCol w:w="3163"/>
        <w:gridCol w:w="2710"/>
      </w:tblGrid>
      <w:tr w:rsidR="00EE572D" w:rsidRPr="002B3F0D" w14:paraId="747E7879" w14:textId="77777777">
        <w:trPr>
          <w:trHeight w:val="489"/>
        </w:trPr>
        <w:tc>
          <w:tcPr>
            <w:tcW w:w="91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F09362B" w14:textId="77777777" w:rsidR="00EE572D" w:rsidRPr="002B3F0D" w:rsidRDefault="00EE572D">
            <w:pPr>
              <w:jc w:val="both"/>
              <w:rPr>
                <w:rFonts w:cs="Arial"/>
                <w:b/>
                <w:sz w:val="20"/>
                <w:szCs w:val="20"/>
              </w:rPr>
            </w:pPr>
            <w:r w:rsidRPr="002B3F0D">
              <w:rPr>
                <w:rFonts w:cs="Arial"/>
                <w:b/>
                <w:sz w:val="20"/>
                <w:szCs w:val="20"/>
              </w:rPr>
              <w:t xml:space="preserve">Output Title </w:t>
            </w:r>
          </w:p>
        </w:tc>
        <w:tc>
          <w:tcPr>
            <w:tcW w:w="4087"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F6FF107" w14:textId="77777777" w:rsidR="00EE572D" w:rsidRPr="009771FE" w:rsidRDefault="00EE572D">
            <w:pPr>
              <w:jc w:val="both"/>
              <w:rPr>
                <w:rFonts w:cs="Arial"/>
                <w:sz w:val="20"/>
                <w:szCs w:val="20"/>
              </w:rPr>
            </w:pPr>
            <w:r w:rsidRPr="002B3F0D">
              <w:rPr>
                <w:rFonts w:cs="Arial"/>
                <w:sz w:val="20"/>
                <w:szCs w:val="20"/>
              </w:rPr>
              <w:t xml:space="preserve">Partner country stakeholders have strengthened capacity and capability in marine science, management and governance </w:t>
            </w:r>
          </w:p>
        </w:tc>
      </w:tr>
      <w:tr w:rsidR="00EE572D" w:rsidRPr="002B3F0D" w14:paraId="238CE498" w14:textId="77777777">
        <w:trPr>
          <w:trHeight w:val="347"/>
        </w:trPr>
        <w:tc>
          <w:tcPr>
            <w:tcW w:w="124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E0BF7B" w14:textId="77777777" w:rsidR="00EE572D" w:rsidRPr="002B3F0D" w:rsidRDefault="00EE572D">
            <w:pPr>
              <w:jc w:val="both"/>
              <w:rPr>
                <w:rFonts w:cs="Arial"/>
                <w:sz w:val="20"/>
                <w:szCs w:val="20"/>
              </w:rPr>
            </w:pPr>
            <w:r w:rsidRPr="002B3F0D">
              <w:rPr>
                <w:rFonts w:cs="Arial"/>
                <w:sz w:val="20"/>
                <w:szCs w:val="20"/>
              </w:rPr>
              <w:t xml:space="preserve">Output number: </w:t>
            </w:r>
          </w:p>
        </w:tc>
        <w:tc>
          <w:tcPr>
            <w:tcW w:w="501" w:type="pct"/>
            <w:tcBorders>
              <w:top w:val="single" w:sz="4" w:space="0" w:color="auto"/>
              <w:left w:val="single" w:sz="4" w:space="0" w:color="auto"/>
              <w:bottom w:val="single" w:sz="4" w:space="0" w:color="auto"/>
              <w:right w:val="single" w:sz="4" w:space="0" w:color="auto"/>
            </w:tcBorders>
          </w:tcPr>
          <w:p w14:paraId="731E9F88" w14:textId="77777777" w:rsidR="00EE572D" w:rsidRPr="002B3F0D" w:rsidRDefault="00EE572D">
            <w:pPr>
              <w:jc w:val="both"/>
              <w:rPr>
                <w:rFonts w:cs="Arial"/>
                <w:sz w:val="20"/>
                <w:szCs w:val="20"/>
              </w:rPr>
            </w:pPr>
            <w:r w:rsidRPr="002B3F0D">
              <w:rPr>
                <w:rFonts w:cs="Arial"/>
                <w:sz w:val="20"/>
                <w:szCs w:val="20"/>
              </w:rPr>
              <w:t>1</w:t>
            </w:r>
          </w:p>
        </w:tc>
        <w:tc>
          <w:tcPr>
            <w:tcW w:w="175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8DB1A0A" w14:textId="77777777" w:rsidR="00EE572D" w:rsidRPr="002B3F0D" w:rsidRDefault="00EE572D">
            <w:pPr>
              <w:jc w:val="both"/>
              <w:rPr>
                <w:rFonts w:cs="Arial"/>
                <w:sz w:val="20"/>
                <w:szCs w:val="20"/>
              </w:rPr>
            </w:pPr>
            <w:r w:rsidRPr="002B3F0D">
              <w:rPr>
                <w:rFonts w:cs="Arial"/>
                <w:sz w:val="20"/>
                <w:szCs w:val="20"/>
              </w:rPr>
              <w:t xml:space="preserve">Output Score: </w:t>
            </w:r>
          </w:p>
        </w:tc>
        <w:tc>
          <w:tcPr>
            <w:tcW w:w="1503" w:type="pct"/>
            <w:tcBorders>
              <w:top w:val="single" w:sz="4" w:space="0" w:color="auto"/>
              <w:left w:val="single" w:sz="4" w:space="0" w:color="auto"/>
              <w:bottom w:val="single" w:sz="4" w:space="0" w:color="auto"/>
              <w:right w:val="single" w:sz="4" w:space="0" w:color="auto"/>
            </w:tcBorders>
          </w:tcPr>
          <w:p w14:paraId="0882F8BB" w14:textId="77777777" w:rsidR="00EE572D" w:rsidRPr="002B3F0D" w:rsidRDefault="00EE572D">
            <w:pPr>
              <w:jc w:val="both"/>
              <w:rPr>
                <w:rFonts w:cs="Arial"/>
                <w:b/>
                <w:color w:val="FF0000"/>
                <w:sz w:val="20"/>
                <w:szCs w:val="20"/>
              </w:rPr>
            </w:pPr>
            <w:r w:rsidRPr="0085290A">
              <w:rPr>
                <w:rFonts w:cs="Arial"/>
                <w:b/>
                <w:sz w:val="20"/>
                <w:szCs w:val="20"/>
              </w:rPr>
              <w:t>A+</w:t>
            </w:r>
          </w:p>
        </w:tc>
      </w:tr>
      <w:tr w:rsidR="00EE572D" w:rsidRPr="002B3F0D" w14:paraId="036A4128" w14:textId="77777777">
        <w:trPr>
          <w:trHeight w:val="345"/>
        </w:trPr>
        <w:tc>
          <w:tcPr>
            <w:tcW w:w="124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F2A59B5" w14:textId="77777777" w:rsidR="00EE572D" w:rsidRPr="002B3F0D" w:rsidRDefault="00EE572D">
            <w:pPr>
              <w:jc w:val="both"/>
              <w:rPr>
                <w:rFonts w:cs="Arial"/>
                <w:sz w:val="20"/>
                <w:szCs w:val="20"/>
              </w:rPr>
            </w:pPr>
            <w:r w:rsidRPr="002B3F0D">
              <w:rPr>
                <w:rFonts w:cs="Arial"/>
                <w:sz w:val="20"/>
                <w:szCs w:val="20"/>
              </w:rPr>
              <w:t xml:space="preserve">Impact weighting (%): </w:t>
            </w:r>
          </w:p>
        </w:tc>
        <w:tc>
          <w:tcPr>
            <w:tcW w:w="501" w:type="pct"/>
            <w:tcBorders>
              <w:top w:val="single" w:sz="4" w:space="0" w:color="auto"/>
              <w:left w:val="single" w:sz="4" w:space="0" w:color="auto"/>
              <w:bottom w:val="single" w:sz="4" w:space="0" w:color="auto"/>
              <w:right w:val="single" w:sz="4" w:space="0" w:color="auto"/>
            </w:tcBorders>
            <w:hideMark/>
          </w:tcPr>
          <w:p w14:paraId="46C06153" w14:textId="77777777" w:rsidR="00EE572D" w:rsidRPr="002B3F0D" w:rsidRDefault="00EE572D">
            <w:pPr>
              <w:jc w:val="both"/>
              <w:rPr>
                <w:rFonts w:cs="Arial"/>
                <w:sz w:val="20"/>
                <w:szCs w:val="20"/>
              </w:rPr>
            </w:pPr>
            <w:r w:rsidRPr="0085290A">
              <w:rPr>
                <w:rFonts w:cs="Arial"/>
                <w:sz w:val="20"/>
                <w:szCs w:val="20"/>
              </w:rPr>
              <w:t>16.66</w:t>
            </w:r>
          </w:p>
        </w:tc>
        <w:tc>
          <w:tcPr>
            <w:tcW w:w="175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628EA2" w14:textId="77777777" w:rsidR="00EE572D" w:rsidRPr="002B3F0D" w:rsidRDefault="00EE572D">
            <w:pPr>
              <w:jc w:val="both"/>
              <w:rPr>
                <w:rFonts w:cs="Arial"/>
                <w:sz w:val="20"/>
                <w:szCs w:val="20"/>
              </w:rPr>
            </w:pPr>
            <w:r w:rsidRPr="002B3F0D">
              <w:rPr>
                <w:rFonts w:cs="Arial"/>
                <w:sz w:val="20"/>
                <w:szCs w:val="20"/>
              </w:rPr>
              <w:t xml:space="preserve">Weighting revised since last annual review? </w:t>
            </w:r>
          </w:p>
        </w:tc>
        <w:tc>
          <w:tcPr>
            <w:tcW w:w="1503" w:type="pct"/>
            <w:tcBorders>
              <w:top w:val="single" w:sz="4" w:space="0" w:color="auto"/>
              <w:left w:val="single" w:sz="4" w:space="0" w:color="auto"/>
              <w:bottom w:val="single" w:sz="4" w:space="0" w:color="auto"/>
              <w:right w:val="single" w:sz="4" w:space="0" w:color="auto"/>
            </w:tcBorders>
          </w:tcPr>
          <w:p w14:paraId="2906C2C1" w14:textId="77777777" w:rsidR="00EE572D" w:rsidRPr="002B3F0D" w:rsidRDefault="00EE572D">
            <w:pPr>
              <w:jc w:val="both"/>
              <w:rPr>
                <w:rFonts w:cs="Arial"/>
                <w:sz w:val="20"/>
                <w:szCs w:val="20"/>
              </w:rPr>
            </w:pPr>
            <w:r w:rsidRPr="002B3F0D">
              <w:rPr>
                <w:rFonts w:cs="Arial"/>
                <w:sz w:val="20"/>
                <w:szCs w:val="20"/>
              </w:rPr>
              <w:t>N/A</w:t>
            </w:r>
          </w:p>
        </w:tc>
      </w:tr>
    </w:tbl>
    <w:p w14:paraId="4AFC2FE9" w14:textId="77777777" w:rsidR="00EE572D" w:rsidRPr="002B3F0D" w:rsidRDefault="00EE572D" w:rsidP="007D479C">
      <w:pPr>
        <w:jc w:val="both"/>
        <w:rPr>
          <w:rFonts w:cs="Arial"/>
          <w:sz w:val="20"/>
          <w:szCs w:val="20"/>
        </w:rPr>
      </w:pPr>
    </w:p>
    <w:tbl>
      <w:tblPr>
        <w:tblStyle w:val="TableGrid"/>
        <w:tblW w:w="5000" w:type="pct"/>
        <w:tblInd w:w="0" w:type="dxa"/>
        <w:tblLook w:val="04A0" w:firstRow="1" w:lastRow="0" w:firstColumn="1" w:lastColumn="0" w:noHBand="0" w:noVBand="1"/>
      </w:tblPr>
      <w:tblGrid>
        <w:gridCol w:w="1299"/>
        <w:gridCol w:w="1940"/>
        <w:gridCol w:w="2818"/>
        <w:gridCol w:w="2959"/>
      </w:tblGrid>
      <w:tr w:rsidR="003E1501" w:rsidRPr="002B3F0D" w14:paraId="35BBD720" w14:textId="77777777" w:rsidTr="00A02FF5">
        <w:trPr>
          <w:trHeight w:val="278"/>
        </w:trPr>
        <w:tc>
          <w:tcPr>
            <w:tcW w:w="72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5C84FBA" w14:textId="77777777" w:rsidR="003E1501" w:rsidRPr="002B3F0D" w:rsidRDefault="003E1501" w:rsidP="007D479C">
            <w:pPr>
              <w:jc w:val="both"/>
              <w:rPr>
                <w:rFonts w:cs="Arial"/>
                <w:b/>
                <w:sz w:val="20"/>
                <w:szCs w:val="20"/>
              </w:rPr>
            </w:pPr>
            <w:r w:rsidRPr="002B3F0D">
              <w:rPr>
                <w:rFonts w:cs="Arial"/>
                <w:b/>
                <w:sz w:val="20"/>
                <w:szCs w:val="20"/>
              </w:rPr>
              <w:t>Indicator(s)</w:t>
            </w:r>
          </w:p>
        </w:tc>
        <w:tc>
          <w:tcPr>
            <w:tcW w:w="107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A76E6F" w14:textId="77777777" w:rsidR="003E1501" w:rsidRPr="002B3F0D" w:rsidRDefault="003E1501" w:rsidP="007D479C">
            <w:pPr>
              <w:jc w:val="both"/>
              <w:rPr>
                <w:rFonts w:cs="Arial"/>
                <w:b/>
                <w:sz w:val="20"/>
                <w:szCs w:val="20"/>
              </w:rPr>
            </w:pPr>
            <w:r w:rsidRPr="002B3F0D">
              <w:rPr>
                <w:rFonts w:cs="Arial"/>
                <w:b/>
                <w:sz w:val="20"/>
                <w:szCs w:val="20"/>
              </w:rPr>
              <w:t>Description</w:t>
            </w:r>
          </w:p>
        </w:tc>
        <w:tc>
          <w:tcPr>
            <w:tcW w:w="15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2446654" w14:textId="77777777" w:rsidR="003E1501" w:rsidRPr="002B3F0D" w:rsidRDefault="003E1501" w:rsidP="007D479C">
            <w:pPr>
              <w:jc w:val="both"/>
              <w:rPr>
                <w:rFonts w:cs="Arial"/>
                <w:b/>
                <w:sz w:val="20"/>
                <w:szCs w:val="20"/>
              </w:rPr>
            </w:pPr>
            <w:r w:rsidRPr="002B3F0D">
              <w:rPr>
                <w:rFonts w:cs="Arial"/>
                <w:b/>
                <w:sz w:val="20"/>
                <w:szCs w:val="20"/>
              </w:rPr>
              <w:t>Milestone(s) for this review</w:t>
            </w:r>
          </w:p>
        </w:tc>
        <w:tc>
          <w:tcPr>
            <w:tcW w:w="1641"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5165B5D" w14:textId="77777777" w:rsidR="003E1501" w:rsidRPr="002B3F0D" w:rsidRDefault="003E1501" w:rsidP="007D479C">
            <w:pPr>
              <w:jc w:val="both"/>
              <w:rPr>
                <w:rFonts w:cs="Arial"/>
                <w:b/>
                <w:sz w:val="20"/>
                <w:szCs w:val="20"/>
              </w:rPr>
            </w:pPr>
            <w:r w:rsidRPr="002B3F0D">
              <w:rPr>
                <w:rFonts w:cs="Arial"/>
                <w:b/>
                <w:sz w:val="20"/>
                <w:szCs w:val="20"/>
              </w:rPr>
              <w:t xml:space="preserve">Progress </w:t>
            </w:r>
          </w:p>
        </w:tc>
      </w:tr>
      <w:tr w:rsidR="003E1501" w:rsidRPr="002B3F0D" w14:paraId="0B0AB8A1" w14:textId="77777777" w:rsidTr="00A02FF5">
        <w:trPr>
          <w:trHeight w:val="934"/>
        </w:trPr>
        <w:tc>
          <w:tcPr>
            <w:tcW w:w="720" w:type="pct"/>
            <w:tcBorders>
              <w:top w:val="single" w:sz="4" w:space="0" w:color="auto"/>
              <w:left w:val="single" w:sz="4" w:space="0" w:color="auto"/>
              <w:bottom w:val="single" w:sz="4" w:space="0" w:color="auto"/>
              <w:right w:val="single" w:sz="4" w:space="0" w:color="auto"/>
            </w:tcBorders>
          </w:tcPr>
          <w:p w14:paraId="0238C663" w14:textId="77777777" w:rsidR="003E1501" w:rsidRPr="002B3F0D" w:rsidRDefault="003E1501" w:rsidP="007D479C">
            <w:pPr>
              <w:jc w:val="both"/>
              <w:rPr>
                <w:rFonts w:cs="Arial"/>
                <w:sz w:val="20"/>
                <w:szCs w:val="20"/>
              </w:rPr>
            </w:pPr>
            <w:r w:rsidRPr="002B3F0D">
              <w:rPr>
                <w:rFonts w:cs="Arial"/>
                <w:sz w:val="20"/>
                <w:szCs w:val="20"/>
              </w:rPr>
              <w:t xml:space="preserve">1.1 </w:t>
            </w:r>
          </w:p>
        </w:tc>
        <w:tc>
          <w:tcPr>
            <w:tcW w:w="1076" w:type="pct"/>
            <w:tcBorders>
              <w:top w:val="single" w:sz="4" w:space="0" w:color="auto"/>
              <w:left w:val="single" w:sz="4" w:space="0" w:color="auto"/>
              <w:bottom w:val="single" w:sz="4" w:space="0" w:color="auto"/>
              <w:right w:val="single" w:sz="4" w:space="0" w:color="auto"/>
            </w:tcBorders>
          </w:tcPr>
          <w:p w14:paraId="571F7CAF" w14:textId="22BAB2BE" w:rsidR="003E1501" w:rsidRPr="002B3F0D" w:rsidRDefault="003E1501" w:rsidP="007D479C">
            <w:pPr>
              <w:jc w:val="both"/>
              <w:rPr>
                <w:rFonts w:cs="Arial"/>
                <w:sz w:val="20"/>
                <w:szCs w:val="20"/>
              </w:rPr>
            </w:pPr>
            <w:r w:rsidRPr="002B3F0D">
              <w:rPr>
                <w:rFonts w:cs="Arial"/>
                <w:sz w:val="20"/>
                <w:szCs w:val="20"/>
              </w:rPr>
              <w:t>Participants report increased knowledge and capacity following training and/or mentoring</w:t>
            </w:r>
          </w:p>
          <w:p w14:paraId="6DFF32AB" w14:textId="77777777" w:rsidR="003E1501" w:rsidRPr="002B3F0D" w:rsidRDefault="003E1501" w:rsidP="007D479C">
            <w:pPr>
              <w:jc w:val="both"/>
              <w:rPr>
                <w:rFonts w:cs="Arial"/>
                <w:strike/>
                <w:sz w:val="20"/>
                <w:szCs w:val="20"/>
              </w:rPr>
            </w:pPr>
          </w:p>
        </w:tc>
        <w:tc>
          <w:tcPr>
            <w:tcW w:w="1563" w:type="pct"/>
            <w:tcBorders>
              <w:top w:val="single" w:sz="4" w:space="0" w:color="auto"/>
              <w:left w:val="single" w:sz="4" w:space="0" w:color="auto"/>
              <w:bottom w:val="single" w:sz="4" w:space="0" w:color="auto"/>
              <w:right w:val="single" w:sz="4" w:space="0" w:color="auto"/>
            </w:tcBorders>
          </w:tcPr>
          <w:p w14:paraId="469E6317" w14:textId="4A996697" w:rsidR="009F0235" w:rsidRPr="004A25CE" w:rsidRDefault="003D6D04" w:rsidP="007D479C">
            <w:pPr>
              <w:jc w:val="both"/>
              <w:rPr>
                <w:rFonts w:cs="Arial"/>
                <w:b/>
                <w:sz w:val="20"/>
                <w:szCs w:val="20"/>
              </w:rPr>
            </w:pPr>
            <w:r>
              <w:rPr>
                <w:rFonts w:cs="Arial"/>
                <w:b/>
                <w:sz w:val="20"/>
                <w:szCs w:val="20"/>
              </w:rPr>
              <w:t>M</w:t>
            </w:r>
            <w:r w:rsidR="007758C4" w:rsidRPr="004A25CE">
              <w:rPr>
                <w:rFonts w:cs="Arial"/>
                <w:b/>
                <w:sz w:val="20"/>
                <w:szCs w:val="20"/>
              </w:rPr>
              <w:t>ilestone</w:t>
            </w:r>
            <w:r w:rsidR="009F0235" w:rsidRPr="004A25CE">
              <w:rPr>
                <w:rFonts w:cs="Arial"/>
                <w:b/>
                <w:sz w:val="20"/>
                <w:szCs w:val="20"/>
              </w:rPr>
              <w:t xml:space="preserve">: </w:t>
            </w:r>
          </w:p>
          <w:p w14:paraId="454C4A3D" w14:textId="05B9BB2C" w:rsidR="009F0235" w:rsidRPr="004A25CE" w:rsidRDefault="009F0235" w:rsidP="007D479C">
            <w:pPr>
              <w:jc w:val="both"/>
              <w:rPr>
                <w:rFonts w:cs="Arial"/>
                <w:sz w:val="20"/>
                <w:szCs w:val="20"/>
              </w:rPr>
            </w:pPr>
            <w:r w:rsidRPr="004A25CE">
              <w:rPr>
                <w:rFonts w:cs="Arial"/>
                <w:sz w:val="20"/>
                <w:szCs w:val="20"/>
              </w:rPr>
              <w:t>Total: 8</w:t>
            </w:r>
            <w:r w:rsidR="00635823" w:rsidRPr="004A25CE">
              <w:rPr>
                <w:rFonts w:cs="Arial"/>
                <w:sz w:val="20"/>
                <w:szCs w:val="20"/>
              </w:rPr>
              <w:t>0%</w:t>
            </w:r>
          </w:p>
          <w:p w14:paraId="5C012E71" w14:textId="381EB1E6" w:rsidR="00560AB6" w:rsidRPr="004A25CE" w:rsidRDefault="009F0235" w:rsidP="007D479C">
            <w:pPr>
              <w:jc w:val="both"/>
              <w:rPr>
                <w:rFonts w:cs="Arial"/>
                <w:sz w:val="20"/>
                <w:szCs w:val="20"/>
              </w:rPr>
            </w:pPr>
            <w:r w:rsidRPr="004A25CE">
              <w:rPr>
                <w:rFonts w:cs="Arial"/>
                <w:sz w:val="20"/>
                <w:szCs w:val="20"/>
              </w:rPr>
              <w:t xml:space="preserve">ALB: </w:t>
            </w:r>
            <w:r w:rsidR="00560AB6" w:rsidRPr="004A25CE">
              <w:rPr>
                <w:rFonts w:cs="Arial"/>
                <w:sz w:val="20"/>
                <w:szCs w:val="20"/>
              </w:rPr>
              <w:t>80%</w:t>
            </w:r>
          </w:p>
          <w:p w14:paraId="62A70A05" w14:textId="0C9B9841" w:rsidR="00560AB6" w:rsidRPr="004A25CE" w:rsidRDefault="009F0235" w:rsidP="007D479C">
            <w:pPr>
              <w:jc w:val="both"/>
              <w:rPr>
                <w:rFonts w:cs="Arial"/>
                <w:sz w:val="20"/>
                <w:szCs w:val="20"/>
              </w:rPr>
            </w:pPr>
            <w:r w:rsidRPr="004A25CE">
              <w:rPr>
                <w:rFonts w:cs="Arial"/>
                <w:sz w:val="20"/>
                <w:szCs w:val="20"/>
              </w:rPr>
              <w:t xml:space="preserve">GOAP: </w:t>
            </w:r>
            <w:r w:rsidR="00560AB6" w:rsidRPr="004A25CE">
              <w:rPr>
                <w:rFonts w:cs="Arial"/>
                <w:sz w:val="20"/>
                <w:szCs w:val="20"/>
              </w:rPr>
              <w:t>80%</w:t>
            </w:r>
          </w:p>
          <w:p w14:paraId="1EA273E1" w14:textId="482CA4F8" w:rsidR="00BF21FF" w:rsidRPr="00BF21FF" w:rsidRDefault="00BF21FF" w:rsidP="007D479C">
            <w:pPr>
              <w:jc w:val="both"/>
              <w:rPr>
                <w:rFonts w:cs="Arial"/>
                <w:bCs/>
                <w:sz w:val="20"/>
                <w:szCs w:val="20"/>
              </w:rPr>
            </w:pPr>
            <w:r w:rsidRPr="00BF21FF">
              <w:rPr>
                <w:rFonts w:cs="Arial"/>
                <w:bCs/>
                <w:sz w:val="20"/>
                <w:szCs w:val="20"/>
              </w:rPr>
              <w:t>F</w:t>
            </w:r>
            <w:r>
              <w:rPr>
                <w:rFonts w:cs="Arial"/>
                <w:bCs/>
                <w:sz w:val="20"/>
                <w:szCs w:val="20"/>
              </w:rPr>
              <w:t xml:space="preserve">OA: N/A </w:t>
            </w:r>
          </w:p>
          <w:p w14:paraId="267A1ADB" w14:textId="3D3848FE" w:rsidR="009F0235" w:rsidRPr="00BF21FF" w:rsidRDefault="009F0235" w:rsidP="007D479C">
            <w:pPr>
              <w:jc w:val="both"/>
              <w:rPr>
                <w:rFonts w:cs="Arial"/>
                <w:sz w:val="20"/>
                <w:szCs w:val="20"/>
              </w:rPr>
            </w:pPr>
          </w:p>
          <w:p w14:paraId="79D7737F" w14:textId="58E1C724" w:rsidR="009F0235" w:rsidRPr="002B3F0D" w:rsidRDefault="009F0235" w:rsidP="007D479C">
            <w:pPr>
              <w:framePr w:hSpace="180" w:wrap="around" w:vAnchor="text" w:hAnchor="page" w:x="1462" w:y="-10"/>
              <w:suppressOverlap/>
              <w:jc w:val="both"/>
              <w:rPr>
                <w:rFonts w:cs="Arial"/>
                <w:b/>
                <w:sz w:val="20"/>
                <w:szCs w:val="20"/>
              </w:rPr>
            </w:pPr>
            <w:r w:rsidRPr="002B3F0D">
              <w:rPr>
                <w:rFonts w:cs="Arial"/>
                <w:b/>
                <w:sz w:val="20"/>
                <w:szCs w:val="20"/>
              </w:rPr>
              <w:t xml:space="preserve">24/25 </w:t>
            </w:r>
            <w:r w:rsidR="007758C4">
              <w:rPr>
                <w:rFonts w:cs="Arial"/>
                <w:b/>
                <w:sz w:val="20"/>
                <w:szCs w:val="20"/>
              </w:rPr>
              <w:t>milestone</w:t>
            </w:r>
            <w:r w:rsidRPr="002B3F0D">
              <w:rPr>
                <w:rFonts w:cs="Arial"/>
                <w:b/>
                <w:sz w:val="20"/>
                <w:szCs w:val="20"/>
              </w:rPr>
              <w:t xml:space="preserve">: </w:t>
            </w:r>
          </w:p>
          <w:p w14:paraId="5976C6A6" w14:textId="6F9EED93" w:rsidR="009F0235" w:rsidRPr="002B3F0D" w:rsidRDefault="009F0235" w:rsidP="007D479C">
            <w:pPr>
              <w:framePr w:hSpace="180" w:wrap="around" w:vAnchor="text" w:hAnchor="page" w:x="1462" w:y="-10"/>
              <w:suppressOverlap/>
              <w:jc w:val="both"/>
              <w:rPr>
                <w:rFonts w:cs="Arial"/>
                <w:sz w:val="20"/>
                <w:szCs w:val="20"/>
              </w:rPr>
            </w:pPr>
            <w:r w:rsidRPr="002B3F0D">
              <w:rPr>
                <w:rFonts w:cs="Arial"/>
                <w:sz w:val="20"/>
                <w:szCs w:val="20"/>
              </w:rPr>
              <w:t xml:space="preserve">Total: </w:t>
            </w:r>
            <w:r w:rsidR="00BE70D2" w:rsidRPr="0029502C">
              <w:rPr>
                <w:rFonts w:cs="Arial"/>
                <w:sz w:val="20"/>
                <w:szCs w:val="20"/>
              </w:rPr>
              <w:t>80%</w:t>
            </w:r>
          </w:p>
          <w:p w14:paraId="3CAFA8E5" w14:textId="758EF6A4" w:rsidR="009F0235" w:rsidRPr="002B3F0D" w:rsidRDefault="009F0235" w:rsidP="007D479C">
            <w:pPr>
              <w:framePr w:hSpace="180" w:wrap="around" w:vAnchor="text" w:hAnchor="page" w:x="1462" w:y="-10"/>
              <w:suppressOverlap/>
              <w:jc w:val="both"/>
              <w:rPr>
                <w:rFonts w:cs="Arial"/>
                <w:sz w:val="20"/>
                <w:szCs w:val="20"/>
              </w:rPr>
            </w:pPr>
            <w:r w:rsidRPr="002B3F0D">
              <w:rPr>
                <w:rFonts w:cs="Arial"/>
                <w:sz w:val="20"/>
                <w:szCs w:val="20"/>
              </w:rPr>
              <w:t xml:space="preserve">ALBs: </w:t>
            </w:r>
            <w:r w:rsidR="00BE70D2" w:rsidRPr="0029502C">
              <w:rPr>
                <w:rFonts w:cs="Arial"/>
                <w:sz w:val="20"/>
                <w:szCs w:val="20"/>
              </w:rPr>
              <w:t>80%</w:t>
            </w:r>
          </w:p>
          <w:p w14:paraId="39EF23D2" w14:textId="493238C5" w:rsidR="009F0235" w:rsidRPr="002B3F0D" w:rsidRDefault="009F0235" w:rsidP="007D479C">
            <w:pPr>
              <w:framePr w:hSpace="180" w:wrap="around" w:vAnchor="text" w:hAnchor="page" w:x="1462" w:y="-10"/>
              <w:suppressOverlap/>
              <w:jc w:val="both"/>
              <w:rPr>
                <w:rFonts w:cs="Arial"/>
                <w:sz w:val="20"/>
                <w:szCs w:val="20"/>
              </w:rPr>
            </w:pPr>
            <w:r w:rsidRPr="002B3F0D">
              <w:rPr>
                <w:rFonts w:cs="Arial"/>
                <w:sz w:val="20"/>
                <w:szCs w:val="20"/>
              </w:rPr>
              <w:t xml:space="preserve">GOAP: </w:t>
            </w:r>
            <w:r w:rsidR="00BE70D2" w:rsidRPr="0029502C">
              <w:rPr>
                <w:rFonts w:cs="Arial"/>
                <w:sz w:val="20"/>
                <w:szCs w:val="20"/>
              </w:rPr>
              <w:t>80%</w:t>
            </w:r>
          </w:p>
          <w:p w14:paraId="705A5C82" w14:textId="05C5FA63" w:rsidR="003E1501" w:rsidRPr="002B3F0D" w:rsidRDefault="009F0235" w:rsidP="007D479C">
            <w:pPr>
              <w:framePr w:hSpace="180" w:wrap="around" w:vAnchor="text" w:hAnchor="page" w:x="1462" w:y="-10"/>
              <w:suppressOverlap/>
              <w:jc w:val="both"/>
              <w:rPr>
                <w:rFonts w:cs="Arial"/>
                <w:sz w:val="20"/>
                <w:szCs w:val="20"/>
              </w:rPr>
            </w:pPr>
            <w:r w:rsidRPr="002B3F0D">
              <w:rPr>
                <w:rFonts w:cs="Arial"/>
                <w:sz w:val="20"/>
                <w:szCs w:val="20"/>
              </w:rPr>
              <w:t>FOA: N/A</w:t>
            </w:r>
          </w:p>
        </w:tc>
        <w:tc>
          <w:tcPr>
            <w:tcW w:w="1641" w:type="pct"/>
            <w:tcBorders>
              <w:top w:val="single" w:sz="4" w:space="0" w:color="auto"/>
              <w:left w:val="single" w:sz="4" w:space="0" w:color="auto"/>
              <w:bottom w:val="single" w:sz="4" w:space="0" w:color="auto"/>
              <w:right w:val="single" w:sz="4" w:space="0" w:color="auto"/>
            </w:tcBorders>
          </w:tcPr>
          <w:p w14:paraId="151CAF53" w14:textId="5BD69F4A" w:rsidR="009F0235" w:rsidRPr="002B3F0D" w:rsidRDefault="007C3423" w:rsidP="007D479C">
            <w:pPr>
              <w:jc w:val="both"/>
              <w:rPr>
                <w:rFonts w:cs="Arial"/>
                <w:b/>
                <w:sz w:val="20"/>
                <w:szCs w:val="20"/>
              </w:rPr>
            </w:pPr>
            <w:r>
              <w:rPr>
                <w:rFonts w:cs="Arial"/>
                <w:b/>
                <w:sz w:val="20"/>
                <w:szCs w:val="20"/>
              </w:rPr>
              <w:t xml:space="preserve">Milestone </w:t>
            </w:r>
            <w:r w:rsidR="007758C4">
              <w:rPr>
                <w:rFonts w:cs="Arial"/>
                <w:b/>
                <w:sz w:val="20"/>
                <w:szCs w:val="20"/>
              </w:rPr>
              <w:t>achieved</w:t>
            </w:r>
            <w:r w:rsidR="009F0235" w:rsidRPr="002B3F0D">
              <w:rPr>
                <w:rFonts w:cs="Arial"/>
                <w:b/>
                <w:sz w:val="20"/>
                <w:szCs w:val="20"/>
              </w:rPr>
              <w:t xml:space="preserve">: </w:t>
            </w:r>
          </w:p>
          <w:p w14:paraId="087EAE64" w14:textId="06608BEB" w:rsidR="009F0235" w:rsidRPr="002B3F0D" w:rsidRDefault="009F0235" w:rsidP="007D479C">
            <w:pPr>
              <w:jc w:val="both"/>
              <w:rPr>
                <w:rFonts w:cs="Arial"/>
                <w:sz w:val="20"/>
                <w:szCs w:val="20"/>
              </w:rPr>
            </w:pPr>
            <w:r w:rsidRPr="002B3F0D">
              <w:rPr>
                <w:rFonts w:cs="Arial"/>
                <w:sz w:val="20"/>
                <w:szCs w:val="20"/>
              </w:rPr>
              <w:t>Total: 8</w:t>
            </w:r>
            <w:r w:rsidR="006E1A94" w:rsidRPr="002B3F0D">
              <w:rPr>
                <w:rFonts w:cs="Arial"/>
                <w:sz w:val="20"/>
                <w:szCs w:val="20"/>
              </w:rPr>
              <w:t xml:space="preserve">7%, A </w:t>
            </w:r>
          </w:p>
          <w:p w14:paraId="7EF4DE62" w14:textId="73C19023" w:rsidR="009F0235" w:rsidRPr="002B3F0D" w:rsidRDefault="009F0235" w:rsidP="007D479C">
            <w:pPr>
              <w:jc w:val="both"/>
              <w:rPr>
                <w:rFonts w:cs="Arial"/>
                <w:sz w:val="20"/>
                <w:szCs w:val="20"/>
              </w:rPr>
            </w:pPr>
            <w:r w:rsidRPr="002B3F0D">
              <w:rPr>
                <w:rFonts w:cs="Arial"/>
                <w:sz w:val="20"/>
                <w:szCs w:val="20"/>
              </w:rPr>
              <w:t xml:space="preserve">ALB: </w:t>
            </w:r>
            <w:r w:rsidR="00BE70D2" w:rsidRPr="002B3F0D">
              <w:rPr>
                <w:rFonts w:cs="Arial"/>
                <w:sz w:val="20"/>
                <w:szCs w:val="20"/>
              </w:rPr>
              <w:t>88%</w:t>
            </w:r>
          </w:p>
          <w:p w14:paraId="13044E50" w14:textId="63C38AF2" w:rsidR="009F0235" w:rsidRPr="008C2817" w:rsidRDefault="009F0235" w:rsidP="007D479C">
            <w:pPr>
              <w:jc w:val="both"/>
              <w:rPr>
                <w:rFonts w:cs="Arial"/>
                <w:sz w:val="20"/>
                <w:szCs w:val="20"/>
              </w:rPr>
            </w:pPr>
            <w:r w:rsidRPr="008C2817">
              <w:rPr>
                <w:rFonts w:cs="Arial"/>
                <w:sz w:val="20"/>
                <w:szCs w:val="20"/>
              </w:rPr>
              <w:t xml:space="preserve">GOAP: </w:t>
            </w:r>
            <w:r w:rsidR="00BE70D2" w:rsidRPr="008C2817">
              <w:rPr>
                <w:rFonts w:cs="Arial"/>
                <w:sz w:val="20"/>
                <w:szCs w:val="20"/>
              </w:rPr>
              <w:t>87%</w:t>
            </w:r>
          </w:p>
          <w:p w14:paraId="6DCFA509" w14:textId="5FB6460C" w:rsidR="00BF21FF" w:rsidRPr="008C2817" w:rsidRDefault="00BF21FF" w:rsidP="007D479C">
            <w:pPr>
              <w:jc w:val="both"/>
              <w:rPr>
                <w:rFonts w:cs="Arial"/>
                <w:sz w:val="20"/>
                <w:szCs w:val="20"/>
              </w:rPr>
            </w:pPr>
            <w:r w:rsidRPr="008C2817">
              <w:rPr>
                <w:rFonts w:cs="Arial"/>
                <w:sz w:val="20"/>
                <w:szCs w:val="20"/>
              </w:rPr>
              <w:t xml:space="preserve">FOA: N/A </w:t>
            </w:r>
          </w:p>
          <w:p w14:paraId="273D1E84" w14:textId="77777777" w:rsidR="009F0235" w:rsidRPr="008C2817" w:rsidRDefault="009F0235" w:rsidP="007D479C">
            <w:pPr>
              <w:framePr w:hSpace="180" w:wrap="around" w:vAnchor="text" w:hAnchor="page" w:x="1462" w:y="-10"/>
              <w:suppressOverlap/>
              <w:jc w:val="both"/>
              <w:rPr>
                <w:rFonts w:cs="Arial"/>
                <w:sz w:val="20"/>
                <w:szCs w:val="20"/>
              </w:rPr>
            </w:pPr>
          </w:p>
          <w:p w14:paraId="1D8CEE3D" w14:textId="65E10283" w:rsidR="009F0235" w:rsidRPr="002B3F0D" w:rsidRDefault="009F0235" w:rsidP="007D479C">
            <w:pPr>
              <w:framePr w:hSpace="180" w:wrap="around" w:vAnchor="text" w:hAnchor="page" w:x="1462" w:y="-10"/>
              <w:suppressOverlap/>
              <w:jc w:val="both"/>
              <w:rPr>
                <w:rFonts w:cs="Arial"/>
                <w:b/>
                <w:sz w:val="20"/>
                <w:szCs w:val="20"/>
              </w:rPr>
            </w:pPr>
            <w:r w:rsidRPr="002B3F0D">
              <w:rPr>
                <w:rFonts w:cs="Arial"/>
                <w:b/>
                <w:sz w:val="20"/>
                <w:szCs w:val="20"/>
              </w:rPr>
              <w:t xml:space="preserve">24/25 </w:t>
            </w:r>
            <w:r w:rsidR="007758C4">
              <w:rPr>
                <w:rFonts w:cs="Arial"/>
                <w:b/>
                <w:sz w:val="20"/>
                <w:szCs w:val="20"/>
              </w:rPr>
              <w:t>achieved</w:t>
            </w:r>
            <w:r w:rsidRPr="002B3F0D">
              <w:rPr>
                <w:rFonts w:cs="Arial"/>
                <w:b/>
                <w:sz w:val="20"/>
                <w:szCs w:val="20"/>
              </w:rPr>
              <w:t xml:space="preserve">: </w:t>
            </w:r>
          </w:p>
          <w:p w14:paraId="429C6D41" w14:textId="6C360B9A" w:rsidR="009F0235" w:rsidRPr="002B3F0D" w:rsidRDefault="009F0235" w:rsidP="007D479C">
            <w:pPr>
              <w:framePr w:hSpace="180" w:wrap="around" w:vAnchor="text" w:hAnchor="page" w:x="1462" w:y="-10"/>
              <w:suppressOverlap/>
              <w:jc w:val="both"/>
              <w:rPr>
                <w:rFonts w:cs="Arial"/>
                <w:sz w:val="20"/>
                <w:szCs w:val="20"/>
              </w:rPr>
            </w:pPr>
            <w:r w:rsidRPr="002B3F0D">
              <w:rPr>
                <w:rFonts w:cs="Arial"/>
                <w:sz w:val="20"/>
                <w:szCs w:val="20"/>
              </w:rPr>
              <w:t xml:space="preserve">Total: </w:t>
            </w:r>
            <w:r w:rsidR="00BE70D2" w:rsidRPr="002B3F0D">
              <w:rPr>
                <w:rFonts w:cs="Arial"/>
                <w:sz w:val="20"/>
                <w:szCs w:val="20"/>
              </w:rPr>
              <w:t>86%</w:t>
            </w:r>
          </w:p>
          <w:p w14:paraId="06184151" w14:textId="388EC596" w:rsidR="009F0235" w:rsidRPr="002B3F0D" w:rsidRDefault="009F0235" w:rsidP="007D479C">
            <w:pPr>
              <w:framePr w:hSpace="180" w:wrap="around" w:vAnchor="text" w:hAnchor="page" w:x="1462" w:y="-10"/>
              <w:suppressOverlap/>
              <w:jc w:val="both"/>
              <w:rPr>
                <w:rFonts w:cs="Arial"/>
                <w:sz w:val="20"/>
                <w:szCs w:val="20"/>
              </w:rPr>
            </w:pPr>
            <w:r w:rsidRPr="002B3F0D">
              <w:rPr>
                <w:rFonts w:cs="Arial"/>
                <w:sz w:val="20"/>
                <w:szCs w:val="20"/>
              </w:rPr>
              <w:t xml:space="preserve">ALBs: </w:t>
            </w:r>
            <w:r w:rsidR="00BE70D2" w:rsidRPr="002B3F0D">
              <w:rPr>
                <w:rFonts w:cs="Arial"/>
                <w:sz w:val="20"/>
                <w:szCs w:val="20"/>
              </w:rPr>
              <w:t>86%</w:t>
            </w:r>
          </w:p>
          <w:p w14:paraId="6B8E66B6" w14:textId="7E371DFA" w:rsidR="009F0235" w:rsidRPr="002B3F0D" w:rsidRDefault="009F0235" w:rsidP="007D479C">
            <w:pPr>
              <w:framePr w:hSpace="180" w:wrap="around" w:vAnchor="text" w:hAnchor="page" w:x="1462" w:y="-10"/>
              <w:suppressOverlap/>
              <w:jc w:val="both"/>
              <w:rPr>
                <w:rFonts w:cs="Arial"/>
                <w:sz w:val="20"/>
                <w:szCs w:val="20"/>
              </w:rPr>
            </w:pPr>
            <w:r w:rsidRPr="002B3F0D">
              <w:rPr>
                <w:rFonts w:cs="Arial"/>
                <w:sz w:val="20"/>
                <w:szCs w:val="20"/>
              </w:rPr>
              <w:t xml:space="preserve">GOAP: </w:t>
            </w:r>
            <w:r w:rsidR="00BE70D2" w:rsidRPr="002B3F0D">
              <w:rPr>
                <w:rFonts w:cs="Arial"/>
                <w:sz w:val="20"/>
                <w:szCs w:val="20"/>
              </w:rPr>
              <w:t>86%</w:t>
            </w:r>
          </w:p>
          <w:p w14:paraId="0FDC21D6" w14:textId="03B41969" w:rsidR="003E1501" w:rsidRPr="002B3F0D" w:rsidRDefault="009F0235" w:rsidP="007D479C">
            <w:pPr>
              <w:framePr w:hSpace="180" w:wrap="around" w:vAnchor="text" w:hAnchor="page" w:x="1462" w:y="-10"/>
              <w:suppressOverlap/>
              <w:jc w:val="both"/>
              <w:rPr>
                <w:rFonts w:cs="Arial"/>
                <w:sz w:val="20"/>
                <w:szCs w:val="20"/>
              </w:rPr>
            </w:pPr>
            <w:r w:rsidRPr="002B3F0D">
              <w:rPr>
                <w:rFonts w:cs="Arial"/>
                <w:sz w:val="20"/>
                <w:szCs w:val="20"/>
              </w:rPr>
              <w:t>FOA: N/A</w:t>
            </w:r>
          </w:p>
        </w:tc>
      </w:tr>
      <w:tr w:rsidR="003E1501" w:rsidRPr="002B3F0D" w14:paraId="663FAA47" w14:textId="77777777" w:rsidTr="00A02FF5">
        <w:trPr>
          <w:trHeight w:val="229"/>
        </w:trPr>
        <w:tc>
          <w:tcPr>
            <w:tcW w:w="720" w:type="pct"/>
            <w:tcBorders>
              <w:top w:val="single" w:sz="4" w:space="0" w:color="auto"/>
              <w:left w:val="single" w:sz="4" w:space="0" w:color="auto"/>
              <w:bottom w:val="single" w:sz="4" w:space="0" w:color="auto"/>
              <w:right w:val="single" w:sz="4" w:space="0" w:color="auto"/>
            </w:tcBorders>
          </w:tcPr>
          <w:p w14:paraId="3559C092" w14:textId="77777777" w:rsidR="003E1501" w:rsidRPr="002B3F0D" w:rsidRDefault="003E1501" w:rsidP="007D479C">
            <w:pPr>
              <w:jc w:val="both"/>
              <w:rPr>
                <w:rFonts w:cs="Arial"/>
                <w:sz w:val="20"/>
                <w:szCs w:val="20"/>
              </w:rPr>
            </w:pPr>
            <w:r w:rsidRPr="002B3F0D">
              <w:rPr>
                <w:rFonts w:cs="Arial"/>
                <w:sz w:val="20"/>
                <w:szCs w:val="20"/>
              </w:rPr>
              <w:t>1.2</w:t>
            </w:r>
          </w:p>
        </w:tc>
        <w:tc>
          <w:tcPr>
            <w:tcW w:w="1076" w:type="pct"/>
            <w:tcBorders>
              <w:top w:val="single" w:sz="4" w:space="0" w:color="auto"/>
              <w:left w:val="single" w:sz="4" w:space="0" w:color="auto"/>
              <w:bottom w:val="single" w:sz="4" w:space="0" w:color="auto"/>
              <w:right w:val="single" w:sz="4" w:space="0" w:color="auto"/>
            </w:tcBorders>
          </w:tcPr>
          <w:p w14:paraId="4F3D70D6" w14:textId="6293BA43" w:rsidR="003E1501" w:rsidRPr="002B3F0D" w:rsidRDefault="003E1501" w:rsidP="007D479C">
            <w:pPr>
              <w:jc w:val="both"/>
              <w:rPr>
                <w:rFonts w:cs="Arial"/>
                <w:sz w:val="20"/>
                <w:szCs w:val="20"/>
              </w:rPr>
            </w:pPr>
            <w:r w:rsidRPr="002B3F0D">
              <w:rPr>
                <w:rFonts w:cs="Arial"/>
                <w:sz w:val="20"/>
                <w:szCs w:val="20"/>
              </w:rPr>
              <w:t>Target organisations / institutions in partner countries have increased access to functioning marine scientific equipment and staff trained in its use</w:t>
            </w:r>
          </w:p>
        </w:tc>
        <w:tc>
          <w:tcPr>
            <w:tcW w:w="1563" w:type="pct"/>
            <w:tcBorders>
              <w:top w:val="single" w:sz="4" w:space="0" w:color="auto"/>
              <w:left w:val="single" w:sz="4" w:space="0" w:color="auto"/>
              <w:bottom w:val="single" w:sz="4" w:space="0" w:color="auto"/>
              <w:right w:val="single" w:sz="4" w:space="0" w:color="auto"/>
            </w:tcBorders>
          </w:tcPr>
          <w:p w14:paraId="1192DAC8" w14:textId="18E9E5E6" w:rsidR="00D53A4C" w:rsidRPr="007D13CA" w:rsidRDefault="00D53A4C" w:rsidP="007D479C">
            <w:pPr>
              <w:jc w:val="both"/>
              <w:rPr>
                <w:rFonts w:cs="Arial"/>
                <w:b/>
                <w:sz w:val="20"/>
                <w:szCs w:val="20"/>
              </w:rPr>
            </w:pPr>
            <w:r w:rsidRPr="007D13CA">
              <w:rPr>
                <w:rFonts w:cs="Arial"/>
                <w:b/>
                <w:sz w:val="20"/>
                <w:szCs w:val="20"/>
              </w:rPr>
              <w:t xml:space="preserve">Cumulative </w:t>
            </w:r>
            <w:r w:rsidR="007758C4">
              <w:rPr>
                <w:rFonts w:cs="Arial"/>
                <w:b/>
                <w:iCs/>
                <w:sz w:val="20"/>
                <w:szCs w:val="20"/>
              </w:rPr>
              <w:t>milestone</w:t>
            </w:r>
            <w:r w:rsidRPr="007D13CA">
              <w:rPr>
                <w:rFonts w:cs="Arial"/>
                <w:b/>
                <w:sz w:val="20"/>
                <w:szCs w:val="20"/>
              </w:rPr>
              <w:t xml:space="preserve">: </w:t>
            </w:r>
          </w:p>
          <w:p w14:paraId="49DFD73D" w14:textId="34376D6D" w:rsidR="00D53A4C" w:rsidRPr="007D13CA" w:rsidRDefault="00D53A4C" w:rsidP="007D479C">
            <w:pPr>
              <w:jc w:val="both"/>
              <w:rPr>
                <w:rFonts w:cs="Arial"/>
                <w:sz w:val="20"/>
                <w:szCs w:val="20"/>
              </w:rPr>
            </w:pPr>
            <w:r w:rsidRPr="007D13CA">
              <w:rPr>
                <w:rFonts w:cs="Arial"/>
                <w:sz w:val="20"/>
                <w:szCs w:val="20"/>
              </w:rPr>
              <w:t xml:space="preserve">Total: </w:t>
            </w:r>
            <w:r w:rsidR="00270D1C" w:rsidRPr="007D13CA">
              <w:rPr>
                <w:rFonts w:cs="Arial"/>
                <w:sz w:val="20"/>
                <w:szCs w:val="20"/>
              </w:rPr>
              <w:t>10</w:t>
            </w:r>
          </w:p>
          <w:p w14:paraId="2B511BEC" w14:textId="49A7E6A3" w:rsidR="00D53A4C" w:rsidRPr="00270D1C" w:rsidRDefault="00D53A4C" w:rsidP="007D479C">
            <w:pPr>
              <w:jc w:val="both"/>
              <w:rPr>
                <w:rFonts w:cs="Arial"/>
                <w:sz w:val="20"/>
                <w:szCs w:val="20"/>
              </w:rPr>
            </w:pPr>
            <w:r w:rsidRPr="00270D1C">
              <w:rPr>
                <w:rFonts w:cs="Arial"/>
                <w:sz w:val="20"/>
                <w:szCs w:val="20"/>
              </w:rPr>
              <w:t xml:space="preserve">ALB </w:t>
            </w:r>
            <w:r w:rsidR="00C31A3F">
              <w:rPr>
                <w:rFonts w:cs="Arial"/>
                <w:sz w:val="20"/>
                <w:szCs w:val="20"/>
              </w:rPr>
              <w:t>c</w:t>
            </w:r>
            <w:r w:rsidRPr="00270D1C">
              <w:rPr>
                <w:rFonts w:cs="Arial"/>
                <w:sz w:val="20"/>
                <w:szCs w:val="20"/>
              </w:rPr>
              <w:t xml:space="preserve">umulative: </w:t>
            </w:r>
            <w:r w:rsidR="00270D1C">
              <w:rPr>
                <w:rFonts w:cs="Arial"/>
                <w:iCs/>
                <w:sz w:val="20"/>
                <w:szCs w:val="20"/>
              </w:rPr>
              <w:t>10</w:t>
            </w:r>
          </w:p>
          <w:p w14:paraId="61A901A0" w14:textId="2B41971B" w:rsidR="00D53A4C" w:rsidRPr="00270D1C" w:rsidRDefault="00D53A4C" w:rsidP="007D479C">
            <w:pPr>
              <w:jc w:val="both"/>
              <w:rPr>
                <w:rFonts w:cs="Arial"/>
                <w:sz w:val="20"/>
                <w:szCs w:val="20"/>
              </w:rPr>
            </w:pPr>
            <w:r w:rsidRPr="00270D1C">
              <w:rPr>
                <w:rFonts w:cs="Arial"/>
                <w:sz w:val="20"/>
                <w:szCs w:val="20"/>
              </w:rPr>
              <w:t xml:space="preserve">GOAP cumulative: </w:t>
            </w:r>
            <w:r w:rsidR="00270D1C">
              <w:rPr>
                <w:rFonts w:cs="Arial"/>
                <w:iCs/>
                <w:sz w:val="20"/>
                <w:szCs w:val="20"/>
              </w:rPr>
              <w:t>N/A</w:t>
            </w:r>
          </w:p>
          <w:p w14:paraId="6F69FEE3" w14:textId="77777777" w:rsidR="00DC11B5" w:rsidRPr="00BF21FF" w:rsidRDefault="00DC11B5" w:rsidP="007D479C">
            <w:pPr>
              <w:jc w:val="both"/>
              <w:rPr>
                <w:rFonts w:cs="Arial"/>
                <w:bCs/>
                <w:sz w:val="20"/>
                <w:szCs w:val="20"/>
              </w:rPr>
            </w:pPr>
            <w:r w:rsidRPr="00BF21FF">
              <w:rPr>
                <w:rFonts w:cs="Arial"/>
                <w:bCs/>
                <w:sz w:val="20"/>
                <w:szCs w:val="20"/>
              </w:rPr>
              <w:t>F</w:t>
            </w:r>
            <w:r>
              <w:rPr>
                <w:rFonts w:cs="Arial"/>
                <w:bCs/>
                <w:sz w:val="20"/>
                <w:szCs w:val="20"/>
              </w:rPr>
              <w:t xml:space="preserve">OA cumulative: N/A </w:t>
            </w:r>
          </w:p>
          <w:p w14:paraId="2BB04F9C" w14:textId="77777777" w:rsidR="00D53A4C" w:rsidRPr="00270D1C" w:rsidRDefault="00D53A4C" w:rsidP="007D479C">
            <w:pPr>
              <w:jc w:val="both"/>
              <w:rPr>
                <w:rFonts w:cs="Arial"/>
                <w:sz w:val="20"/>
                <w:szCs w:val="20"/>
              </w:rPr>
            </w:pPr>
          </w:p>
          <w:p w14:paraId="031EACBE" w14:textId="158D41F8" w:rsidR="003E1501" w:rsidRPr="00753306" w:rsidRDefault="003E1501" w:rsidP="007D479C">
            <w:pPr>
              <w:framePr w:hSpace="180" w:wrap="around" w:vAnchor="text" w:hAnchor="page" w:x="1462" w:y="-10"/>
              <w:suppressOverlap/>
              <w:jc w:val="both"/>
              <w:rPr>
                <w:rFonts w:cs="Arial"/>
                <w:b/>
                <w:sz w:val="20"/>
                <w:szCs w:val="20"/>
              </w:rPr>
            </w:pPr>
            <w:r w:rsidRPr="00753306">
              <w:rPr>
                <w:rFonts w:cs="Arial"/>
                <w:b/>
                <w:sz w:val="20"/>
                <w:szCs w:val="20"/>
              </w:rPr>
              <w:t xml:space="preserve">24/25 </w:t>
            </w:r>
            <w:r w:rsidR="007758C4">
              <w:rPr>
                <w:rFonts w:cs="Arial"/>
                <w:b/>
                <w:iCs/>
                <w:sz w:val="20"/>
                <w:szCs w:val="20"/>
              </w:rPr>
              <w:t>milestone</w:t>
            </w:r>
            <w:r w:rsidRPr="00753306">
              <w:rPr>
                <w:rFonts w:cs="Arial"/>
                <w:b/>
                <w:sz w:val="20"/>
                <w:szCs w:val="20"/>
              </w:rPr>
              <w:t xml:space="preserve">: </w:t>
            </w:r>
          </w:p>
          <w:p w14:paraId="4AD5B72F" w14:textId="0044C33B" w:rsidR="003E1501" w:rsidRPr="00753306" w:rsidRDefault="003E1501" w:rsidP="007D479C">
            <w:pPr>
              <w:framePr w:hSpace="180" w:wrap="around" w:vAnchor="text" w:hAnchor="page" w:x="1462" w:y="-10"/>
              <w:suppressOverlap/>
              <w:jc w:val="both"/>
              <w:rPr>
                <w:rFonts w:cs="Arial"/>
                <w:sz w:val="20"/>
                <w:szCs w:val="20"/>
              </w:rPr>
            </w:pPr>
            <w:r w:rsidRPr="00753306">
              <w:rPr>
                <w:rFonts w:cs="Arial"/>
                <w:sz w:val="20"/>
                <w:szCs w:val="20"/>
              </w:rPr>
              <w:t>Total:</w:t>
            </w:r>
            <w:r w:rsidR="00D53A4C" w:rsidRPr="00753306">
              <w:rPr>
                <w:rFonts w:cs="Arial"/>
                <w:sz w:val="20"/>
                <w:szCs w:val="20"/>
              </w:rPr>
              <w:t xml:space="preserve"> </w:t>
            </w:r>
            <w:r w:rsidR="00A06092">
              <w:rPr>
                <w:rFonts w:cs="Arial"/>
                <w:iCs/>
                <w:sz w:val="20"/>
                <w:szCs w:val="20"/>
              </w:rPr>
              <w:t>8</w:t>
            </w:r>
          </w:p>
          <w:p w14:paraId="0B604B5C" w14:textId="41CF9A04" w:rsidR="00D53A4C" w:rsidRPr="00753306" w:rsidRDefault="00D53A4C" w:rsidP="007D479C">
            <w:pPr>
              <w:framePr w:hSpace="180" w:wrap="around" w:vAnchor="text" w:hAnchor="page" w:x="1462" w:y="-10"/>
              <w:suppressOverlap/>
              <w:jc w:val="both"/>
              <w:rPr>
                <w:rFonts w:cs="Arial"/>
                <w:sz w:val="20"/>
                <w:szCs w:val="20"/>
              </w:rPr>
            </w:pPr>
            <w:r w:rsidRPr="00753306">
              <w:rPr>
                <w:rFonts w:cs="Arial"/>
                <w:sz w:val="20"/>
                <w:szCs w:val="20"/>
              </w:rPr>
              <w:t xml:space="preserve">ALBs: </w:t>
            </w:r>
            <w:r w:rsidR="00A06092">
              <w:rPr>
                <w:rFonts w:cs="Arial"/>
                <w:iCs/>
                <w:sz w:val="20"/>
                <w:szCs w:val="20"/>
              </w:rPr>
              <w:t>8</w:t>
            </w:r>
          </w:p>
          <w:p w14:paraId="0837BF46" w14:textId="2BCDA38D" w:rsidR="00D53A4C" w:rsidRPr="00753306" w:rsidRDefault="003E1501" w:rsidP="007D479C">
            <w:pPr>
              <w:framePr w:hSpace="180" w:wrap="around" w:vAnchor="text" w:hAnchor="page" w:x="1462" w:y="-10"/>
              <w:suppressOverlap/>
              <w:jc w:val="both"/>
              <w:rPr>
                <w:rFonts w:cs="Arial"/>
                <w:sz w:val="20"/>
                <w:szCs w:val="20"/>
              </w:rPr>
            </w:pPr>
            <w:r w:rsidRPr="00753306">
              <w:rPr>
                <w:rFonts w:cs="Arial"/>
                <w:sz w:val="20"/>
                <w:szCs w:val="20"/>
              </w:rPr>
              <w:t>GOAP</w:t>
            </w:r>
            <w:r w:rsidR="00D53A4C" w:rsidRPr="00753306">
              <w:rPr>
                <w:rFonts w:cs="Arial"/>
                <w:sz w:val="20"/>
                <w:szCs w:val="20"/>
              </w:rPr>
              <w:t xml:space="preserve">: </w:t>
            </w:r>
            <w:r w:rsidR="00A06092">
              <w:rPr>
                <w:rFonts w:cs="Arial"/>
                <w:iCs/>
                <w:sz w:val="20"/>
                <w:szCs w:val="20"/>
              </w:rPr>
              <w:t>N/A</w:t>
            </w:r>
          </w:p>
          <w:p w14:paraId="5DB19268" w14:textId="77777777" w:rsidR="00D53A4C" w:rsidRPr="00753306" w:rsidRDefault="00D53A4C" w:rsidP="007D479C">
            <w:pPr>
              <w:framePr w:hSpace="180" w:wrap="around" w:vAnchor="text" w:hAnchor="page" w:x="1462" w:y="-10"/>
              <w:suppressOverlap/>
              <w:jc w:val="both"/>
              <w:rPr>
                <w:rFonts w:cs="Arial"/>
                <w:sz w:val="20"/>
                <w:szCs w:val="20"/>
              </w:rPr>
            </w:pPr>
            <w:r w:rsidRPr="00753306">
              <w:rPr>
                <w:rFonts w:cs="Arial"/>
                <w:sz w:val="20"/>
                <w:szCs w:val="20"/>
              </w:rPr>
              <w:t>FOA</w:t>
            </w:r>
            <w:r w:rsidR="003E1501" w:rsidRPr="00753306">
              <w:rPr>
                <w:rFonts w:cs="Arial"/>
                <w:sz w:val="20"/>
                <w:szCs w:val="20"/>
              </w:rPr>
              <w:t>: N/A</w:t>
            </w:r>
          </w:p>
          <w:p w14:paraId="7A6582F2" w14:textId="729D249F" w:rsidR="003E1501" w:rsidRPr="00753306" w:rsidRDefault="003E1501" w:rsidP="007D479C">
            <w:pPr>
              <w:jc w:val="both"/>
              <w:rPr>
                <w:rFonts w:cs="Arial"/>
                <w:sz w:val="20"/>
                <w:szCs w:val="20"/>
              </w:rPr>
            </w:pPr>
          </w:p>
        </w:tc>
        <w:tc>
          <w:tcPr>
            <w:tcW w:w="1641" w:type="pct"/>
            <w:tcBorders>
              <w:top w:val="single" w:sz="4" w:space="0" w:color="auto"/>
              <w:left w:val="single" w:sz="4" w:space="0" w:color="auto"/>
              <w:bottom w:val="single" w:sz="4" w:space="0" w:color="auto"/>
              <w:right w:val="single" w:sz="4" w:space="0" w:color="auto"/>
            </w:tcBorders>
          </w:tcPr>
          <w:p w14:paraId="004A7F8B" w14:textId="6738B61E" w:rsidR="00D53A4C" w:rsidRPr="00753306" w:rsidRDefault="00D53A4C" w:rsidP="007D479C">
            <w:pPr>
              <w:jc w:val="both"/>
              <w:rPr>
                <w:rFonts w:cs="Arial"/>
                <w:b/>
                <w:sz w:val="20"/>
                <w:szCs w:val="20"/>
              </w:rPr>
            </w:pPr>
            <w:r w:rsidRPr="00753306">
              <w:rPr>
                <w:rFonts w:cs="Arial"/>
                <w:b/>
                <w:sz w:val="20"/>
                <w:szCs w:val="20"/>
              </w:rPr>
              <w:t xml:space="preserve">Cumulative </w:t>
            </w:r>
            <w:r w:rsidR="007758C4">
              <w:rPr>
                <w:rFonts w:cs="Arial"/>
                <w:b/>
                <w:iCs/>
                <w:sz w:val="20"/>
                <w:szCs w:val="20"/>
              </w:rPr>
              <w:t>achieved</w:t>
            </w:r>
            <w:r w:rsidRPr="00753306">
              <w:rPr>
                <w:rFonts w:cs="Arial"/>
                <w:b/>
                <w:sz w:val="20"/>
                <w:szCs w:val="20"/>
              </w:rPr>
              <w:t xml:space="preserve">: </w:t>
            </w:r>
          </w:p>
          <w:p w14:paraId="450BB038" w14:textId="504669B8" w:rsidR="00D53A4C" w:rsidRPr="00753306" w:rsidRDefault="00D53A4C" w:rsidP="007D479C">
            <w:pPr>
              <w:jc w:val="both"/>
              <w:rPr>
                <w:rFonts w:cs="Arial"/>
                <w:sz w:val="20"/>
                <w:szCs w:val="20"/>
              </w:rPr>
            </w:pPr>
            <w:r w:rsidRPr="00753306">
              <w:rPr>
                <w:rFonts w:cs="Arial"/>
                <w:sz w:val="20"/>
                <w:szCs w:val="20"/>
              </w:rPr>
              <w:t xml:space="preserve">Total: </w:t>
            </w:r>
            <w:r w:rsidR="00957DE9">
              <w:rPr>
                <w:rFonts w:cs="Arial"/>
                <w:sz w:val="20"/>
                <w:szCs w:val="20"/>
              </w:rPr>
              <w:t>17</w:t>
            </w:r>
            <w:r w:rsidRPr="00753306">
              <w:rPr>
                <w:rFonts w:cs="Arial"/>
                <w:sz w:val="20"/>
                <w:szCs w:val="20"/>
              </w:rPr>
              <w:t>, A</w:t>
            </w:r>
            <w:r w:rsidR="00365917">
              <w:rPr>
                <w:rFonts w:cs="Arial"/>
                <w:sz w:val="20"/>
                <w:szCs w:val="20"/>
              </w:rPr>
              <w:t xml:space="preserve">++ </w:t>
            </w:r>
          </w:p>
          <w:p w14:paraId="6C741B13" w14:textId="64E4BED3" w:rsidR="00D53A4C" w:rsidRPr="00753306" w:rsidRDefault="00D53A4C" w:rsidP="007D479C">
            <w:pPr>
              <w:jc w:val="both"/>
              <w:rPr>
                <w:rFonts w:cs="Arial"/>
                <w:sz w:val="20"/>
                <w:szCs w:val="20"/>
              </w:rPr>
            </w:pPr>
            <w:r w:rsidRPr="00753306">
              <w:rPr>
                <w:rFonts w:cs="Arial"/>
                <w:sz w:val="20"/>
                <w:szCs w:val="20"/>
              </w:rPr>
              <w:t xml:space="preserve">ALB </w:t>
            </w:r>
            <w:r w:rsidR="00C31A3F">
              <w:rPr>
                <w:rFonts w:cs="Arial"/>
                <w:sz w:val="20"/>
                <w:szCs w:val="20"/>
              </w:rPr>
              <w:t>c</w:t>
            </w:r>
            <w:r w:rsidRPr="00753306">
              <w:rPr>
                <w:rFonts w:cs="Arial"/>
                <w:sz w:val="20"/>
                <w:szCs w:val="20"/>
              </w:rPr>
              <w:t xml:space="preserve">umulative: </w:t>
            </w:r>
            <w:r w:rsidR="00C84692">
              <w:rPr>
                <w:rFonts w:cs="Arial"/>
                <w:iCs/>
                <w:sz w:val="20"/>
                <w:szCs w:val="20"/>
              </w:rPr>
              <w:t>1</w:t>
            </w:r>
            <w:r w:rsidR="00EE4659">
              <w:rPr>
                <w:rFonts w:cs="Arial"/>
                <w:iCs/>
                <w:sz w:val="20"/>
                <w:szCs w:val="20"/>
              </w:rPr>
              <w:t>7</w:t>
            </w:r>
          </w:p>
          <w:p w14:paraId="3D3FA21C" w14:textId="0F7C7FA2" w:rsidR="00D53A4C" w:rsidRPr="00753306" w:rsidRDefault="00D53A4C" w:rsidP="007D479C">
            <w:pPr>
              <w:jc w:val="both"/>
              <w:rPr>
                <w:rFonts w:cs="Arial"/>
                <w:sz w:val="20"/>
                <w:szCs w:val="20"/>
              </w:rPr>
            </w:pPr>
            <w:r w:rsidRPr="00753306">
              <w:rPr>
                <w:rFonts w:cs="Arial"/>
                <w:sz w:val="20"/>
                <w:szCs w:val="20"/>
              </w:rPr>
              <w:t xml:space="preserve">GOAP cumulative: </w:t>
            </w:r>
            <w:r w:rsidR="00975951">
              <w:rPr>
                <w:rFonts w:cs="Arial"/>
                <w:sz w:val="20"/>
                <w:szCs w:val="20"/>
              </w:rPr>
              <w:t>N/A</w:t>
            </w:r>
          </w:p>
          <w:p w14:paraId="4D3AEFE7" w14:textId="5C6D777C" w:rsidR="00D53A4C" w:rsidRPr="00753306" w:rsidRDefault="00975951" w:rsidP="007D479C">
            <w:pPr>
              <w:framePr w:hSpace="180" w:wrap="around" w:vAnchor="text" w:hAnchor="page" w:x="1462" w:y="-10"/>
              <w:suppressOverlap/>
              <w:jc w:val="both"/>
              <w:rPr>
                <w:rFonts w:cs="Arial"/>
                <w:sz w:val="20"/>
                <w:szCs w:val="20"/>
              </w:rPr>
            </w:pPr>
            <w:r>
              <w:rPr>
                <w:rFonts w:cs="Arial"/>
                <w:sz w:val="20"/>
                <w:szCs w:val="20"/>
              </w:rPr>
              <w:t xml:space="preserve">FOA cumulative: </w:t>
            </w:r>
            <w:r w:rsidR="00492845">
              <w:rPr>
                <w:rFonts w:cs="Arial"/>
                <w:iCs/>
                <w:sz w:val="20"/>
                <w:szCs w:val="20"/>
              </w:rPr>
              <w:t>N/A</w:t>
            </w:r>
          </w:p>
          <w:p w14:paraId="691241B0" w14:textId="77777777" w:rsidR="00D53A4C" w:rsidRPr="00753306" w:rsidRDefault="00D53A4C" w:rsidP="007D479C">
            <w:pPr>
              <w:framePr w:hSpace="180" w:wrap="around" w:vAnchor="text" w:hAnchor="page" w:x="1462" w:y="-10"/>
              <w:suppressOverlap/>
              <w:jc w:val="both"/>
              <w:rPr>
                <w:rFonts w:cs="Arial"/>
                <w:sz w:val="20"/>
                <w:szCs w:val="20"/>
              </w:rPr>
            </w:pPr>
          </w:p>
          <w:p w14:paraId="49EF978B" w14:textId="77777777" w:rsidR="00DC11B5" w:rsidRPr="00753306" w:rsidRDefault="00DC11B5" w:rsidP="007D479C">
            <w:pPr>
              <w:framePr w:hSpace="180" w:wrap="around" w:vAnchor="text" w:hAnchor="page" w:x="1462" w:y="-10"/>
              <w:suppressOverlap/>
              <w:jc w:val="both"/>
              <w:rPr>
                <w:rFonts w:cs="Arial"/>
                <w:iCs/>
                <w:sz w:val="20"/>
                <w:szCs w:val="20"/>
              </w:rPr>
            </w:pPr>
          </w:p>
          <w:p w14:paraId="7C6EF5CB" w14:textId="37AD1F5C" w:rsidR="00D53A4C" w:rsidRPr="00753306" w:rsidRDefault="00D53A4C" w:rsidP="007D479C">
            <w:pPr>
              <w:framePr w:hSpace="180" w:wrap="around" w:vAnchor="text" w:hAnchor="page" w:x="1462" w:y="-10"/>
              <w:suppressOverlap/>
              <w:jc w:val="both"/>
              <w:rPr>
                <w:rFonts w:cs="Arial"/>
                <w:b/>
                <w:sz w:val="20"/>
                <w:szCs w:val="20"/>
              </w:rPr>
            </w:pPr>
            <w:r w:rsidRPr="00753306">
              <w:rPr>
                <w:rFonts w:cs="Arial"/>
                <w:b/>
                <w:sz w:val="20"/>
                <w:szCs w:val="20"/>
              </w:rPr>
              <w:t xml:space="preserve">24/25 </w:t>
            </w:r>
            <w:r w:rsidR="007758C4">
              <w:rPr>
                <w:rFonts w:cs="Arial"/>
                <w:b/>
                <w:iCs/>
                <w:sz w:val="20"/>
                <w:szCs w:val="20"/>
              </w:rPr>
              <w:t>achieved</w:t>
            </w:r>
            <w:r w:rsidRPr="00753306">
              <w:rPr>
                <w:rFonts w:cs="Arial"/>
                <w:b/>
                <w:sz w:val="20"/>
                <w:szCs w:val="20"/>
              </w:rPr>
              <w:t xml:space="preserve">: </w:t>
            </w:r>
          </w:p>
          <w:p w14:paraId="47D86C6C" w14:textId="05445A37" w:rsidR="00D53A4C" w:rsidRPr="00753306" w:rsidRDefault="00D53A4C" w:rsidP="007D479C">
            <w:pPr>
              <w:framePr w:hSpace="180" w:wrap="around" w:vAnchor="text" w:hAnchor="page" w:x="1462" w:y="-10"/>
              <w:suppressOverlap/>
              <w:jc w:val="both"/>
              <w:rPr>
                <w:rFonts w:cs="Arial"/>
                <w:sz w:val="20"/>
                <w:szCs w:val="20"/>
              </w:rPr>
            </w:pPr>
            <w:r w:rsidRPr="00753306">
              <w:rPr>
                <w:rFonts w:cs="Arial"/>
                <w:sz w:val="20"/>
                <w:szCs w:val="20"/>
              </w:rPr>
              <w:t xml:space="preserve">Total: </w:t>
            </w:r>
            <w:r w:rsidR="00492845">
              <w:rPr>
                <w:rFonts w:cs="Arial"/>
                <w:iCs/>
                <w:sz w:val="20"/>
                <w:szCs w:val="20"/>
              </w:rPr>
              <w:t>15</w:t>
            </w:r>
          </w:p>
          <w:p w14:paraId="54C458DB" w14:textId="557CD440" w:rsidR="00D53A4C" w:rsidRPr="00753306" w:rsidRDefault="00D53A4C" w:rsidP="007D479C">
            <w:pPr>
              <w:framePr w:hSpace="180" w:wrap="around" w:vAnchor="text" w:hAnchor="page" w:x="1462" w:y="-10"/>
              <w:suppressOverlap/>
              <w:jc w:val="both"/>
              <w:rPr>
                <w:rFonts w:cs="Arial"/>
                <w:sz w:val="20"/>
                <w:szCs w:val="20"/>
              </w:rPr>
            </w:pPr>
            <w:r w:rsidRPr="00753306">
              <w:rPr>
                <w:rFonts w:cs="Arial"/>
                <w:sz w:val="20"/>
                <w:szCs w:val="20"/>
              </w:rPr>
              <w:t xml:space="preserve">ALBs: </w:t>
            </w:r>
            <w:r w:rsidR="00BF21FF">
              <w:rPr>
                <w:rFonts w:cs="Arial"/>
                <w:iCs/>
                <w:sz w:val="20"/>
                <w:szCs w:val="20"/>
              </w:rPr>
              <w:t>15</w:t>
            </w:r>
          </w:p>
          <w:p w14:paraId="0B919970" w14:textId="50E2ACCF" w:rsidR="00D53A4C" w:rsidRPr="00753306" w:rsidRDefault="00D53A4C" w:rsidP="007D479C">
            <w:pPr>
              <w:framePr w:hSpace="180" w:wrap="around" w:vAnchor="text" w:hAnchor="page" w:x="1462" w:y="-10"/>
              <w:suppressOverlap/>
              <w:jc w:val="both"/>
              <w:rPr>
                <w:rFonts w:cs="Arial"/>
                <w:sz w:val="20"/>
                <w:szCs w:val="20"/>
              </w:rPr>
            </w:pPr>
            <w:r w:rsidRPr="00753306">
              <w:rPr>
                <w:rFonts w:cs="Arial"/>
                <w:sz w:val="20"/>
                <w:szCs w:val="20"/>
              </w:rPr>
              <w:t xml:space="preserve">GOAP: </w:t>
            </w:r>
            <w:r w:rsidR="00BF21FF">
              <w:rPr>
                <w:rFonts w:cs="Arial"/>
                <w:iCs/>
                <w:sz w:val="20"/>
                <w:szCs w:val="20"/>
              </w:rPr>
              <w:t>N/A</w:t>
            </w:r>
          </w:p>
          <w:p w14:paraId="6BB802ED" w14:textId="77777777" w:rsidR="00D53A4C" w:rsidRPr="00753306" w:rsidRDefault="00D53A4C" w:rsidP="007D479C">
            <w:pPr>
              <w:framePr w:hSpace="180" w:wrap="around" w:vAnchor="text" w:hAnchor="page" w:x="1462" w:y="-10"/>
              <w:suppressOverlap/>
              <w:jc w:val="both"/>
              <w:rPr>
                <w:rFonts w:cs="Arial"/>
                <w:sz w:val="20"/>
                <w:szCs w:val="20"/>
              </w:rPr>
            </w:pPr>
            <w:r w:rsidRPr="00753306">
              <w:rPr>
                <w:rFonts w:cs="Arial"/>
                <w:sz w:val="20"/>
                <w:szCs w:val="20"/>
              </w:rPr>
              <w:t>FOA: N/A</w:t>
            </w:r>
          </w:p>
          <w:p w14:paraId="224FB0D5" w14:textId="77777777" w:rsidR="003E1501" w:rsidRPr="00753306" w:rsidRDefault="003E1501" w:rsidP="007D479C">
            <w:pPr>
              <w:jc w:val="both"/>
              <w:rPr>
                <w:rFonts w:cs="Arial"/>
                <w:sz w:val="20"/>
                <w:szCs w:val="20"/>
              </w:rPr>
            </w:pPr>
          </w:p>
        </w:tc>
      </w:tr>
      <w:tr w:rsidR="003E1501" w:rsidRPr="002B3F0D" w14:paraId="482CD756" w14:textId="77777777" w:rsidTr="00A02FF5">
        <w:trPr>
          <w:trHeight w:val="229"/>
        </w:trPr>
        <w:tc>
          <w:tcPr>
            <w:tcW w:w="720" w:type="pct"/>
            <w:tcBorders>
              <w:top w:val="single" w:sz="4" w:space="0" w:color="auto"/>
              <w:left w:val="single" w:sz="4" w:space="0" w:color="auto"/>
              <w:bottom w:val="single" w:sz="4" w:space="0" w:color="auto"/>
              <w:right w:val="single" w:sz="4" w:space="0" w:color="auto"/>
            </w:tcBorders>
          </w:tcPr>
          <w:p w14:paraId="337449E6" w14:textId="77777777" w:rsidR="003E1501" w:rsidRPr="002B3F0D" w:rsidRDefault="003E1501" w:rsidP="007D479C">
            <w:pPr>
              <w:jc w:val="both"/>
              <w:rPr>
                <w:rFonts w:cs="Arial"/>
                <w:sz w:val="20"/>
                <w:szCs w:val="20"/>
              </w:rPr>
            </w:pPr>
            <w:r w:rsidRPr="002B3F0D">
              <w:rPr>
                <w:rFonts w:cs="Arial"/>
                <w:sz w:val="20"/>
                <w:szCs w:val="20"/>
              </w:rPr>
              <w:t>1.3</w:t>
            </w:r>
          </w:p>
        </w:tc>
        <w:tc>
          <w:tcPr>
            <w:tcW w:w="1076" w:type="pct"/>
            <w:tcBorders>
              <w:top w:val="single" w:sz="4" w:space="0" w:color="auto"/>
              <w:left w:val="single" w:sz="4" w:space="0" w:color="auto"/>
              <w:bottom w:val="single" w:sz="4" w:space="0" w:color="auto"/>
              <w:right w:val="single" w:sz="4" w:space="0" w:color="auto"/>
            </w:tcBorders>
          </w:tcPr>
          <w:p w14:paraId="0F43C9CF" w14:textId="2C71FBC8" w:rsidR="003E1501" w:rsidRPr="002B3F0D" w:rsidRDefault="003E1501" w:rsidP="007D479C">
            <w:pPr>
              <w:jc w:val="both"/>
              <w:rPr>
                <w:rFonts w:cs="Arial"/>
                <w:sz w:val="20"/>
                <w:szCs w:val="20"/>
              </w:rPr>
            </w:pPr>
            <w:r w:rsidRPr="002B3F0D">
              <w:rPr>
                <w:rFonts w:cs="Arial"/>
                <w:sz w:val="20"/>
                <w:szCs w:val="20"/>
              </w:rPr>
              <w:t>Number of individuals receiving TA support (ICF TA KPI 2)</w:t>
            </w:r>
          </w:p>
        </w:tc>
        <w:tc>
          <w:tcPr>
            <w:tcW w:w="1563" w:type="pct"/>
            <w:tcBorders>
              <w:top w:val="single" w:sz="4" w:space="0" w:color="auto"/>
              <w:left w:val="single" w:sz="4" w:space="0" w:color="auto"/>
              <w:bottom w:val="single" w:sz="4" w:space="0" w:color="auto"/>
              <w:right w:val="single" w:sz="4" w:space="0" w:color="auto"/>
            </w:tcBorders>
          </w:tcPr>
          <w:p w14:paraId="1B913CA8" w14:textId="1615AEAC" w:rsidR="00D53A4C" w:rsidRPr="007D13CA" w:rsidRDefault="00D53A4C" w:rsidP="007D479C">
            <w:pPr>
              <w:jc w:val="both"/>
              <w:rPr>
                <w:rFonts w:cs="Arial"/>
                <w:b/>
                <w:sz w:val="20"/>
                <w:szCs w:val="20"/>
              </w:rPr>
            </w:pPr>
            <w:r w:rsidRPr="007D13CA">
              <w:rPr>
                <w:rFonts w:cs="Arial"/>
                <w:b/>
                <w:sz w:val="20"/>
                <w:szCs w:val="20"/>
              </w:rPr>
              <w:t xml:space="preserve">Cumulative </w:t>
            </w:r>
            <w:r w:rsidR="007758C4">
              <w:rPr>
                <w:rFonts w:cs="Arial"/>
                <w:b/>
                <w:iCs/>
                <w:sz w:val="20"/>
                <w:szCs w:val="20"/>
              </w:rPr>
              <w:t>milestone</w:t>
            </w:r>
            <w:r w:rsidRPr="007D13CA">
              <w:rPr>
                <w:rFonts w:cs="Arial"/>
                <w:b/>
                <w:sz w:val="20"/>
                <w:szCs w:val="20"/>
              </w:rPr>
              <w:t xml:space="preserve">: </w:t>
            </w:r>
          </w:p>
          <w:p w14:paraId="2DD0BB58" w14:textId="306303BB" w:rsidR="00D53A4C" w:rsidRPr="007D13CA" w:rsidRDefault="00D53A4C" w:rsidP="007D479C">
            <w:pPr>
              <w:jc w:val="both"/>
              <w:rPr>
                <w:rFonts w:cs="Arial"/>
                <w:sz w:val="20"/>
                <w:szCs w:val="20"/>
              </w:rPr>
            </w:pPr>
            <w:r w:rsidRPr="007D13CA">
              <w:rPr>
                <w:rFonts w:cs="Arial"/>
                <w:sz w:val="20"/>
                <w:szCs w:val="20"/>
              </w:rPr>
              <w:t xml:space="preserve">Total: </w:t>
            </w:r>
            <w:r w:rsidR="009B58F7" w:rsidRPr="007D13CA">
              <w:rPr>
                <w:rFonts w:cs="Arial"/>
                <w:sz w:val="20"/>
                <w:szCs w:val="20"/>
              </w:rPr>
              <w:t>1,938</w:t>
            </w:r>
          </w:p>
          <w:p w14:paraId="3BAFEF4B" w14:textId="13931CFA" w:rsidR="00D53A4C" w:rsidRPr="007D13CA" w:rsidRDefault="00D53A4C" w:rsidP="007D479C">
            <w:pPr>
              <w:jc w:val="both"/>
              <w:rPr>
                <w:rFonts w:cs="Arial"/>
                <w:sz w:val="20"/>
                <w:szCs w:val="20"/>
              </w:rPr>
            </w:pPr>
            <w:r w:rsidRPr="007D13CA">
              <w:rPr>
                <w:rFonts w:cs="Arial"/>
                <w:sz w:val="20"/>
                <w:szCs w:val="20"/>
              </w:rPr>
              <w:t xml:space="preserve">ALB: </w:t>
            </w:r>
            <w:r w:rsidR="00FF50BD" w:rsidRPr="007D13CA">
              <w:rPr>
                <w:rFonts w:cs="Arial"/>
                <w:sz w:val="20"/>
                <w:szCs w:val="20"/>
              </w:rPr>
              <w:t>1,600</w:t>
            </w:r>
          </w:p>
          <w:p w14:paraId="677BDF4B" w14:textId="0DCB6CDA" w:rsidR="00D53A4C" w:rsidRPr="007D13CA" w:rsidRDefault="00D53A4C" w:rsidP="007D479C">
            <w:pPr>
              <w:jc w:val="both"/>
              <w:rPr>
                <w:rFonts w:cs="Arial"/>
                <w:sz w:val="20"/>
                <w:szCs w:val="20"/>
              </w:rPr>
            </w:pPr>
            <w:r w:rsidRPr="007D13CA">
              <w:rPr>
                <w:rFonts w:cs="Arial"/>
                <w:sz w:val="20"/>
                <w:szCs w:val="20"/>
              </w:rPr>
              <w:t xml:space="preserve">GOAP: </w:t>
            </w:r>
            <w:r w:rsidR="00FF50BD" w:rsidRPr="007D13CA">
              <w:rPr>
                <w:rFonts w:cs="Arial"/>
                <w:sz w:val="20"/>
                <w:szCs w:val="20"/>
              </w:rPr>
              <w:t>320</w:t>
            </w:r>
          </w:p>
          <w:p w14:paraId="0A8E87A9" w14:textId="6C6E48F0" w:rsidR="00FF50BD" w:rsidRPr="007D13CA" w:rsidRDefault="00FF50BD" w:rsidP="007D479C">
            <w:pPr>
              <w:jc w:val="both"/>
              <w:rPr>
                <w:rFonts w:cs="Arial"/>
                <w:sz w:val="20"/>
                <w:szCs w:val="20"/>
              </w:rPr>
            </w:pPr>
            <w:r w:rsidRPr="007D13CA">
              <w:rPr>
                <w:rFonts w:cs="Arial"/>
                <w:sz w:val="20"/>
                <w:szCs w:val="20"/>
              </w:rPr>
              <w:t xml:space="preserve">FOA: </w:t>
            </w:r>
            <w:r w:rsidR="00CB11CA">
              <w:rPr>
                <w:rFonts w:cs="Arial"/>
                <w:sz w:val="20"/>
                <w:szCs w:val="20"/>
              </w:rPr>
              <w:t>18</w:t>
            </w:r>
          </w:p>
          <w:p w14:paraId="1632324A" w14:textId="77777777" w:rsidR="00D53A4C" w:rsidRPr="007D13CA" w:rsidRDefault="00D53A4C" w:rsidP="007D479C">
            <w:pPr>
              <w:jc w:val="both"/>
              <w:rPr>
                <w:rFonts w:cs="Arial"/>
                <w:sz w:val="20"/>
                <w:szCs w:val="20"/>
              </w:rPr>
            </w:pPr>
          </w:p>
          <w:p w14:paraId="36A1C817" w14:textId="5A1B90D6" w:rsidR="003E1501" w:rsidRPr="00753306" w:rsidRDefault="003E1501" w:rsidP="007D479C">
            <w:pPr>
              <w:framePr w:hSpace="180" w:wrap="around" w:vAnchor="text" w:hAnchor="page" w:x="1462" w:y="-10"/>
              <w:suppressOverlap/>
              <w:jc w:val="both"/>
              <w:rPr>
                <w:rFonts w:cs="Arial"/>
                <w:b/>
                <w:sz w:val="20"/>
                <w:szCs w:val="20"/>
              </w:rPr>
            </w:pPr>
            <w:r w:rsidRPr="00753306">
              <w:rPr>
                <w:rFonts w:cs="Arial"/>
                <w:b/>
                <w:sz w:val="20"/>
                <w:szCs w:val="20"/>
              </w:rPr>
              <w:t xml:space="preserve">24/25 </w:t>
            </w:r>
            <w:r w:rsidR="007758C4">
              <w:rPr>
                <w:rFonts w:cs="Arial"/>
                <w:b/>
                <w:iCs/>
                <w:sz w:val="20"/>
                <w:szCs w:val="20"/>
              </w:rPr>
              <w:t>milestone</w:t>
            </w:r>
            <w:r w:rsidRPr="00753306">
              <w:rPr>
                <w:rFonts w:cs="Arial"/>
                <w:b/>
                <w:sz w:val="20"/>
                <w:szCs w:val="20"/>
              </w:rPr>
              <w:t xml:space="preserve">: </w:t>
            </w:r>
          </w:p>
          <w:p w14:paraId="7785F58A" w14:textId="43866445" w:rsidR="003E1501" w:rsidRPr="00753306" w:rsidRDefault="003E1501" w:rsidP="007D479C">
            <w:pPr>
              <w:framePr w:hSpace="180" w:wrap="around" w:vAnchor="text" w:hAnchor="page" w:x="1462" w:y="-10"/>
              <w:suppressOverlap/>
              <w:jc w:val="both"/>
              <w:rPr>
                <w:rFonts w:cs="Arial"/>
                <w:sz w:val="20"/>
                <w:szCs w:val="20"/>
              </w:rPr>
            </w:pPr>
            <w:r w:rsidRPr="00753306">
              <w:rPr>
                <w:rFonts w:cs="Arial"/>
                <w:sz w:val="20"/>
                <w:szCs w:val="20"/>
              </w:rPr>
              <w:t>Total:</w:t>
            </w:r>
            <w:r w:rsidR="00D53A4C" w:rsidRPr="00753306">
              <w:rPr>
                <w:rFonts w:cs="Arial"/>
                <w:sz w:val="20"/>
                <w:szCs w:val="20"/>
              </w:rPr>
              <w:t xml:space="preserve"> </w:t>
            </w:r>
            <w:r w:rsidR="00F11318">
              <w:rPr>
                <w:rFonts w:cs="Arial"/>
                <w:iCs/>
                <w:sz w:val="20"/>
                <w:szCs w:val="20"/>
              </w:rPr>
              <w:t>654</w:t>
            </w:r>
          </w:p>
          <w:p w14:paraId="1AF41F87" w14:textId="1DE833AB" w:rsidR="00D53A4C" w:rsidRPr="00753306" w:rsidRDefault="00D53A4C" w:rsidP="007D479C">
            <w:pPr>
              <w:framePr w:hSpace="180" w:wrap="around" w:vAnchor="text" w:hAnchor="page" w:x="1462" w:y="-10"/>
              <w:suppressOverlap/>
              <w:jc w:val="both"/>
              <w:rPr>
                <w:rFonts w:cs="Arial"/>
                <w:sz w:val="20"/>
                <w:szCs w:val="20"/>
              </w:rPr>
            </w:pPr>
            <w:r w:rsidRPr="00753306">
              <w:rPr>
                <w:rFonts w:cs="Arial"/>
                <w:sz w:val="20"/>
                <w:szCs w:val="20"/>
              </w:rPr>
              <w:t xml:space="preserve">ALBs: </w:t>
            </w:r>
            <w:r w:rsidR="00F11318">
              <w:rPr>
                <w:rFonts w:cs="Arial"/>
                <w:iCs/>
                <w:sz w:val="20"/>
                <w:szCs w:val="20"/>
              </w:rPr>
              <w:t>578</w:t>
            </w:r>
          </w:p>
          <w:p w14:paraId="226A30D9" w14:textId="2FE61002" w:rsidR="00D53A4C" w:rsidRPr="00753306" w:rsidRDefault="003E1501" w:rsidP="007D479C">
            <w:pPr>
              <w:framePr w:hSpace="180" w:wrap="around" w:vAnchor="text" w:hAnchor="page" w:x="1462" w:y="-10"/>
              <w:suppressOverlap/>
              <w:jc w:val="both"/>
              <w:rPr>
                <w:rFonts w:cs="Arial"/>
                <w:sz w:val="20"/>
                <w:szCs w:val="20"/>
              </w:rPr>
            </w:pPr>
            <w:r w:rsidRPr="00753306">
              <w:rPr>
                <w:rFonts w:cs="Arial"/>
                <w:sz w:val="20"/>
                <w:szCs w:val="20"/>
              </w:rPr>
              <w:t>GOAP:</w:t>
            </w:r>
            <w:r w:rsidR="00D53A4C" w:rsidRPr="00753306">
              <w:rPr>
                <w:rFonts w:cs="Arial"/>
                <w:sz w:val="20"/>
                <w:szCs w:val="20"/>
              </w:rPr>
              <w:t xml:space="preserve"> </w:t>
            </w:r>
            <w:r w:rsidR="00F11318">
              <w:rPr>
                <w:rFonts w:cs="Arial"/>
                <w:iCs/>
                <w:sz w:val="20"/>
                <w:szCs w:val="20"/>
              </w:rPr>
              <w:t>76</w:t>
            </w:r>
          </w:p>
          <w:p w14:paraId="7F8BA429" w14:textId="098152F0" w:rsidR="003E1501" w:rsidRPr="00753306" w:rsidRDefault="00D53A4C" w:rsidP="007D479C">
            <w:pPr>
              <w:framePr w:hSpace="180" w:wrap="around" w:vAnchor="text" w:hAnchor="page" w:x="1462" w:y="-10"/>
              <w:suppressOverlap/>
              <w:jc w:val="both"/>
              <w:rPr>
                <w:rFonts w:cs="Arial"/>
                <w:sz w:val="20"/>
                <w:szCs w:val="20"/>
              </w:rPr>
            </w:pPr>
            <w:r w:rsidRPr="00753306">
              <w:rPr>
                <w:rFonts w:cs="Arial"/>
                <w:sz w:val="20"/>
                <w:szCs w:val="20"/>
              </w:rPr>
              <w:t>FOA: N/A</w:t>
            </w:r>
          </w:p>
        </w:tc>
        <w:tc>
          <w:tcPr>
            <w:tcW w:w="1641" w:type="pct"/>
            <w:tcBorders>
              <w:top w:val="single" w:sz="4" w:space="0" w:color="auto"/>
              <w:left w:val="single" w:sz="4" w:space="0" w:color="auto"/>
              <w:bottom w:val="single" w:sz="4" w:space="0" w:color="auto"/>
              <w:right w:val="single" w:sz="4" w:space="0" w:color="auto"/>
            </w:tcBorders>
          </w:tcPr>
          <w:p w14:paraId="6C85E648" w14:textId="0D0069F5" w:rsidR="00D53A4C" w:rsidRPr="00753306" w:rsidRDefault="00D53A4C" w:rsidP="007D479C">
            <w:pPr>
              <w:jc w:val="both"/>
              <w:rPr>
                <w:rFonts w:cs="Arial"/>
                <w:b/>
                <w:sz w:val="20"/>
                <w:szCs w:val="20"/>
              </w:rPr>
            </w:pPr>
            <w:r w:rsidRPr="00753306">
              <w:rPr>
                <w:rFonts w:cs="Arial"/>
                <w:b/>
                <w:sz w:val="20"/>
                <w:szCs w:val="20"/>
              </w:rPr>
              <w:t xml:space="preserve">Cumulative </w:t>
            </w:r>
            <w:r w:rsidR="007758C4">
              <w:rPr>
                <w:rFonts w:cs="Arial"/>
                <w:b/>
                <w:iCs/>
                <w:sz w:val="20"/>
                <w:szCs w:val="20"/>
              </w:rPr>
              <w:t>achieved</w:t>
            </w:r>
            <w:r w:rsidRPr="00753306">
              <w:rPr>
                <w:rFonts w:cs="Arial"/>
                <w:b/>
                <w:sz w:val="20"/>
                <w:szCs w:val="20"/>
              </w:rPr>
              <w:t xml:space="preserve">: </w:t>
            </w:r>
          </w:p>
          <w:p w14:paraId="67E0495F" w14:textId="0CAA846A" w:rsidR="00D53A4C" w:rsidRPr="007D13CA" w:rsidRDefault="00D53A4C" w:rsidP="007D479C">
            <w:pPr>
              <w:jc w:val="both"/>
              <w:rPr>
                <w:rFonts w:cs="Arial"/>
                <w:sz w:val="20"/>
                <w:szCs w:val="20"/>
              </w:rPr>
            </w:pPr>
            <w:r w:rsidRPr="007D13CA">
              <w:rPr>
                <w:rFonts w:cs="Arial"/>
                <w:sz w:val="20"/>
                <w:szCs w:val="20"/>
              </w:rPr>
              <w:t xml:space="preserve">Total: </w:t>
            </w:r>
            <w:r w:rsidR="0086626C" w:rsidRPr="007D13CA">
              <w:rPr>
                <w:rFonts w:cs="Arial"/>
                <w:sz w:val="20"/>
                <w:szCs w:val="20"/>
              </w:rPr>
              <w:t>4,187</w:t>
            </w:r>
            <w:r w:rsidR="00775ACC">
              <w:rPr>
                <w:rFonts w:cs="Arial"/>
                <w:sz w:val="20"/>
                <w:szCs w:val="20"/>
              </w:rPr>
              <w:t>, A++</w:t>
            </w:r>
          </w:p>
          <w:p w14:paraId="226BAD09" w14:textId="5AB62399" w:rsidR="00D53A4C" w:rsidRPr="007D13CA" w:rsidRDefault="00D53A4C" w:rsidP="007D479C">
            <w:pPr>
              <w:jc w:val="both"/>
              <w:rPr>
                <w:rFonts w:cs="Arial"/>
                <w:sz w:val="20"/>
                <w:szCs w:val="20"/>
              </w:rPr>
            </w:pPr>
            <w:r w:rsidRPr="007D13CA">
              <w:rPr>
                <w:rFonts w:cs="Arial"/>
                <w:sz w:val="20"/>
                <w:szCs w:val="20"/>
              </w:rPr>
              <w:t xml:space="preserve">ALB: </w:t>
            </w:r>
            <w:r w:rsidR="00FC68E8" w:rsidRPr="007D13CA">
              <w:rPr>
                <w:rFonts w:cs="Arial"/>
                <w:sz w:val="20"/>
                <w:szCs w:val="20"/>
              </w:rPr>
              <w:t>2,748</w:t>
            </w:r>
          </w:p>
          <w:p w14:paraId="17D9FED9" w14:textId="18807848" w:rsidR="00D53A4C" w:rsidRPr="007D13CA" w:rsidRDefault="00D53A4C" w:rsidP="007D479C">
            <w:pPr>
              <w:jc w:val="both"/>
              <w:rPr>
                <w:rFonts w:cs="Arial"/>
                <w:sz w:val="20"/>
                <w:szCs w:val="20"/>
              </w:rPr>
            </w:pPr>
            <w:r w:rsidRPr="007D13CA">
              <w:rPr>
                <w:rFonts w:cs="Arial"/>
                <w:sz w:val="20"/>
                <w:szCs w:val="20"/>
              </w:rPr>
              <w:t xml:space="preserve">GOAP: </w:t>
            </w:r>
            <w:r w:rsidR="005A2E16" w:rsidRPr="007D13CA">
              <w:rPr>
                <w:rFonts w:cs="Arial"/>
                <w:sz w:val="20"/>
                <w:szCs w:val="20"/>
              </w:rPr>
              <w:t>1,461</w:t>
            </w:r>
          </w:p>
          <w:p w14:paraId="707E31B5" w14:textId="423D57B8" w:rsidR="008601B5" w:rsidRPr="007D13CA" w:rsidRDefault="008601B5" w:rsidP="007D479C">
            <w:pPr>
              <w:jc w:val="both"/>
              <w:rPr>
                <w:rFonts w:cs="Arial"/>
                <w:sz w:val="20"/>
                <w:szCs w:val="20"/>
              </w:rPr>
            </w:pPr>
            <w:r w:rsidRPr="007D13CA">
              <w:rPr>
                <w:rFonts w:cs="Arial"/>
                <w:sz w:val="20"/>
                <w:szCs w:val="20"/>
              </w:rPr>
              <w:t xml:space="preserve">FOA: </w:t>
            </w:r>
            <w:r w:rsidR="00712FFD" w:rsidRPr="007D13CA">
              <w:rPr>
                <w:rFonts w:cs="Arial"/>
                <w:sz w:val="20"/>
                <w:szCs w:val="20"/>
              </w:rPr>
              <w:t>18</w:t>
            </w:r>
            <w:r w:rsidRPr="007D13CA">
              <w:rPr>
                <w:rFonts w:cs="Arial"/>
                <w:sz w:val="20"/>
                <w:szCs w:val="20"/>
              </w:rPr>
              <w:t xml:space="preserve"> </w:t>
            </w:r>
          </w:p>
          <w:p w14:paraId="211296BD" w14:textId="77777777" w:rsidR="00D53A4C" w:rsidRPr="007D13CA" w:rsidRDefault="00D53A4C" w:rsidP="007D479C">
            <w:pPr>
              <w:framePr w:hSpace="180" w:wrap="around" w:vAnchor="text" w:hAnchor="page" w:x="1462" w:y="-10"/>
              <w:suppressOverlap/>
              <w:jc w:val="both"/>
              <w:rPr>
                <w:rFonts w:cs="Arial"/>
                <w:sz w:val="20"/>
                <w:szCs w:val="20"/>
              </w:rPr>
            </w:pPr>
          </w:p>
          <w:p w14:paraId="612D8436" w14:textId="77777777" w:rsidR="00D53A4C" w:rsidRPr="007D13CA" w:rsidRDefault="00D53A4C" w:rsidP="007D479C">
            <w:pPr>
              <w:framePr w:hSpace="180" w:wrap="around" w:vAnchor="text" w:hAnchor="page" w:x="1462" w:y="-10"/>
              <w:suppressOverlap/>
              <w:jc w:val="both"/>
              <w:rPr>
                <w:rFonts w:cs="Arial"/>
                <w:sz w:val="20"/>
                <w:szCs w:val="20"/>
              </w:rPr>
            </w:pPr>
          </w:p>
          <w:p w14:paraId="2A35E442" w14:textId="5A88AFD7" w:rsidR="00D53A4C" w:rsidRPr="00753306" w:rsidRDefault="00D53A4C" w:rsidP="007D479C">
            <w:pPr>
              <w:framePr w:hSpace="180" w:wrap="around" w:vAnchor="text" w:hAnchor="page" w:x="1462" w:y="-10"/>
              <w:suppressOverlap/>
              <w:jc w:val="both"/>
              <w:rPr>
                <w:rFonts w:cs="Arial"/>
                <w:b/>
                <w:sz w:val="20"/>
                <w:szCs w:val="20"/>
              </w:rPr>
            </w:pPr>
            <w:r w:rsidRPr="00753306">
              <w:rPr>
                <w:rFonts w:cs="Arial"/>
                <w:b/>
                <w:sz w:val="20"/>
                <w:szCs w:val="20"/>
              </w:rPr>
              <w:t xml:space="preserve">24/25 </w:t>
            </w:r>
            <w:r w:rsidR="007758C4">
              <w:rPr>
                <w:rFonts w:cs="Arial"/>
                <w:b/>
                <w:iCs/>
                <w:sz w:val="20"/>
                <w:szCs w:val="20"/>
              </w:rPr>
              <w:t>achieved</w:t>
            </w:r>
            <w:r w:rsidRPr="00753306">
              <w:rPr>
                <w:rFonts w:cs="Arial"/>
                <w:b/>
                <w:sz w:val="20"/>
                <w:szCs w:val="20"/>
              </w:rPr>
              <w:t xml:space="preserve">: </w:t>
            </w:r>
          </w:p>
          <w:p w14:paraId="70828D3E" w14:textId="01E31DE9" w:rsidR="00D53A4C" w:rsidRPr="00753306" w:rsidRDefault="00D53A4C" w:rsidP="007D479C">
            <w:pPr>
              <w:framePr w:hSpace="180" w:wrap="around" w:vAnchor="text" w:hAnchor="page" w:x="1462" w:y="-10"/>
              <w:suppressOverlap/>
              <w:jc w:val="both"/>
              <w:rPr>
                <w:rFonts w:cs="Arial"/>
                <w:sz w:val="20"/>
                <w:szCs w:val="20"/>
              </w:rPr>
            </w:pPr>
            <w:r w:rsidRPr="00753306">
              <w:rPr>
                <w:rFonts w:cs="Arial"/>
                <w:sz w:val="20"/>
                <w:szCs w:val="20"/>
              </w:rPr>
              <w:t xml:space="preserve">Total: </w:t>
            </w:r>
            <w:r w:rsidR="00F67A8F">
              <w:rPr>
                <w:rFonts w:cs="Arial"/>
                <w:iCs/>
                <w:sz w:val="20"/>
                <w:szCs w:val="20"/>
              </w:rPr>
              <w:t>3,081</w:t>
            </w:r>
          </w:p>
          <w:p w14:paraId="5B71787C" w14:textId="53DF725C" w:rsidR="00D53A4C" w:rsidRPr="00753306" w:rsidRDefault="00D53A4C" w:rsidP="007D479C">
            <w:pPr>
              <w:framePr w:hSpace="180" w:wrap="around" w:vAnchor="text" w:hAnchor="page" w:x="1462" w:y="-10"/>
              <w:suppressOverlap/>
              <w:jc w:val="both"/>
              <w:rPr>
                <w:rFonts w:cs="Arial"/>
                <w:sz w:val="20"/>
                <w:szCs w:val="20"/>
              </w:rPr>
            </w:pPr>
            <w:r w:rsidRPr="00753306">
              <w:rPr>
                <w:rFonts w:cs="Arial"/>
                <w:sz w:val="20"/>
                <w:szCs w:val="20"/>
              </w:rPr>
              <w:t xml:space="preserve">ALBs: </w:t>
            </w:r>
            <w:r w:rsidR="00F67A8F">
              <w:rPr>
                <w:rFonts w:cs="Arial"/>
                <w:iCs/>
                <w:sz w:val="20"/>
                <w:szCs w:val="20"/>
              </w:rPr>
              <w:t>1,876</w:t>
            </w:r>
          </w:p>
          <w:p w14:paraId="2B281BB8" w14:textId="0B6EA84A" w:rsidR="00D53A4C" w:rsidRPr="00753306" w:rsidRDefault="00D53A4C" w:rsidP="007D479C">
            <w:pPr>
              <w:framePr w:hSpace="180" w:wrap="around" w:vAnchor="text" w:hAnchor="page" w:x="1462" w:y="-10"/>
              <w:suppressOverlap/>
              <w:jc w:val="both"/>
              <w:rPr>
                <w:rFonts w:cs="Arial"/>
                <w:sz w:val="20"/>
                <w:szCs w:val="20"/>
              </w:rPr>
            </w:pPr>
            <w:r w:rsidRPr="00753306">
              <w:rPr>
                <w:rFonts w:cs="Arial"/>
                <w:sz w:val="20"/>
                <w:szCs w:val="20"/>
              </w:rPr>
              <w:t xml:space="preserve">GOAP: </w:t>
            </w:r>
            <w:r w:rsidR="00F67A8F">
              <w:rPr>
                <w:rFonts w:cs="Arial"/>
                <w:iCs/>
                <w:sz w:val="20"/>
                <w:szCs w:val="20"/>
              </w:rPr>
              <w:t>1,222</w:t>
            </w:r>
          </w:p>
          <w:p w14:paraId="648B1EE3" w14:textId="24FE981F" w:rsidR="003E1501" w:rsidRPr="00753306" w:rsidRDefault="00D53A4C" w:rsidP="007D479C">
            <w:pPr>
              <w:framePr w:hSpace="180" w:wrap="around" w:vAnchor="text" w:hAnchor="page" w:x="1462" w:y="-10"/>
              <w:suppressOverlap/>
              <w:jc w:val="both"/>
              <w:rPr>
                <w:rFonts w:cs="Arial"/>
                <w:sz w:val="20"/>
                <w:szCs w:val="20"/>
              </w:rPr>
            </w:pPr>
            <w:r w:rsidRPr="00753306">
              <w:rPr>
                <w:rFonts w:cs="Arial"/>
                <w:sz w:val="20"/>
                <w:szCs w:val="20"/>
              </w:rPr>
              <w:t>FOA: N/A</w:t>
            </w:r>
          </w:p>
        </w:tc>
      </w:tr>
      <w:tr w:rsidR="003E1501" w:rsidRPr="002B3F0D" w14:paraId="0FECAF79" w14:textId="77777777" w:rsidTr="00A02FF5">
        <w:trPr>
          <w:trHeight w:val="229"/>
        </w:trPr>
        <w:tc>
          <w:tcPr>
            <w:tcW w:w="720" w:type="pct"/>
            <w:tcBorders>
              <w:top w:val="single" w:sz="4" w:space="0" w:color="auto"/>
              <w:left w:val="single" w:sz="4" w:space="0" w:color="auto"/>
              <w:bottom w:val="single" w:sz="4" w:space="0" w:color="auto"/>
              <w:right w:val="single" w:sz="4" w:space="0" w:color="auto"/>
            </w:tcBorders>
          </w:tcPr>
          <w:p w14:paraId="7B4DD528" w14:textId="29F719FF" w:rsidR="003E1501" w:rsidRPr="002B3F0D" w:rsidRDefault="003E1501" w:rsidP="007D479C">
            <w:pPr>
              <w:jc w:val="both"/>
              <w:rPr>
                <w:rFonts w:cs="Arial"/>
                <w:sz w:val="20"/>
                <w:szCs w:val="20"/>
              </w:rPr>
            </w:pPr>
            <w:r w:rsidRPr="002B3F0D">
              <w:rPr>
                <w:rFonts w:cs="Arial"/>
                <w:sz w:val="20"/>
                <w:szCs w:val="20"/>
              </w:rPr>
              <w:t>1.4</w:t>
            </w:r>
          </w:p>
        </w:tc>
        <w:tc>
          <w:tcPr>
            <w:tcW w:w="1076" w:type="pct"/>
            <w:tcBorders>
              <w:top w:val="single" w:sz="4" w:space="0" w:color="auto"/>
              <w:left w:val="single" w:sz="4" w:space="0" w:color="auto"/>
              <w:bottom w:val="single" w:sz="4" w:space="0" w:color="auto"/>
              <w:right w:val="single" w:sz="4" w:space="0" w:color="auto"/>
            </w:tcBorders>
          </w:tcPr>
          <w:p w14:paraId="73F75457" w14:textId="77777777" w:rsidR="003E1501" w:rsidRPr="002B3F0D" w:rsidRDefault="003E1501" w:rsidP="007D479C">
            <w:pPr>
              <w:jc w:val="both"/>
              <w:rPr>
                <w:rFonts w:cs="Arial"/>
                <w:sz w:val="20"/>
                <w:szCs w:val="20"/>
              </w:rPr>
            </w:pPr>
            <w:r w:rsidRPr="002B3F0D">
              <w:rPr>
                <w:rFonts w:cs="Arial"/>
                <w:sz w:val="20"/>
                <w:szCs w:val="20"/>
              </w:rPr>
              <w:t>Number of organisations receiving TA support (ICF TA KPI 2)</w:t>
            </w:r>
          </w:p>
        </w:tc>
        <w:tc>
          <w:tcPr>
            <w:tcW w:w="1563" w:type="pct"/>
            <w:tcBorders>
              <w:top w:val="single" w:sz="4" w:space="0" w:color="auto"/>
              <w:left w:val="single" w:sz="4" w:space="0" w:color="auto"/>
              <w:bottom w:val="single" w:sz="4" w:space="0" w:color="auto"/>
              <w:right w:val="single" w:sz="4" w:space="0" w:color="auto"/>
            </w:tcBorders>
          </w:tcPr>
          <w:p w14:paraId="49BB491A" w14:textId="32528660" w:rsidR="00D53A4C" w:rsidRPr="007D13CA" w:rsidRDefault="00D53A4C" w:rsidP="007D479C">
            <w:pPr>
              <w:jc w:val="both"/>
              <w:rPr>
                <w:rFonts w:cs="Arial"/>
                <w:b/>
                <w:sz w:val="20"/>
                <w:szCs w:val="20"/>
              </w:rPr>
            </w:pPr>
            <w:r w:rsidRPr="007D13CA">
              <w:rPr>
                <w:rFonts w:cs="Arial"/>
                <w:b/>
                <w:sz w:val="20"/>
                <w:szCs w:val="20"/>
              </w:rPr>
              <w:t xml:space="preserve">Cumulative </w:t>
            </w:r>
            <w:r w:rsidR="007758C4">
              <w:rPr>
                <w:rFonts w:cs="Arial"/>
                <w:b/>
                <w:iCs/>
                <w:sz w:val="20"/>
                <w:szCs w:val="20"/>
              </w:rPr>
              <w:t>milestone</w:t>
            </w:r>
            <w:r w:rsidRPr="007D13CA">
              <w:rPr>
                <w:rFonts w:cs="Arial"/>
                <w:b/>
                <w:sz w:val="20"/>
                <w:szCs w:val="20"/>
              </w:rPr>
              <w:t xml:space="preserve">: </w:t>
            </w:r>
          </w:p>
          <w:p w14:paraId="30F0360D" w14:textId="19963BD3" w:rsidR="00D53A4C" w:rsidRPr="007D13CA" w:rsidRDefault="00D53A4C" w:rsidP="007D479C">
            <w:pPr>
              <w:jc w:val="both"/>
              <w:rPr>
                <w:rFonts w:cs="Arial"/>
                <w:sz w:val="20"/>
                <w:szCs w:val="20"/>
              </w:rPr>
            </w:pPr>
            <w:r w:rsidRPr="007D13CA">
              <w:rPr>
                <w:rFonts w:cs="Arial"/>
                <w:sz w:val="20"/>
                <w:szCs w:val="20"/>
              </w:rPr>
              <w:t xml:space="preserve">Total: </w:t>
            </w:r>
            <w:r w:rsidR="00CE6443" w:rsidRPr="007D13CA">
              <w:rPr>
                <w:rFonts w:cs="Arial"/>
                <w:sz w:val="20"/>
                <w:szCs w:val="20"/>
              </w:rPr>
              <w:t>402</w:t>
            </w:r>
          </w:p>
          <w:p w14:paraId="0A564EC4" w14:textId="0DAB90D1" w:rsidR="00D53A4C" w:rsidRPr="00CF2B96" w:rsidRDefault="00D53A4C" w:rsidP="007D479C">
            <w:pPr>
              <w:jc w:val="both"/>
              <w:rPr>
                <w:rFonts w:cs="Arial"/>
                <w:sz w:val="20"/>
                <w:szCs w:val="20"/>
              </w:rPr>
            </w:pPr>
            <w:r w:rsidRPr="00CF2B96">
              <w:rPr>
                <w:rFonts w:cs="Arial"/>
                <w:sz w:val="20"/>
                <w:szCs w:val="20"/>
              </w:rPr>
              <w:t xml:space="preserve">ALB: </w:t>
            </w:r>
            <w:r w:rsidR="00B33304">
              <w:rPr>
                <w:rFonts w:cs="Arial"/>
                <w:iCs/>
                <w:sz w:val="20"/>
                <w:szCs w:val="20"/>
              </w:rPr>
              <w:t>366</w:t>
            </w:r>
          </w:p>
          <w:p w14:paraId="2C1877F7" w14:textId="09DF5435" w:rsidR="00D53A4C" w:rsidRPr="00CF2B96" w:rsidRDefault="00D53A4C" w:rsidP="007D479C">
            <w:pPr>
              <w:jc w:val="both"/>
              <w:rPr>
                <w:rFonts w:cs="Arial"/>
                <w:sz w:val="20"/>
                <w:szCs w:val="20"/>
              </w:rPr>
            </w:pPr>
            <w:r w:rsidRPr="00CF2B96">
              <w:rPr>
                <w:rFonts w:cs="Arial"/>
                <w:sz w:val="20"/>
                <w:szCs w:val="20"/>
              </w:rPr>
              <w:t xml:space="preserve">GOAP: </w:t>
            </w:r>
            <w:r w:rsidR="007C3EC0">
              <w:rPr>
                <w:rFonts w:cs="Arial"/>
                <w:iCs/>
                <w:sz w:val="20"/>
                <w:szCs w:val="20"/>
              </w:rPr>
              <w:t>50</w:t>
            </w:r>
          </w:p>
          <w:p w14:paraId="4EDFC6A5" w14:textId="166E0807" w:rsidR="00EE512B" w:rsidRPr="00CF2B96" w:rsidRDefault="00EE512B" w:rsidP="007D479C">
            <w:pPr>
              <w:jc w:val="both"/>
              <w:rPr>
                <w:rFonts w:cs="Arial"/>
                <w:iCs/>
                <w:sz w:val="20"/>
                <w:szCs w:val="20"/>
              </w:rPr>
            </w:pPr>
            <w:r w:rsidRPr="00753306">
              <w:rPr>
                <w:rFonts w:cs="Arial"/>
                <w:iCs/>
                <w:sz w:val="20"/>
                <w:szCs w:val="20"/>
              </w:rPr>
              <w:t xml:space="preserve">FOA: </w:t>
            </w:r>
            <w:r w:rsidR="00CB11CA">
              <w:rPr>
                <w:rFonts w:cs="Arial"/>
                <w:iCs/>
                <w:sz w:val="20"/>
                <w:szCs w:val="20"/>
              </w:rPr>
              <w:t>52</w:t>
            </w:r>
          </w:p>
          <w:p w14:paraId="41BF1280" w14:textId="77777777" w:rsidR="00D53A4C" w:rsidRPr="00CF2B96" w:rsidRDefault="00D53A4C" w:rsidP="007D479C">
            <w:pPr>
              <w:jc w:val="both"/>
              <w:rPr>
                <w:rFonts w:cs="Arial"/>
                <w:sz w:val="20"/>
                <w:szCs w:val="20"/>
              </w:rPr>
            </w:pPr>
          </w:p>
          <w:p w14:paraId="726B94B3" w14:textId="6561262C" w:rsidR="003E1501" w:rsidRPr="00753306" w:rsidRDefault="003E1501" w:rsidP="007D479C">
            <w:pPr>
              <w:framePr w:hSpace="180" w:wrap="around" w:vAnchor="text" w:hAnchor="page" w:x="1462" w:y="-10"/>
              <w:suppressOverlap/>
              <w:jc w:val="both"/>
              <w:rPr>
                <w:rFonts w:cs="Arial"/>
                <w:b/>
                <w:sz w:val="20"/>
                <w:szCs w:val="20"/>
              </w:rPr>
            </w:pPr>
            <w:r w:rsidRPr="00753306">
              <w:rPr>
                <w:rFonts w:cs="Arial"/>
                <w:b/>
                <w:sz w:val="20"/>
                <w:szCs w:val="20"/>
              </w:rPr>
              <w:t xml:space="preserve">24/25 </w:t>
            </w:r>
            <w:r w:rsidR="007758C4">
              <w:rPr>
                <w:rFonts w:cs="Arial"/>
                <w:b/>
                <w:iCs/>
                <w:sz w:val="20"/>
                <w:szCs w:val="20"/>
              </w:rPr>
              <w:t>milestone</w:t>
            </w:r>
            <w:r w:rsidRPr="00753306">
              <w:rPr>
                <w:rFonts w:cs="Arial"/>
                <w:b/>
                <w:sz w:val="20"/>
                <w:szCs w:val="20"/>
              </w:rPr>
              <w:t xml:space="preserve">: </w:t>
            </w:r>
          </w:p>
          <w:p w14:paraId="2434840D" w14:textId="43FDCF76" w:rsidR="003E1501" w:rsidRPr="00753306" w:rsidRDefault="003E1501" w:rsidP="007D479C">
            <w:pPr>
              <w:framePr w:hSpace="180" w:wrap="around" w:vAnchor="text" w:hAnchor="page" w:x="1462" w:y="-10"/>
              <w:suppressOverlap/>
              <w:jc w:val="both"/>
              <w:rPr>
                <w:rFonts w:cs="Arial"/>
                <w:sz w:val="20"/>
                <w:szCs w:val="20"/>
              </w:rPr>
            </w:pPr>
            <w:r w:rsidRPr="00753306">
              <w:rPr>
                <w:rFonts w:cs="Arial"/>
                <w:sz w:val="20"/>
                <w:szCs w:val="20"/>
              </w:rPr>
              <w:t>Total</w:t>
            </w:r>
            <w:r w:rsidRPr="00820CC6">
              <w:rPr>
                <w:rFonts w:cs="Arial"/>
                <w:sz w:val="20"/>
                <w:szCs w:val="20"/>
              </w:rPr>
              <w:t>:</w:t>
            </w:r>
            <w:r w:rsidR="00D53A4C" w:rsidRPr="00820CC6">
              <w:rPr>
                <w:rFonts w:cs="Arial"/>
                <w:sz w:val="20"/>
                <w:szCs w:val="20"/>
              </w:rPr>
              <w:t xml:space="preserve"> </w:t>
            </w:r>
            <w:r w:rsidR="008405C5" w:rsidRPr="00820CC6">
              <w:rPr>
                <w:rFonts w:cs="Arial"/>
                <w:sz w:val="20"/>
                <w:szCs w:val="20"/>
              </w:rPr>
              <w:t>74</w:t>
            </w:r>
          </w:p>
          <w:p w14:paraId="774B6606" w14:textId="3C1D81D8" w:rsidR="00D53A4C" w:rsidRPr="00753306" w:rsidRDefault="00D53A4C" w:rsidP="007D479C">
            <w:pPr>
              <w:framePr w:hSpace="180" w:wrap="around" w:vAnchor="text" w:hAnchor="page" w:x="1462" w:y="-10"/>
              <w:suppressOverlap/>
              <w:jc w:val="both"/>
              <w:rPr>
                <w:rFonts w:cs="Arial"/>
                <w:sz w:val="20"/>
                <w:szCs w:val="20"/>
              </w:rPr>
            </w:pPr>
            <w:r w:rsidRPr="00753306">
              <w:rPr>
                <w:rFonts w:cs="Arial"/>
                <w:sz w:val="20"/>
                <w:szCs w:val="20"/>
              </w:rPr>
              <w:t xml:space="preserve">ALBs: </w:t>
            </w:r>
            <w:r w:rsidR="003D150D">
              <w:rPr>
                <w:rFonts w:cs="Arial"/>
                <w:iCs/>
                <w:sz w:val="20"/>
                <w:szCs w:val="20"/>
              </w:rPr>
              <w:t>70</w:t>
            </w:r>
          </w:p>
          <w:p w14:paraId="2295F702" w14:textId="25FE4A13" w:rsidR="00D53A4C" w:rsidRPr="00753306" w:rsidRDefault="003E1501" w:rsidP="007D479C">
            <w:pPr>
              <w:framePr w:hSpace="180" w:wrap="around" w:vAnchor="text" w:hAnchor="page" w:x="1462" w:y="-10"/>
              <w:suppressOverlap/>
              <w:jc w:val="both"/>
              <w:rPr>
                <w:rFonts w:cs="Arial"/>
                <w:sz w:val="20"/>
                <w:szCs w:val="20"/>
              </w:rPr>
            </w:pPr>
            <w:r w:rsidRPr="00753306">
              <w:rPr>
                <w:rFonts w:cs="Arial"/>
                <w:sz w:val="20"/>
                <w:szCs w:val="20"/>
              </w:rPr>
              <w:t>GOAP:</w:t>
            </w:r>
            <w:r w:rsidR="00D53A4C" w:rsidRPr="00753306">
              <w:rPr>
                <w:rFonts w:cs="Arial"/>
                <w:sz w:val="20"/>
                <w:szCs w:val="20"/>
              </w:rPr>
              <w:t xml:space="preserve"> </w:t>
            </w:r>
            <w:r w:rsidR="003D150D">
              <w:rPr>
                <w:rFonts w:cs="Arial"/>
                <w:iCs/>
                <w:sz w:val="20"/>
                <w:szCs w:val="20"/>
              </w:rPr>
              <w:t>4</w:t>
            </w:r>
          </w:p>
          <w:p w14:paraId="4C63D50F" w14:textId="0CE85EBA" w:rsidR="003E1501" w:rsidRPr="00753306" w:rsidRDefault="00D53A4C" w:rsidP="007D479C">
            <w:pPr>
              <w:framePr w:hSpace="180" w:wrap="around" w:vAnchor="text" w:hAnchor="page" w:x="1462" w:y="-10"/>
              <w:suppressOverlap/>
              <w:jc w:val="both"/>
              <w:rPr>
                <w:rFonts w:cs="Arial"/>
                <w:sz w:val="20"/>
                <w:szCs w:val="20"/>
              </w:rPr>
            </w:pPr>
            <w:r w:rsidRPr="00753306">
              <w:rPr>
                <w:rFonts w:cs="Arial"/>
                <w:sz w:val="20"/>
                <w:szCs w:val="20"/>
              </w:rPr>
              <w:t>FOA: N/A</w:t>
            </w:r>
          </w:p>
        </w:tc>
        <w:tc>
          <w:tcPr>
            <w:tcW w:w="1641" w:type="pct"/>
            <w:tcBorders>
              <w:top w:val="single" w:sz="4" w:space="0" w:color="auto"/>
              <w:left w:val="single" w:sz="4" w:space="0" w:color="auto"/>
              <w:bottom w:val="single" w:sz="4" w:space="0" w:color="auto"/>
              <w:right w:val="single" w:sz="4" w:space="0" w:color="auto"/>
            </w:tcBorders>
          </w:tcPr>
          <w:p w14:paraId="05C201BD" w14:textId="3DFEC288" w:rsidR="00D53A4C" w:rsidRPr="00753306" w:rsidRDefault="00D53A4C" w:rsidP="007D479C">
            <w:pPr>
              <w:jc w:val="both"/>
              <w:rPr>
                <w:rFonts w:cs="Arial"/>
                <w:b/>
                <w:sz w:val="20"/>
                <w:szCs w:val="20"/>
              </w:rPr>
            </w:pPr>
            <w:r w:rsidRPr="00753306">
              <w:rPr>
                <w:rFonts w:cs="Arial"/>
                <w:b/>
                <w:sz w:val="20"/>
                <w:szCs w:val="20"/>
              </w:rPr>
              <w:t xml:space="preserve">Cumulative </w:t>
            </w:r>
            <w:r w:rsidR="007758C4">
              <w:rPr>
                <w:rFonts w:cs="Arial"/>
                <w:b/>
                <w:iCs/>
                <w:sz w:val="20"/>
                <w:szCs w:val="20"/>
              </w:rPr>
              <w:t>achieved</w:t>
            </w:r>
            <w:r w:rsidRPr="00753306">
              <w:rPr>
                <w:rFonts w:cs="Arial"/>
                <w:b/>
                <w:sz w:val="20"/>
                <w:szCs w:val="20"/>
              </w:rPr>
              <w:t xml:space="preserve">: </w:t>
            </w:r>
          </w:p>
          <w:p w14:paraId="7EC95C8A" w14:textId="51FD2B80" w:rsidR="00D53A4C" w:rsidRPr="007D13CA" w:rsidRDefault="00D53A4C" w:rsidP="007D479C">
            <w:pPr>
              <w:jc w:val="both"/>
              <w:rPr>
                <w:rFonts w:cs="Arial"/>
                <w:sz w:val="20"/>
                <w:szCs w:val="20"/>
              </w:rPr>
            </w:pPr>
            <w:r w:rsidRPr="007D13CA">
              <w:rPr>
                <w:rFonts w:cs="Arial"/>
                <w:sz w:val="20"/>
                <w:szCs w:val="20"/>
              </w:rPr>
              <w:t xml:space="preserve">Total: </w:t>
            </w:r>
            <w:r w:rsidR="001C1C11" w:rsidRPr="007D13CA">
              <w:rPr>
                <w:rFonts w:cs="Arial"/>
                <w:sz w:val="20"/>
                <w:szCs w:val="20"/>
              </w:rPr>
              <w:t>1,057</w:t>
            </w:r>
            <w:r w:rsidR="00775ACC">
              <w:rPr>
                <w:rFonts w:cs="Arial"/>
                <w:sz w:val="20"/>
                <w:szCs w:val="20"/>
              </w:rPr>
              <w:t>, A++</w:t>
            </w:r>
            <w:r w:rsidRPr="007D13CA">
              <w:rPr>
                <w:rFonts w:cs="Arial"/>
                <w:sz w:val="20"/>
                <w:szCs w:val="20"/>
              </w:rPr>
              <w:t xml:space="preserve"> </w:t>
            </w:r>
          </w:p>
          <w:p w14:paraId="0DF012C5" w14:textId="50AFEBA2" w:rsidR="00D53A4C" w:rsidRPr="007D13CA" w:rsidRDefault="00D53A4C" w:rsidP="007D479C">
            <w:pPr>
              <w:jc w:val="both"/>
              <w:rPr>
                <w:rFonts w:cs="Arial"/>
                <w:sz w:val="20"/>
                <w:szCs w:val="20"/>
              </w:rPr>
            </w:pPr>
            <w:r w:rsidRPr="007D13CA">
              <w:rPr>
                <w:rFonts w:cs="Arial"/>
                <w:sz w:val="20"/>
                <w:szCs w:val="20"/>
              </w:rPr>
              <w:t xml:space="preserve">ALB: </w:t>
            </w:r>
            <w:r w:rsidR="00B33304" w:rsidRPr="007D13CA">
              <w:rPr>
                <w:rFonts w:cs="Arial"/>
                <w:sz w:val="20"/>
                <w:szCs w:val="20"/>
              </w:rPr>
              <w:t>680</w:t>
            </w:r>
          </w:p>
          <w:p w14:paraId="4E0CD420" w14:textId="07EF981F" w:rsidR="00D53A4C" w:rsidRPr="007D13CA" w:rsidRDefault="00D53A4C" w:rsidP="007D479C">
            <w:pPr>
              <w:jc w:val="both"/>
              <w:rPr>
                <w:rFonts w:cs="Arial"/>
                <w:sz w:val="20"/>
                <w:szCs w:val="20"/>
              </w:rPr>
            </w:pPr>
            <w:r w:rsidRPr="007D13CA">
              <w:rPr>
                <w:rFonts w:cs="Arial"/>
                <w:sz w:val="20"/>
                <w:szCs w:val="20"/>
              </w:rPr>
              <w:t xml:space="preserve">GOAP: </w:t>
            </w:r>
            <w:r w:rsidR="00061142" w:rsidRPr="007D13CA">
              <w:rPr>
                <w:rFonts w:cs="Arial"/>
                <w:sz w:val="20"/>
                <w:szCs w:val="20"/>
              </w:rPr>
              <w:t>420</w:t>
            </w:r>
          </w:p>
          <w:p w14:paraId="5D32B12E" w14:textId="2399A0F2" w:rsidR="00D53A4C" w:rsidRPr="007D13CA" w:rsidRDefault="00EE512B" w:rsidP="007D479C">
            <w:pPr>
              <w:framePr w:hSpace="180" w:wrap="around" w:vAnchor="text" w:hAnchor="page" w:x="1462" w:y="-10"/>
              <w:suppressOverlap/>
              <w:jc w:val="both"/>
              <w:rPr>
                <w:rFonts w:cs="Arial"/>
                <w:sz w:val="20"/>
                <w:szCs w:val="20"/>
              </w:rPr>
            </w:pPr>
            <w:r w:rsidRPr="00753306">
              <w:rPr>
                <w:rFonts w:cs="Arial"/>
                <w:iCs/>
                <w:sz w:val="20"/>
                <w:szCs w:val="20"/>
              </w:rPr>
              <w:t xml:space="preserve">FOA: </w:t>
            </w:r>
            <w:r w:rsidR="0034450A">
              <w:rPr>
                <w:rFonts w:cs="Arial"/>
                <w:iCs/>
                <w:sz w:val="20"/>
                <w:szCs w:val="20"/>
              </w:rPr>
              <w:t>52</w:t>
            </w:r>
          </w:p>
          <w:p w14:paraId="7CC41E94" w14:textId="77777777" w:rsidR="00D53A4C" w:rsidRPr="007D13CA" w:rsidRDefault="00D53A4C" w:rsidP="007D479C">
            <w:pPr>
              <w:framePr w:hSpace="180" w:wrap="around" w:vAnchor="text" w:hAnchor="page" w:x="1462" w:y="-10"/>
              <w:suppressOverlap/>
              <w:jc w:val="both"/>
              <w:rPr>
                <w:rFonts w:cs="Arial"/>
                <w:sz w:val="20"/>
                <w:szCs w:val="20"/>
              </w:rPr>
            </w:pPr>
          </w:p>
          <w:p w14:paraId="0AD6110D" w14:textId="6290218F" w:rsidR="00D53A4C" w:rsidRPr="00753306" w:rsidRDefault="00D53A4C" w:rsidP="007D479C">
            <w:pPr>
              <w:framePr w:hSpace="180" w:wrap="around" w:vAnchor="text" w:hAnchor="page" w:x="1462" w:y="-10"/>
              <w:suppressOverlap/>
              <w:jc w:val="both"/>
              <w:rPr>
                <w:rFonts w:cs="Arial"/>
                <w:b/>
                <w:sz w:val="20"/>
                <w:szCs w:val="20"/>
              </w:rPr>
            </w:pPr>
            <w:r w:rsidRPr="00753306">
              <w:rPr>
                <w:rFonts w:cs="Arial"/>
                <w:b/>
                <w:sz w:val="20"/>
                <w:szCs w:val="20"/>
              </w:rPr>
              <w:t xml:space="preserve">24/25 </w:t>
            </w:r>
            <w:r w:rsidR="007758C4">
              <w:rPr>
                <w:rFonts w:cs="Arial"/>
                <w:b/>
                <w:iCs/>
                <w:sz w:val="20"/>
                <w:szCs w:val="20"/>
              </w:rPr>
              <w:t>achieved</w:t>
            </w:r>
            <w:r w:rsidRPr="00753306">
              <w:rPr>
                <w:rFonts w:cs="Arial"/>
                <w:b/>
                <w:sz w:val="20"/>
                <w:szCs w:val="20"/>
              </w:rPr>
              <w:t xml:space="preserve">: </w:t>
            </w:r>
          </w:p>
          <w:p w14:paraId="5158C7CF" w14:textId="756AEDBA" w:rsidR="00D53A4C" w:rsidRPr="00753306" w:rsidRDefault="00D53A4C" w:rsidP="007D479C">
            <w:pPr>
              <w:framePr w:hSpace="180" w:wrap="around" w:vAnchor="text" w:hAnchor="page" w:x="1462" w:y="-10"/>
              <w:suppressOverlap/>
              <w:jc w:val="both"/>
              <w:rPr>
                <w:rFonts w:cs="Arial"/>
                <w:sz w:val="20"/>
                <w:szCs w:val="20"/>
              </w:rPr>
            </w:pPr>
            <w:r w:rsidRPr="00753306">
              <w:rPr>
                <w:rFonts w:cs="Arial"/>
                <w:sz w:val="20"/>
                <w:szCs w:val="20"/>
              </w:rPr>
              <w:t xml:space="preserve">Total: </w:t>
            </w:r>
            <w:r w:rsidR="00390B4F">
              <w:rPr>
                <w:rFonts w:cs="Arial"/>
                <w:iCs/>
                <w:sz w:val="20"/>
                <w:szCs w:val="20"/>
              </w:rPr>
              <w:t>860</w:t>
            </w:r>
          </w:p>
          <w:p w14:paraId="55F630DB" w14:textId="31327AA6" w:rsidR="00D53A4C" w:rsidRPr="00753306" w:rsidRDefault="00D53A4C" w:rsidP="007D479C">
            <w:pPr>
              <w:framePr w:hSpace="180" w:wrap="around" w:vAnchor="text" w:hAnchor="page" w:x="1462" w:y="-10"/>
              <w:suppressOverlap/>
              <w:jc w:val="both"/>
              <w:rPr>
                <w:rFonts w:cs="Arial"/>
                <w:sz w:val="20"/>
                <w:szCs w:val="20"/>
              </w:rPr>
            </w:pPr>
            <w:r w:rsidRPr="00753306">
              <w:rPr>
                <w:rFonts w:cs="Arial"/>
                <w:sz w:val="20"/>
                <w:szCs w:val="20"/>
              </w:rPr>
              <w:t xml:space="preserve">ALBs: </w:t>
            </w:r>
            <w:r w:rsidR="00390B4F">
              <w:rPr>
                <w:rFonts w:cs="Arial"/>
                <w:iCs/>
                <w:sz w:val="20"/>
                <w:szCs w:val="20"/>
              </w:rPr>
              <w:t>511</w:t>
            </w:r>
          </w:p>
          <w:p w14:paraId="60BD2789" w14:textId="6DF6CD8F" w:rsidR="00D53A4C" w:rsidRPr="00753306" w:rsidRDefault="00D53A4C" w:rsidP="007D479C">
            <w:pPr>
              <w:framePr w:hSpace="180" w:wrap="around" w:vAnchor="text" w:hAnchor="page" w:x="1462" w:y="-10"/>
              <w:suppressOverlap/>
              <w:jc w:val="both"/>
              <w:rPr>
                <w:rFonts w:cs="Arial"/>
                <w:sz w:val="20"/>
                <w:szCs w:val="20"/>
              </w:rPr>
            </w:pPr>
            <w:r w:rsidRPr="00753306">
              <w:rPr>
                <w:rFonts w:cs="Arial"/>
                <w:sz w:val="20"/>
                <w:szCs w:val="20"/>
              </w:rPr>
              <w:t xml:space="preserve">GOAP: </w:t>
            </w:r>
            <w:r w:rsidR="00390B4F">
              <w:rPr>
                <w:rFonts w:cs="Arial"/>
                <w:iCs/>
                <w:sz w:val="20"/>
                <w:szCs w:val="20"/>
              </w:rPr>
              <w:t>395</w:t>
            </w:r>
          </w:p>
          <w:p w14:paraId="64CFB8AD" w14:textId="27D3F2E1" w:rsidR="003E1501" w:rsidRPr="00753306" w:rsidRDefault="00D53A4C" w:rsidP="007D479C">
            <w:pPr>
              <w:framePr w:hSpace="180" w:wrap="around" w:vAnchor="text" w:hAnchor="page" w:x="1462" w:y="-10"/>
              <w:suppressOverlap/>
              <w:jc w:val="both"/>
              <w:rPr>
                <w:rFonts w:cs="Arial"/>
                <w:sz w:val="20"/>
                <w:szCs w:val="20"/>
              </w:rPr>
            </w:pPr>
            <w:r w:rsidRPr="00753306">
              <w:rPr>
                <w:rFonts w:cs="Arial"/>
                <w:sz w:val="20"/>
                <w:szCs w:val="20"/>
              </w:rPr>
              <w:t>FOA: N/A</w:t>
            </w:r>
          </w:p>
        </w:tc>
      </w:tr>
    </w:tbl>
    <w:p w14:paraId="36847303" w14:textId="77777777" w:rsidR="008072EB" w:rsidRPr="008072EB" w:rsidRDefault="008072EB" w:rsidP="007D479C">
      <w:pPr>
        <w:jc w:val="both"/>
        <w:rPr>
          <w:rFonts w:cs="Arial"/>
          <w:b/>
          <w:bCs/>
          <w:sz w:val="22"/>
          <w:szCs w:val="22"/>
        </w:rPr>
      </w:pPr>
    </w:p>
    <w:p w14:paraId="781A1EEC" w14:textId="77777777" w:rsidR="008072EB" w:rsidRPr="008072EB" w:rsidRDefault="008072EB" w:rsidP="007D479C">
      <w:pPr>
        <w:jc w:val="both"/>
        <w:rPr>
          <w:rFonts w:cs="Arial"/>
          <w:b/>
          <w:bCs/>
          <w:sz w:val="22"/>
          <w:szCs w:val="22"/>
        </w:rPr>
      </w:pPr>
      <w:r w:rsidRPr="008072EB">
        <w:rPr>
          <w:rFonts w:cs="Arial"/>
          <w:b/>
          <w:bCs/>
          <w:sz w:val="22"/>
          <w:szCs w:val="22"/>
        </w:rPr>
        <w:t xml:space="preserve">C1. Briefly describe the output’s </w:t>
      </w:r>
      <w:r w:rsidR="008D1964" w:rsidRPr="008072EB">
        <w:rPr>
          <w:rFonts w:cs="Arial"/>
          <w:b/>
          <w:bCs/>
          <w:sz w:val="22"/>
          <w:szCs w:val="22"/>
        </w:rPr>
        <w:t>activities and</w:t>
      </w:r>
      <w:r w:rsidRPr="008072EB">
        <w:rPr>
          <w:rFonts w:cs="Arial"/>
          <w:b/>
          <w:bCs/>
          <w:sz w:val="22"/>
          <w:szCs w:val="22"/>
        </w:rPr>
        <w:t xml:space="preserve"> provide supporting narrative for the score.</w:t>
      </w:r>
      <w:r w:rsidRPr="008072EB">
        <w:rPr>
          <w:rFonts w:cs="Arial"/>
          <w:sz w:val="22"/>
          <w:szCs w:val="22"/>
        </w:rPr>
        <w:t xml:space="preserve"> </w:t>
      </w:r>
    </w:p>
    <w:p w14:paraId="1D214CDB" w14:textId="77777777" w:rsidR="008072EB" w:rsidRPr="008072EB" w:rsidRDefault="008072EB" w:rsidP="007D479C">
      <w:pPr>
        <w:jc w:val="both"/>
        <w:rPr>
          <w:rFonts w:cs="Arial"/>
          <w:bCs/>
          <w:sz w:val="22"/>
          <w:szCs w:val="22"/>
        </w:rPr>
      </w:pPr>
    </w:p>
    <w:p w14:paraId="218E309F" w14:textId="1F7652BF" w:rsidR="001F3E40" w:rsidRPr="002B3F0D" w:rsidRDefault="001F3E40" w:rsidP="007D479C">
      <w:pPr>
        <w:jc w:val="both"/>
        <w:rPr>
          <w:rFonts w:cs="Arial"/>
          <w:sz w:val="20"/>
          <w:szCs w:val="20"/>
        </w:rPr>
      </w:pPr>
      <w:r w:rsidRPr="00C81969">
        <w:rPr>
          <w:rFonts w:cs="Arial"/>
          <w:sz w:val="20"/>
          <w:szCs w:val="20"/>
        </w:rPr>
        <w:t>Output 1 monitor</w:t>
      </w:r>
      <w:r w:rsidR="00957446">
        <w:rPr>
          <w:rFonts w:cs="Arial"/>
          <w:sz w:val="20"/>
          <w:szCs w:val="20"/>
        </w:rPr>
        <w:t>s</w:t>
      </w:r>
      <w:r w:rsidRPr="00C81969">
        <w:rPr>
          <w:rFonts w:cs="Arial"/>
          <w:sz w:val="20"/>
          <w:szCs w:val="20"/>
        </w:rPr>
        <w:t xml:space="preserve"> the programmes</w:t>
      </w:r>
      <w:r w:rsidR="00CE0ECC" w:rsidRPr="00C81969">
        <w:rPr>
          <w:rFonts w:cs="Arial"/>
          <w:sz w:val="20"/>
          <w:szCs w:val="20"/>
        </w:rPr>
        <w:t>’</w:t>
      </w:r>
      <w:r w:rsidRPr="00C81969">
        <w:rPr>
          <w:rFonts w:cs="Arial"/>
          <w:sz w:val="20"/>
          <w:szCs w:val="20"/>
        </w:rPr>
        <w:t xml:space="preserve"> progress </w:t>
      </w:r>
      <w:r w:rsidR="00D151BB" w:rsidRPr="00C81969">
        <w:rPr>
          <w:rFonts w:cs="Arial"/>
          <w:sz w:val="20"/>
          <w:szCs w:val="20"/>
        </w:rPr>
        <w:t>in strengthening the capacity of country stakeholders in marine science, management and governance</w:t>
      </w:r>
      <w:r w:rsidRPr="002B3F0D">
        <w:rPr>
          <w:rFonts w:cs="Arial"/>
          <w:sz w:val="20"/>
          <w:szCs w:val="20"/>
        </w:rPr>
        <w:t xml:space="preserve">. </w:t>
      </w:r>
    </w:p>
    <w:p w14:paraId="30450016" w14:textId="77777777" w:rsidR="00D82D6B" w:rsidRPr="002B3F0D" w:rsidRDefault="00D82D6B" w:rsidP="007D479C">
      <w:pPr>
        <w:jc w:val="both"/>
        <w:rPr>
          <w:rFonts w:cs="Arial"/>
          <w:sz w:val="20"/>
          <w:szCs w:val="20"/>
        </w:rPr>
      </w:pPr>
    </w:p>
    <w:p w14:paraId="5E7889E7" w14:textId="7CE06B4A" w:rsidR="003E1501" w:rsidRPr="00C81969" w:rsidRDefault="413CDA12" w:rsidP="7F01ED27">
      <w:pPr>
        <w:spacing w:after="240"/>
        <w:contextualSpacing/>
        <w:jc w:val="both"/>
        <w:rPr>
          <w:rFonts w:cs="Arial"/>
          <w:sz w:val="20"/>
          <w:szCs w:val="20"/>
          <w:lang w:eastAsia="en-GB"/>
        </w:rPr>
      </w:pPr>
      <w:r w:rsidRPr="75C061F5">
        <w:rPr>
          <w:rFonts w:cs="Arial"/>
          <w:sz w:val="20"/>
          <w:szCs w:val="20"/>
          <w:lang w:eastAsia="en-GB"/>
        </w:rPr>
        <w:t>ALBs revise</w:t>
      </w:r>
      <w:r w:rsidR="443D660A" w:rsidRPr="75C061F5">
        <w:rPr>
          <w:rFonts w:cs="Arial"/>
          <w:sz w:val="20"/>
          <w:szCs w:val="20"/>
          <w:lang w:eastAsia="en-GB"/>
        </w:rPr>
        <w:t>d</w:t>
      </w:r>
      <w:r w:rsidRPr="75C061F5">
        <w:rPr>
          <w:rFonts w:cs="Arial"/>
          <w:sz w:val="20"/>
          <w:szCs w:val="20"/>
          <w:lang w:eastAsia="en-GB"/>
        </w:rPr>
        <w:t xml:space="preserve"> their workplans for Years 4 and 5</w:t>
      </w:r>
      <w:r w:rsidR="100D04A1" w:rsidRPr="75C061F5">
        <w:rPr>
          <w:rFonts w:cs="Arial"/>
          <w:sz w:val="20"/>
          <w:szCs w:val="20"/>
          <w:lang w:eastAsia="en-GB"/>
        </w:rPr>
        <w:t>,</w:t>
      </w:r>
      <w:r w:rsidRPr="75C061F5">
        <w:rPr>
          <w:rFonts w:cs="Arial"/>
          <w:sz w:val="20"/>
          <w:szCs w:val="20"/>
          <w:lang w:eastAsia="en-GB"/>
        </w:rPr>
        <w:t xml:space="preserve"> terminated a number of planned activities and focus</w:t>
      </w:r>
      <w:r w:rsidR="100D04A1" w:rsidRPr="75C061F5">
        <w:rPr>
          <w:rFonts w:cs="Arial"/>
          <w:sz w:val="20"/>
          <w:szCs w:val="20"/>
          <w:lang w:eastAsia="en-GB"/>
        </w:rPr>
        <w:t>s</w:t>
      </w:r>
      <w:r w:rsidR="72F76DDF" w:rsidRPr="75C061F5">
        <w:rPr>
          <w:rFonts w:cs="Arial"/>
          <w:sz w:val="20"/>
          <w:szCs w:val="20"/>
          <w:lang w:eastAsia="en-GB"/>
        </w:rPr>
        <w:t>ed</w:t>
      </w:r>
      <w:r w:rsidRPr="75C061F5">
        <w:rPr>
          <w:rFonts w:cs="Arial"/>
          <w:sz w:val="20"/>
          <w:szCs w:val="20"/>
          <w:lang w:eastAsia="en-GB"/>
        </w:rPr>
        <w:t xml:space="preserve"> on strengthening the delivery of ongoing technical assistance </w:t>
      </w:r>
      <w:r w:rsidR="4E207175" w:rsidRPr="75C061F5">
        <w:rPr>
          <w:rFonts w:cs="Arial"/>
          <w:sz w:val="20"/>
          <w:szCs w:val="20"/>
          <w:lang w:eastAsia="en-GB"/>
        </w:rPr>
        <w:t>(TA)</w:t>
      </w:r>
      <w:r w:rsidRPr="75C061F5">
        <w:rPr>
          <w:rFonts w:cs="Arial"/>
          <w:sz w:val="20"/>
          <w:szCs w:val="20"/>
          <w:lang w:eastAsia="en-GB"/>
        </w:rPr>
        <w:t xml:space="preserve"> and capacity building activities</w:t>
      </w:r>
      <w:r w:rsidR="2D42D7CA" w:rsidRPr="75C061F5">
        <w:rPr>
          <w:rFonts w:cs="Arial"/>
          <w:sz w:val="20"/>
          <w:szCs w:val="20"/>
          <w:lang w:eastAsia="en-GB"/>
        </w:rPr>
        <w:t xml:space="preserve">, </w:t>
      </w:r>
      <w:r w:rsidR="59408968" w:rsidRPr="75C061F5">
        <w:rPr>
          <w:rFonts w:cs="Arial"/>
          <w:sz w:val="20"/>
          <w:szCs w:val="20"/>
          <w:lang w:eastAsia="en-GB"/>
        </w:rPr>
        <w:t xml:space="preserve">thereby impacting </w:t>
      </w:r>
      <w:r w:rsidR="28A29AA0" w:rsidRPr="75C061F5">
        <w:rPr>
          <w:rFonts w:cs="Arial"/>
          <w:sz w:val="20"/>
          <w:szCs w:val="20"/>
          <w:lang w:eastAsia="en-GB"/>
        </w:rPr>
        <w:t xml:space="preserve">positively </w:t>
      </w:r>
      <w:r w:rsidR="4B12CCAB" w:rsidRPr="75C061F5">
        <w:rPr>
          <w:rFonts w:cs="Arial"/>
          <w:sz w:val="20"/>
          <w:szCs w:val="20"/>
          <w:lang w:eastAsia="en-GB"/>
        </w:rPr>
        <w:t xml:space="preserve">Indicators 1.3 </w:t>
      </w:r>
      <w:r w:rsidR="59408968" w:rsidRPr="75C061F5">
        <w:rPr>
          <w:rFonts w:cs="Arial"/>
          <w:sz w:val="20"/>
          <w:szCs w:val="20"/>
          <w:lang w:eastAsia="en-GB"/>
        </w:rPr>
        <w:t>(</w:t>
      </w:r>
      <w:r w:rsidR="59408968" w:rsidRPr="75C061F5">
        <w:rPr>
          <w:rFonts w:cs="Arial"/>
          <w:sz w:val="20"/>
          <w:szCs w:val="20"/>
        </w:rPr>
        <w:t>Number of individuals receiving TA)</w:t>
      </w:r>
      <w:r w:rsidR="4B12CCAB" w:rsidRPr="75C061F5">
        <w:rPr>
          <w:rFonts w:cs="Arial"/>
          <w:sz w:val="20"/>
          <w:szCs w:val="20"/>
          <w:lang w:eastAsia="en-GB"/>
        </w:rPr>
        <w:t xml:space="preserve"> and 1.4</w:t>
      </w:r>
      <w:r w:rsidR="4E207175" w:rsidRPr="75C061F5">
        <w:rPr>
          <w:rFonts w:cs="Arial"/>
          <w:sz w:val="20"/>
          <w:szCs w:val="20"/>
          <w:lang w:eastAsia="en-GB"/>
        </w:rPr>
        <w:t xml:space="preserve"> (</w:t>
      </w:r>
      <w:r w:rsidR="59408968" w:rsidRPr="75C061F5">
        <w:rPr>
          <w:rFonts w:cs="Arial"/>
          <w:sz w:val="20"/>
          <w:szCs w:val="20"/>
        </w:rPr>
        <w:t>Number of organisations receiving TA</w:t>
      </w:r>
      <w:r w:rsidR="4E207175" w:rsidRPr="75C061F5">
        <w:rPr>
          <w:rFonts w:cs="Arial"/>
          <w:sz w:val="20"/>
          <w:szCs w:val="20"/>
        </w:rPr>
        <w:t>)</w:t>
      </w:r>
      <w:r w:rsidRPr="75C061F5">
        <w:rPr>
          <w:rFonts w:cs="Arial"/>
          <w:sz w:val="20"/>
          <w:szCs w:val="20"/>
          <w:lang w:eastAsia="en-GB"/>
        </w:rPr>
        <w:t>. For GOAP, the</w:t>
      </w:r>
      <w:r w:rsidR="268749FE" w:rsidRPr="75C061F5">
        <w:rPr>
          <w:rFonts w:cs="Arial"/>
          <w:sz w:val="20"/>
          <w:szCs w:val="20"/>
          <w:lang w:eastAsia="en-GB"/>
        </w:rPr>
        <w:t>re was</w:t>
      </w:r>
      <w:r w:rsidR="0858A02B" w:rsidRPr="75C061F5">
        <w:rPr>
          <w:rFonts w:cs="Arial"/>
          <w:sz w:val="20"/>
          <w:szCs w:val="20"/>
          <w:lang w:eastAsia="en-GB"/>
        </w:rPr>
        <w:t xml:space="preserve"> an increase in budget in Year 4, enabling a further expansion of these activities. </w:t>
      </w:r>
    </w:p>
    <w:p w14:paraId="514F3A82" w14:textId="77777777" w:rsidR="003E1501" w:rsidRPr="00C81969" w:rsidRDefault="003E1501" w:rsidP="007D479C">
      <w:pPr>
        <w:spacing w:after="240"/>
        <w:contextualSpacing/>
        <w:jc w:val="both"/>
        <w:rPr>
          <w:rFonts w:cs="Arial"/>
          <w:iCs/>
          <w:sz w:val="20"/>
          <w:szCs w:val="20"/>
          <w:lang w:eastAsia="en-GB"/>
        </w:rPr>
      </w:pPr>
    </w:p>
    <w:p w14:paraId="355FF430" w14:textId="77777777" w:rsidR="00EA0398" w:rsidRDefault="30AC4A24" w:rsidP="00EA0398">
      <w:pPr>
        <w:numPr>
          <w:ilvl w:val="1"/>
          <w:numId w:val="12"/>
        </w:numPr>
        <w:spacing w:after="240"/>
        <w:contextualSpacing/>
        <w:jc w:val="both"/>
        <w:rPr>
          <w:rFonts w:cs="Arial"/>
          <w:sz w:val="20"/>
          <w:szCs w:val="20"/>
          <w:lang w:eastAsia="en-GB"/>
        </w:rPr>
      </w:pPr>
      <w:r w:rsidRPr="7F01ED27">
        <w:rPr>
          <w:rFonts w:cs="Arial"/>
          <w:b/>
          <w:bCs/>
          <w:sz w:val="20"/>
          <w:szCs w:val="20"/>
          <w:lang w:eastAsia="en-GB"/>
        </w:rPr>
        <w:t xml:space="preserve">– A. </w:t>
      </w:r>
      <w:r w:rsidR="125B74F9" w:rsidRPr="7F01ED27">
        <w:rPr>
          <w:rFonts w:cs="Arial"/>
          <w:sz w:val="20"/>
          <w:szCs w:val="20"/>
          <w:lang w:eastAsia="en-GB"/>
        </w:rPr>
        <w:t xml:space="preserve">This </w:t>
      </w:r>
      <w:r w:rsidR="1663D8F4" w:rsidRPr="7F01ED27">
        <w:rPr>
          <w:rFonts w:cs="Arial"/>
          <w:sz w:val="20"/>
          <w:szCs w:val="20"/>
          <w:lang w:eastAsia="en-GB"/>
        </w:rPr>
        <w:t xml:space="preserve">indicator </w:t>
      </w:r>
      <w:r w:rsidR="346EC333" w:rsidRPr="7F01ED27">
        <w:rPr>
          <w:rFonts w:cs="Arial"/>
          <w:sz w:val="20"/>
          <w:szCs w:val="20"/>
          <w:lang w:eastAsia="en-GB"/>
        </w:rPr>
        <w:t>measure</w:t>
      </w:r>
      <w:r w:rsidR="3604553C" w:rsidRPr="7F01ED27">
        <w:rPr>
          <w:rFonts w:cs="Arial"/>
          <w:sz w:val="20"/>
          <w:szCs w:val="20"/>
          <w:lang w:eastAsia="en-GB"/>
        </w:rPr>
        <w:t>s</w:t>
      </w:r>
      <w:r w:rsidR="346EC333" w:rsidRPr="7F01ED27">
        <w:rPr>
          <w:rFonts w:cs="Arial"/>
          <w:sz w:val="20"/>
          <w:szCs w:val="20"/>
          <w:lang w:eastAsia="en-GB"/>
        </w:rPr>
        <w:t xml:space="preserve"> the increase in understanding, skills</w:t>
      </w:r>
      <w:r w:rsidR="4C9BC0F7" w:rsidRPr="7F01ED27">
        <w:rPr>
          <w:rFonts w:cs="Arial"/>
          <w:sz w:val="20"/>
          <w:szCs w:val="20"/>
          <w:lang w:eastAsia="en-GB"/>
        </w:rPr>
        <w:t>,</w:t>
      </w:r>
      <w:r w:rsidR="346EC333" w:rsidRPr="7F01ED27">
        <w:rPr>
          <w:rFonts w:cs="Arial"/>
          <w:sz w:val="20"/>
          <w:szCs w:val="20"/>
          <w:lang w:eastAsia="en-GB"/>
        </w:rPr>
        <w:t xml:space="preserve"> and proficiency </w:t>
      </w:r>
      <w:r w:rsidR="3604553C" w:rsidRPr="7F01ED27">
        <w:rPr>
          <w:rFonts w:cs="Arial"/>
          <w:sz w:val="20"/>
          <w:szCs w:val="20"/>
          <w:lang w:eastAsia="en-GB"/>
        </w:rPr>
        <w:t>among</w:t>
      </w:r>
      <w:r w:rsidR="346EC333" w:rsidRPr="7F01ED27">
        <w:rPr>
          <w:rFonts w:cs="Arial"/>
          <w:sz w:val="20"/>
          <w:szCs w:val="20"/>
          <w:lang w:eastAsia="en-GB"/>
        </w:rPr>
        <w:t xml:space="preserve"> </w:t>
      </w:r>
      <w:r w:rsidR="188E08BE" w:rsidRPr="7F01ED27">
        <w:rPr>
          <w:rFonts w:cs="Arial"/>
          <w:sz w:val="20"/>
          <w:szCs w:val="20"/>
          <w:lang w:eastAsia="en-GB"/>
        </w:rPr>
        <w:t xml:space="preserve">individuals participating in </w:t>
      </w:r>
      <w:r w:rsidR="49247550" w:rsidRPr="7F01ED27">
        <w:rPr>
          <w:rFonts w:cs="Arial"/>
          <w:sz w:val="20"/>
          <w:szCs w:val="20"/>
          <w:lang w:eastAsia="en-GB"/>
        </w:rPr>
        <w:t>training, mentoring</w:t>
      </w:r>
      <w:r w:rsidR="4C9BC0F7" w:rsidRPr="7F01ED27">
        <w:rPr>
          <w:rFonts w:cs="Arial"/>
          <w:sz w:val="20"/>
          <w:szCs w:val="20"/>
          <w:lang w:eastAsia="en-GB"/>
        </w:rPr>
        <w:t>,</w:t>
      </w:r>
      <w:r w:rsidR="49247550" w:rsidRPr="7F01ED27">
        <w:rPr>
          <w:rFonts w:cs="Arial"/>
          <w:sz w:val="20"/>
          <w:szCs w:val="20"/>
          <w:lang w:eastAsia="en-GB"/>
        </w:rPr>
        <w:t xml:space="preserve"> and </w:t>
      </w:r>
      <w:r w:rsidR="188E08BE" w:rsidRPr="7F01ED27">
        <w:rPr>
          <w:rFonts w:cs="Arial"/>
          <w:sz w:val="20"/>
          <w:szCs w:val="20"/>
          <w:lang w:eastAsia="en-GB"/>
        </w:rPr>
        <w:t xml:space="preserve">knowledge exchange </w:t>
      </w:r>
      <w:r w:rsidR="49247550" w:rsidRPr="7F01ED27">
        <w:rPr>
          <w:rFonts w:cs="Arial"/>
          <w:sz w:val="20"/>
          <w:szCs w:val="20"/>
          <w:lang w:eastAsia="en-GB"/>
        </w:rPr>
        <w:t>activities</w:t>
      </w:r>
      <w:r w:rsidR="4FF41B4B" w:rsidRPr="7F01ED27">
        <w:rPr>
          <w:rFonts w:cs="Arial"/>
          <w:sz w:val="20"/>
          <w:szCs w:val="20"/>
          <w:lang w:eastAsia="en-GB"/>
        </w:rPr>
        <w:t xml:space="preserve"> delivered by OCPP</w:t>
      </w:r>
      <w:r w:rsidR="49247550" w:rsidRPr="7F01ED27">
        <w:rPr>
          <w:rFonts w:cs="Arial"/>
          <w:sz w:val="20"/>
          <w:szCs w:val="20"/>
          <w:lang w:eastAsia="en-GB"/>
        </w:rPr>
        <w:t xml:space="preserve">. </w:t>
      </w:r>
      <w:r w:rsidR="00EE4267">
        <w:rPr>
          <w:rFonts w:cs="Arial"/>
          <w:sz w:val="20"/>
          <w:szCs w:val="20"/>
          <w:lang w:eastAsia="en-GB"/>
        </w:rPr>
        <w:t>T</w:t>
      </w:r>
      <w:r w:rsidR="00EE4267" w:rsidRPr="00C81969">
        <w:rPr>
          <w:rFonts w:cs="Arial"/>
          <w:sz w:val="20"/>
          <w:szCs w:val="20"/>
          <w:lang w:eastAsia="en-GB"/>
        </w:rPr>
        <w:t xml:space="preserve">he findings </w:t>
      </w:r>
      <w:r w:rsidR="00EE4267">
        <w:rPr>
          <w:rFonts w:cs="Arial"/>
          <w:sz w:val="20"/>
          <w:szCs w:val="20"/>
          <w:lang w:eastAsia="en-GB"/>
        </w:rPr>
        <w:t>are</w:t>
      </w:r>
      <w:r w:rsidR="00EE4267" w:rsidRPr="00C81969">
        <w:rPr>
          <w:rFonts w:cs="Arial"/>
          <w:sz w:val="20"/>
          <w:szCs w:val="20"/>
          <w:lang w:eastAsia="en-GB"/>
        </w:rPr>
        <w:t xml:space="preserve"> indicative of strengthened knowledge and capacity among participants</w:t>
      </w:r>
      <w:r w:rsidR="00EE4267">
        <w:rPr>
          <w:rFonts w:cs="Arial"/>
          <w:sz w:val="20"/>
          <w:szCs w:val="20"/>
          <w:lang w:eastAsia="en-GB"/>
        </w:rPr>
        <w:t xml:space="preserve">, but </w:t>
      </w:r>
      <w:r w:rsidR="00417D46" w:rsidRPr="00C81969">
        <w:rPr>
          <w:rFonts w:cs="Arial"/>
          <w:sz w:val="20"/>
          <w:szCs w:val="20"/>
          <w:lang w:eastAsia="en-GB"/>
        </w:rPr>
        <w:t xml:space="preserve">should </w:t>
      </w:r>
      <w:r w:rsidR="00ED6ECB" w:rsidRPr="00C81969">
        <w:rPr>
          <w:rFonts w:cs="Arial"/>
          <w:sz w:val="20"/>
          <w:szCs w:val="20"/>
          <w:lang w:eastAsia="en-GB"/>
        </w:rPr>
        <w:t>be</w:t>
      </w:r>
      <w:r w:rsidR="00C26A5E" w:rsidRPr="00C81969">
        <w:rPr>
          <w:rFonts w:cs="Arial"/>
          <w:sz w:val="20"/>
          <w:szCs w:val="20"/>
          <w:lang w:eastAsia="en-GB"/>
        </w:rPr>
        <w:t xml:space="preserve"> interpreted with caution.</w:t>
      </w:r>
      <w:r w:rsidR="00ED6ECB" w:rsidRPr="00C81969">
        <w:rPr>
          <w:rFonts w:cs="Arial"/>
          <w:sz w:val="20"/>
          <w:szCs w:val="20"/>
          <w:lang w:eastAsia="en-GB"/>
        </w:rPr>
        <w:t xml:space="preserve"> </w:t>
      </w:r>
      <w:r w:rsidR="00417D46" w:rsidRPr="00C81969">
        <w:rPr>
          <w:rFonts w:cs="Arial"/>
          <w:sz w:val="20"/>
          <w:szCs w:val="20"/>
          <w:lang w:eastAsia="en-GB"/>
        </w:rPr>
        <w:t xml:space="preserve">Measurement relied on post-training surveys, which were not applied to </w:t>
      </w:r>
      <w:r w:rsidR="00F90F54" w:rsidRPr="00C81969">
        <w:rPr>
          <w:rFonts w:cs="Arial"/>
          <w:sz w:val="20"/>
          <w:szCs w:val="20"/>
          <w:lang w:eastAsia="en-GB"/>
        </w:rPr>
        <w:t>all activities</w:t>
      </w:r>
      <w:r w:rsidR="00A61F4A">
        <w:rPr>
          <w:rFonts w:cs="Arial"/>
          <w:sz w:val="20"/>
          <w:szCs w:val="20"/>
          <w:lang w:eastAsia="en-GB"/>
        </w:rPr>
        <w:t>:</w:t>
      </w:r>
      <w:r w:rsidR="00417D46" w:rsidRPr="00C81969">
        <w:rPr>
          <w:rFonts w:cs="Arial"/>
          <w:sz w:val="20"/>
          <w:szCs w:val="20"/>
          <w:lang w:eastAsia="en-GB"/>
        </w:rPr>
        <w:t xml:space="preserve"> </w:t>
      </w:r>
      <w:r w:rsidR="00A61F4A">
        <w:rPr>
          <w:rFonts w:cs="Arial"/>
          <w:sz w:val="20"/>
          <w:szCs w:val="20"/>
          <w:lang w:eastAsia="en-GB"/>
        </w:rPr>
        <w:t>o</w:t>
      </w:r>
      <w:r w:rsidR="00417D46" w:rsidRPr="00C81969">
        <w:rPr>
          <w:rFonts w:cs="Arial"/>
          <w:sz w:val="20"/>
          <w:szCs w:val="20"/>
          <w:lang w:eastAsia="en-GB"/>
        </w:rPr>
        <w:t>nly</w:t>
      </w:r>
      <w:r w:rsidR="00B23BD7" w:rsidRPr="00C81969">
        <w:rPr>
          <w:rFonts w:cs="Arial"/>
          <w:sz w:val="20"/>
          <w:szCs w:val="20"/>
          <w:lang w:eastAsia="en-GB"/>
        </w:rPr>
        <w:t xml:space="preserve"> 11% of </w:t>
      </w:r>
      <w:r w:rsidR="00C428CC">
        <w:rPr>
          <w:rFonts w:cs="Arial"/>
          <w:sz w:val="20"/>
          <w:szCs w:val="20"/>
          <w:lang w:eastAsia="en-GB"/>
        </w:rPr>
        <w:t xml:space="preserve">1,876 </w:t>
      </w:r>
      <w:r w:rsidR="00D00D61" w:rsidRPr="00C81969">
        <w:rPr>
          <w:rFonts w:cs="Arial"/>
          <w:sz w:val="20"/>
          <w:szCs w:val="20"/>
          <w:lang w:eastAsia="en-GB"/>
        </w:rPr>
        <w:t>part</w:t>
      </w:r>
      <w:r w:rsidR="007D54A5" w:rsidRPr="00C81969">
        <w:rPr>
          <w:rFonts w:cs="Arial"/>
          <w:sz w:val="20"/>
          <w:szCs w:val="20"/>
          <w:lang w:eastAsia="en-GB"/>
        </w:rPr>
        <w:t>icipants in ALB trainings</w:t>
      </w:r>
      <w:r w:rsidR="00ED1869" w:rsidRPr="00C81969">
        <w:rPr>
          <w:rFonts w:cs="Arial"/>
          <w:sz w:val="20"/>
          <w:szCs w:val="20"/>
          <w:lang w:eastAsia="en-GB"/>
        </w:rPr>
        <w:t xml:space="preserve"> </w:t>
      </w:r>
      <w:r w:rsidR="00417D46" w:rsidRPr="00C81969">
        <w:rPr>
          <w:rFonts w:cs="Arial"/>
          <w:sz w:val="20"/>
          <w:szCs w:val="20"/>
          <w:lang w:eastAsia="en-GB"/>
        </w:rPr>
        <w:t xml:space="preserve">and </w:t>
      </w:r>
      <w:r w:rsidR="00047DAE" w:rsidRPr="00C81969">
        <w:rPr>
          <w:rFonts w:cs="Arial"/>
          <w:sz w:val="20"/>
          <w:szCs w:val="20"/>
          <w:lang w:eastAsia="en-GB"/>
        </w:rPr>
        <w:t xml:space="preserve">7% of </w:t>
      </w:r>
      <w:r w:rsidR="00FF0F42">
        <w:rPr>
          <w:rFonts w:cs="Arial"/>
          <w:sz w:val="20"/>
          <w:szCs w:val="20"/>
          <w:lang w:eastAsia="en-GB"/>
        </w:rPr>
        <w:t xml:space="preserve">1,222 </w:t>
      </w:r>
      <w:r w:rsidR="00047DAE" w:rsidRPr="00C81969">
        <w:rPr>
          <w:rFonts w:cs="Arial"/>
          <w:sz w:val="20"/>
          <w:szCs w:val="20"/>
          <w:lang w:eastAsia="en-GB"/>
        </w:rPr>
        <w:t xml:space="preserve">participants </w:t>
      </w:r>
      <w:r w:rsidR="00417D46" w:rsidRPr="00C81969">
        <w:rPr>
          <w:rFonts w:cs="Arial"/>
          <w:sz w:val="20"/>
          <w:szCs w:val="20"/>
          <w:lang w:eastAsia="en-GB"/>
        </w:rPr>
        <w:t>in</w:t>
      </w:r>
      <w:r w:rsidR="00047DAE" w:rsidRPr="00C81969">
        <w:rPr>
          <w:rFonts w:cs="Arial"/>
          <w:sz w:val="20"/>
          <w:szCs w:val="20"/>
          <w:lang w:eastAsia="en-GB"/>
        </w:rPr>
        <w:t xml:space="preserve"> GOAP trainings</w:t>
      </w:r>
      <w:r w:rsidR="00417D46" w:rsidRPr="00C81969">
        <w:rPr>
          <w:rFonts w:cs="Arial"/>
          <w:sz w:val="20"/>
          <w:szCs w:val="20"/>
          <w:lang w:eastAsia="en-GB"/>
        </w:rPr>
        <w:t xml:space="preserve"> completed a post-training survey</w:t>
      </w:r>
      <w:r w:rsidR="00047DAE" w:rsidRPr="00C81969">
        <w:rPr>
          <w:rFonts w:cs="Arial"/>
          <w:sz w:val="20"/>
          <w:szCs w:val="20"/>
          <w:lang w:eastAsia="en-GB"/>
        </w:rPr>
        <w:t>.</w:t>
      </w:r>
    </w:p>
    <w:p w14:paraId="3829FC67" w14:textId="77777777" w:rsidR="00EA0398" w:rsidRPr="00EA0398" w:rsidRDefault="00EA0398" w:rsidP="00EA0398">
      <w:pPr>
        <w:spacing w:after="240"/>
        <w:ind w:left="370"/>
        <w:contextualSpacing/>
        <w:jc w:val="both"/>
        <w:rPr>
          <w:rFonts w:cs="Arial"/>
          <w:sz w:val="20"/>
          <w:szCs w:val="20"/>
          <w:lang w:eastAsia="en-GB"/>
        </w:rPr>
      </w:pPr>
    </w:p>
    <w:p w14:paraId="20A13E15" w14:textId="30F7EB62" w:rsidR="004063C0" w:rsidRPr="00EA0398" w:rsidRDefault="00047DAE" w:rsidP="00EA0398">
      <w:pPr>
        <w:numPr>
          <w:ilvl w:val="1"/>
          <w:numId w:val="12"/>
        </w:numPr>
        <w:spacing w:after="240"/>
        <w:contextualSpacing/>
        <w:jc w:val="both"/>
        <w:rPr>
          <w:rFonts w:cs="Arial"/>
          <w:sz w:val="20"/>
          <w:szCs w:val="20"/>
          <w:lang w:eastAsia="en-GB"/>
        </w:rPr>
      </w:pPr>
      <w:r w:rsidRPr="00C81969">
        <w:rPr>
          <w:rFonts w:cs="Arial"/>
          <w:sz w:val="20"/>
          <w:szCs w:val="20"/>
          <w:lang w:eastAsia="en-GB"/>
        </w:rPr>
        <w:t xml:space="preserve"> </w:t>
      </w:r>
      <w:r w:rsidR="001F3E40" w:rsidRPr="00EA0398">
        <w:rPr>
          <w:rFonts w:cs="Arial"/>
          <w:b/>
          <w:sz w:val="20"/>
        </w:rPr>
        <w:t xml:space="preserve">– A++. </w:t>
      </w:r>
      <w:r w:rsidR="006E52B2" w:rsidRPr="00EA0398">
        <w:rPr>
          <w:rFonts w:cs="Arial"/>
          <w:sz w:val="20"/>
        </w:rPr>
        <w:t xml:space="preserve">In Year 4, ALBs </w:t>
      </w:r>
      <w:r w:rsidR="00876464" w:rsidRPr="00EA0398">
        <w:rPr>
          <w:rFonts w:cs="Arial"/>
          <w:sz w:val="20"/>
        </w:rPr>
        <w:t xml:space="preserve">exceeded their target of </w:t>
      </w:r>
      <w:r w:rsidR="006E52B2" w:rsidRPr="00EA0398">
        <w:rPr>
          <w:rFonts w:cs="Arial"/>
          <w:sz w:val="20"/>
        </w:rPr>
        <w:t>provid</w:t>
      </w:r>
      <w:r w:rsidR="00AE37EB" w:rsidRPr="00EA0398">
        <w:rPr>
          <w:rFonts w:cs="Arial"/>
          <w:sz w:val="20"/>
        </w:rPr>
        <w:t>ing</w:t>
      </w:r>
      <w:r w:rsidR="006E52B2" w:rsidRPr="00EA0398">
        <w:rPr>
          <w:rFonts w:cs="Arial"/>
          <w:sz w:val="20"/>
        </w:rPr>
        <w:t xml:space="preserve"> </w:t>
      </w:r>
      <w:r w:rsidR="00776031" w:rsidRPr="00EA0398">
        <w:rPr>
          <w:rFonts w:cs="Arial"/>
          <w:sz w:val="20"/>
        </w:rPr>
        <w:t xml:space="preserve">functioning </w:t>
      </w:r>
      <w:r w:rsidR="006E52B2" w:rsidRPr="00EA0398">
        <w:rPr>
          <w:rFonts w:cs="Arial"/>
          <w:sz w:val="20"/>
        </w:rPr>
        <w:t xml:space="preserve">marine scientific equipment and trained staff in </w:t>
      </w:r>
      <w:r w:rsidR="00AE37EB" w:rsidRPr="00EA0398">
        <w:rPr>
          <w:rFonts w:cs="Arial"/>
          <w:sz w:val="20"/>
        </w:rPr>
        <w:t>their</w:t>
      </w:r>
      <w:r w:rsidR="006E52B2" w:rsidRPr="00EA0398">
        <w:rPr>
          <w:rFonts w:cs="Arial"/>
          <w:sz w:val="20"/>
        </w:rPr>
        <w:t xml:space="preserve"> use</w:t>
      </w:r>
      <w:r w:rsidR="00D779FE" w:rsidRPr="00EA0398">
        <w:rPr>
          <w:rFonts w:cs="Arial"/>
          <w:sz w:val="20"/>
        </w:rPr>
        <w:t>.</w:t>
      </w:r>
      <w:r w:rsidR="006E52B2" w:rsidRPr="00EA0398">
        <w:rPr>
          <w:rFonts w:cs="Arial"/>
          <w:sz w:val="20"/>
        </w:rPr>
        <w:t xml:space="preserve"> </w:t>
      </w:r>
      <w:r w:rsidR="000D5212" w:rsidRPr="00EA0398">
        <w:rPr>
          <w:rFonts w:cs="Arial"/>
          <w:sz w:val="20"/>
        </w:rPr>
        <w:t xml:space="preserve">Equipment </w:t>
      </w:r>
      <w:r w:rsidR="00D779FE" w:rsidRPr="00EA0398">
        <w:rPr>
          <w:rFonts w:cs="Arial"/>
          <w:sz w:val="20"/>
        </w:rPr>
        <w:t>delivered</w:t>
      </w:r>
      <w:r w:rsidR="00944AF4" w:rsidRPr="00EA0398">
        <w:rPr>
          <w:rFonts w:cs="Arial"/>
          <w:sz w:val="20"/>
        </w:rPr>
        <w:t xml:space="preserve"> </w:t>
      </w:r>
      <w:r w:rsidR="007D25B5" w:rsidRPr="00EA0398">
        <w:rPr>
          <w:rFonts w:cs="Arial"/>
          <w:sz w:val="20"/>
        </w:rPr>
        <w:t xml:space="preserve">in </w:t>
      </w:r>
      <w:r w:rsidR="00944AF4" w:rsidRPr="00EA0398">
        <w:rPr>
          <w:rFonts w:cs="Arial"/>
          <w:sz w:val="20"/>
        </w:rPr>
        <w:t xml:space="preserve">the </w:t>
      </w:r>
      <w:r w:rsidR="007D25B5" w:rsidRPr="00EA0398">
        <w:rPr>
          <w:rFonts w:cs="Arial"/>
          <w:sz w:val="20"/>
        </w:rPr>
        <w:t>Maldives, Solomon Islands, Sri Lanka</w:t>
      </w:r>
      <w:r w:rsidR="00D779FE" w:rsidRPr="00EA0398">
        <w:rPr>
          <w:rFonts w:cs="Arial"/>
          <w:sz w:val="20"/>
        </w:rPr>
        <w:t>,</w:t>
      </w:r>
      <w:r w:rsidR="007D25B5" w:rsidRPr="00EA0398">
        <w:rPr>
          <w:rFonts w:cs="Arial"/>
          <w:sz w:val="20"/>
        </w:rPr>
        <w:t xml:space="preserve"> and Vanuatu</w:t>
      </w:r>
      <w:r w:rsidR="00053A4D" w:rsidRPr="00EA0398">
        <w:rPr>
          <w:rFonts w:cs="Arial"/>
          <w:sz w:val="20"/>
        </w:rPr>
        <w:t xml:space="preserve"> </w:t>
      </w:r>
      <w:r w:rsidR="007D25B5" w:rsidRPr="00EA0398">
        <w:rPr>
          <w:rFonts w:cs="Arial"/>
          <w:sz w:val="20"/>
        </w:rPr>
        <w:t>included</w:t>
      </w:r>
      <w:r w:rsidR="005B22B0" w:rsidRPr="00EA0398">
        <w:rPr>
          <w:rFonts w:cs="Arial"/>
          <w:sz w:val="20"/>
        </w:rPr>
        <w:t xml:space="preserve"> </w:t>
      </w:r>
      <w:r w:rsidR="004F62D8" w:rsidRPr="00EA0398">
        <w:rPr>
          <w:rFonts w:cs="Arial"/>
          <w:sz w:val="20"/>
        </w:rPr>
        <w:t>deep</w:t>
      </w:r>
      <w:r w:rsidR="00D779FE" w:rsidRPr="00EA0398">
        <w:rPr>
          <w:rFonts w:cs="Arial"/>
          <w:sz w:val="20"/>
        </w:rPr>
        <w:t>-</w:t>
      </w:r>
      <w:r w:rsidR="004F62D8" w:rsidRPr="00EA0398">
        <w:rPr>
          <w:rFonts w:cs="Arial"/>
          <w:sz w:val="20"/>
        </w:rPr>
        <w:t>sea camera equipment</w:t>
      </w:r>
      <w:r w:rsidR="00D779FE" w:rsidRPr="00EA0398">
        <w:rPr>
          <w:rFonts w:cs="Arial"/>
          <w:sz w:val="20"/>
        </w:rPr>
        <w:t>,</w:t>
      </w:r>
      <w:r w:rsidR="00A97BD7" w:rsidRPr="00EA0398">
        <w:rPr>
          <w:rFonts w:cs="Arial"/>
          <w:sz w:val="20"/>
        </w:rPr>
        <w:t xml:space="preserve"> </w:t>
      </w:r>
      <w:r w:rsidR="00911E48" w:rsidRPr="00EA0398">
        <w:rPr>
          <w:rFonts w:cs="Arial"/>
          <w:sz w:val="20"/>
        </w:rPr>
        <w:t>laboratory equipment</w:t>
      </w:r>
      <w:r w:rsidR="00D779FE" w:rsidRPr="00EA0398">
        <w:rPr>
          <w:rFonts w:cs="Arial"/>
          <w:sz w:val="20"/>
        </w:rPr>
        <w:t>,</w:t>
      </w:r>
      <w:r w:rsidR="00911E48" w:rsidRPr="00EA0398">
        <w:rPr>
          <w:rFonts w:cs="Arial"/>
          <w:sz w:val="20"/>
        </w:rPr>
        <w:t xml:space="preserve"> </w:t>
      </w:r>
      <w:r w:rsidR="00F60A5B" w:rsidRPr="00EA0398">
        <w:rPr>
          <w:rFonts w:cs="Arial"/>
          <w:sz w:val="20"/>
        </w:rPr>
        <w:t>post-spill monitoring boxes</w:t>
      </w:r>
      <w:r w:rsidR="00D779FE" w:rsidRPr="00EA0398">
        <w:rPr>
          <w:rFonts w:cs="Arial"/>
          <w:sz w:val="20"/>
        </w:rPr>
        <w:t>, and</w:t>
      </w:r>
      <w:r w:rsidR="00F60A5B" w:rsidRPr="00EA0398">
        <w:rPr>
          <w:rFonts w:cs="Arial"/>
          <w:sz w:val="20"/>
        </w:rPr>
        <w:t xml:space="preserve"> personal protective equipment</w:t>
      </w:r>
      <w:r w:rsidR="00D779FE" w:rsidRPr="00EA0398">
        <w:rPr>
          <w:rFonts w:cs="Arial"/>
          <w:sz w:val="20"/>
        </w:rPr>
        <w:t xml:space="preserve">. </w:t>
      </w:r>
      <w:r w:rsidR="005547CA" w:rsidRPr="00EA0398">
        <w:rPr>
          <w:rFonts w:cs="Arial"/>
          <w:sz w:val="20"/>
        </w:rPr>
        <w:t xml:space="preserve">The provision of equipment is a longer-term process, often involving customs clearance, training, and follow-up support to ensure it becomes fully operational. It is </w:t>
      </w:r>
      <w:r w:rsidR="002E4476" w:rsidRPr="00EA0398">
        <w:rPr>
          <w:rFonts w:cs="Arial"/>
          <w:sz w:val="20"/>
        </w:rPr>
        <w:t>likely</w:t>
      </w:r>
      <w:r w:rsidR="005547CA" w:rsidRPr="00EA0398">
        <w:rPr>
          <w:rFonts w:cs="Arial"/>
          <w:sz w:val="20"/>
        </w:rPr>
        <w:t xml:space="preserve"> therefore expected that more progress was recorded in Year 4</w:t>
      </w:r>
      <w:r w:rsidR="005547CA" w:rsidRPr="00EA0398" w:rsidDel="002E4476">
        <w:rPr>
          <w:rFonts w:cs="Arial"/>
          <w:sz w:val="20"/>
        </w:rPr>
        <w:t xml:space="preserve"> </w:t>
      </w:r>
      <w:r w:rsidR="005547CA" w:rsidRPr="00EA0398">
        <w:rPr>
          <w:rFonts w:cs="Arial"/>
          <w:sz w:val="20"/>
        </w:rPr>
        <w:t>as these steps were completed and earlier deliveries became embedded in-country.</w:t>
      </w:r>
    </w:p>
    <w:p w14:paraId="5BD71E4B" w14:textId="77777777" w:rsidR="00EA0398" w:rsidRPr="00EA0398" w:rsidRDefault="00EA0398" w:rsidP="00EA0398">
      <w:pPr>
        <w:spacing w:after="240"/>
        <w:ind w:left="370"/>
        <w:contextualSpacing/>
        <w:jc w:val="both"/>
        <w:rPr>
          <w:rFonts w:cs="Arial"/>
          <w:sz w:val="20"/>
          <w:szCs w:val="20"/>
          <w:lang w:eastAsia="en-GB"/>
        </w:rPr>
      </w:pPr>
    </w:p>
    <w:p w14:paraId="1326097E" w14:textId="71E38D52" w:rsidR="00B5348C" w:rsidRPr="00C81969" w:rsidRDefault="30AC4A24" w:rsidP="7B46DE5A">
      <w:pPr>
        <w:numPr>
          <w:ilvl w:val="1"/>
          <w:numId w:val="12"/>
        </w:numPr>
        <w:spacing w:after="240"/>
        <w:contextualSpacing/>
        <w:jc w:val="both"/>
        <w:rPr>
          <w:rFonts w:cs="Arial"/>
          <w:i/>
          <w:iCs/>
          <w:sz w:val="20"/>
          <w:szCs w:val="20"/>
          <w:lang w:eastAsia="en-GB"/>
        </w:rPr>
      </w:pPr>
      <w:r w:rsidRPr="7B46DE5A">
        <w:rPr>
          <w:rFonts w:cs="Arial"/>
          <w:b/>
          <w:bCs/>
          <w:sz w:val="20"/>
          <w:szCs w:val="20"/>
          <w:lang w:eastAsia="en-GB"/>
        </w:rPr>
        <w:t xml:space="preserve">– A++. </w:t>
      </w:r>
      <w:r w:rsidR="23DDF9E2" w:rsidRPr="7B46DE5A">
        <w:rPr>
          <w:rFonts w:cs="Arial"/>
          <w:sz w:val="20"/>
          <w:szCs w:val="20"/>
          <w:lang w:eastAsia="en-GB"/>
        </w:rPr>
        <w:t xml:space="preserve">Since the beginning of the programme, </w:t>
      </w:r>
      <w:r w:rsidR="1B120F24" w:rsidRPr="7B46DE5A">
        <w:rPr>
          <w:rFonts w:cs="Arial"/>
          <w:sz w:val="20"/>
          <w:szCs w:val="20"/>
          <w:lang w:eastAsia="en-GB"/>
        </w:rPr>
        <w:t>delivery partners</w:t>
      </w:r>
      <w:r w:rsidRPr="7B46DE5A">
        <w:rPr>
          <w:rFonts w:cs="Arial"/>
          <w:sz w:val="20"/>
          <w:szCs w:val="20"/>
          <w:lang w:eastAsia="en-GB"/>
        </w:rPr>
        <w:t xml:space="preserve"> have delivered technical assistance </w:t>
      </w:r>
      <w:r w:rsidR="1352DDC9" w:rsidRPr="7B46DE5A">
        <w:rPr>
          <w:rFonts w:cs="Arial"/>
          <w:sz w:val="20"/>
          <w:szCs w:val="20"/>
          <w:lang w:eastAsia="en-GB"/>
        </w:rPr>
        <w:t xml:space="preserve">(TA) </w:t>
      </w:r>
      <w:r w:rsidR="1CC1BE0E" w:rsidRPr="7B46DE5A">
        <w:rPr>
          <w:rFonts w:cs="Arial"/>
          <w:sz w:val="20"/>
          <w:szCs w:val="20"/>
          <w:lang w:eastAsia="en-GB"/>
        </w:rPr>
        <w:t xml:space="preserve">support to </w:t>
      </w:r>
      <w:r w:rsidR="594C0470" w:rsidRPr="7B46DE5A">
        <w:rPr>
          <w:rFonts w:cs="Arial"/>
          <w:sz w:val="20"/>
          <w:szCs w:val="20"/>
          <w:lang w:eastAsia="en-GB"/>
        </w:rPr>
        <w:t>4</w:t>
      </w:r>
      <w:r w:rsidR="31B4B466" w:rsidRPr="7B46DE5A">
        <w:rPr>
          <w:rFonts w:cs="Arial"/>
          <w:sz w:val="20"/>
          <w:szCs w:val="20"/>
          <w:lang w:eastAsia="en-GB"/>
        </w:rPr>
        <w:t>,</w:t>
      </w:r>
      <w:r w:rsidR="6E1DB07F" w:rsidRPr="7B46DE5A">
        <w:rPr>
          <w:rFonts w:cs="Arial"/>
          <w:sz w:val="20"/>
          <w:szCs w:val="20"/>
          <w:lang w:eastAsia="en-GB"/>
        </w:rPr>
        <w:t>187</w:t>
      </w:r>
      <w:r w:rsidR="1CC1BE0E" w:rsidRPr="7B46DE5A">
        <w:rPr>
          <w:rFonts w:cs="Arial"/>
          <w:sz w:val="20"/>
          <w:szCs w:val="20"/>
          <w:lang w:eastAsia="en-GB"/>
        </w:rPr>
        <w:t xml:space="preserve"> individuals</w:t>
      </w:r>
      <w:r w:rsidR="6CAE9113" w:rsidRPr="7B46DE5A">
        <w:rPr>
          <w:rFonts w:cs="Arial"/>
          <w:sz w:val="20"/>
          <w:szCs w:val="20"/>
          <w:lang w:eastAsia="en-GB"/>
        </w:rPr>
        <w:t>.</w:t>
      </w:r>
      <w:r w:rsidRPr="7B46DE5A">
        <w:rPr>
          <w:rFonts w:cs="Arial"/>
          <w:sz w:val="20"/>
          <w:szCs w:val="20"/>
          <w:lang w:eastAsia="en-GB"/>
        </w:rPr>
        <w:t xml:space="preserve"> In Year 4, ALBs</w:t>
      </w:r>
      <w:r w:rsidR="40036104" w:rsidRPr="7B46DE5A">
        <w:rPr>
          <w:rFonts w:cs="Arial"/>
          <w:sz w:val="20"/>
          <w:szCs w:val="20"/>
          <w:lang w:eastAsia="en-GB"/>
        </w:rPr>
        <w:t xml:space="preserve"> and GOAP</w:t>
      </w:r>
      <w:r w:rsidRPr="7B46DE5A">
        <w:rPr>
          <w:rFonts w:cs="Arial"/>
          <w:sz w:val="20"/>
          <w:szCs w:val="20"/>
          <w:lang w:eastAsia="en-GB"/>
        </w:rPr>
        <w:t xml:space="preserve"> delivered TA support to </w:t>
      </w:r>
      <w:r w:rsidR="0679071E" w:rsidRPr="7B46DE5A">
        <w:rPr>
          <w:rFonts w:cs="Arial"/>
          <w:sz w:val="20"/>
          <w:szCs w:val="20"/>
          <w:lang w:eastAsia="en-GB"/>
        </w:rPr>
        <w:t>3,</w:t>
      </w:r>
      <w:r w:rsidR="588F5B08" w:rsidRPr="7B46DE5A">
        <w:rPr>
          <w:rFonts w:cs="Arial"/>
          <w:sz w:val="20"/>
          <w:szCs w:val="20"/>
          <w:lang w:eastAsia="en-GB"/>
        </w:rPr>
        <w:t>081</w:t>
      </w:r>
      <w:r w:rsidR="0679071E" w:rsidRPr="7B46DE5A">
        <w:rPr>
          <w:rFonts w:cs="Arial"/>
          <w:sz w:val="20"/>
          <w:szCs w:val="20"/>
          <w:lang w:eastAsia="en-GB"/>
        </w:rPr>
        <w:t xml:space="preserve"> individuals</w:t>
      </w:r>
      <w:r w:rsidR="00AE331F" w:rsidRPr="7B46DE5A">
        <w:rPr>
          <w:rFonts w:cs="Arial"/>
          <w:sz w:val="20"/>
          <w:szCs w:val="20"/>
          <w:lang w:eastAsia="en-GB"/>
        </w:rPr>
        <w:t xml:space="preserve">: </w:t>
      </w:r>
      <w:r w:rsidR="0679071E" w:rsidRPr="7B46DE5A">
        <w:rPr>
          <w:rFonts w:cs="Arial"/>
          <w:sz w:val="20"/>
          <w:szCs w:val="20"/>
          <w:lang w:eastAsia="en-GB"/>
        </w:rPr>
        <w:t xml:space="preserve">ALBs reached </w:t>
      </w:r>
      <w:r w:rsidRPr="7B46DE5A">
        <w:rPr>
          <w:rFonts w:cs="Arial"/>
          <w:sz w:val="20"/>
          <w:szCs w:val="20"/>
          <w:lang w:eastAsia="en-GB"/>
        </w:rPr>
        <w:t>1,</w:t>
      </w:r>
      <w:r w:rsidR="588F5B08" w:rsidRPr="7B46DE5A">
        <w:rPr>
          <w:rFonts w:cs="Arial"/>
          <w:sz w:val="20"/>
          <w:szCs w:val="20"/>
          <w:lang w:eastAsia="en-GB"/>
        </w:rPr>
        <w:t>876</w:t>
      </w:r>
      <w:r w:rsidRPr="7B46DE5A">
        <w:rPr>
          <w:rFonts w:cs="Arial"/>
          <w:sz w:val="20"/>
          <w:szCs w:val="20"/>
          <w:lang w:eastAsia="en-GB"/>
        </w:rPr>
        <w:t xml:space="preserve"> individuals </w:t>
      </w:r>
      <w:r w:rsidR="1F835740" w:rsidRPr="7B46DE5A">
        <w:rPr>
          <w:rFonts w:cs="Arial"/>
          <w:sz w:val="20"/>
          <w:szCs w:val="20"/>
          <w:lang w:eastAsia="en-GB"/>
        </w:rPr>
        <w:t xml:space="preserve">(29.7% female; 51,7% male; 18.5% unreported) </w:t>
      </w:r>
      <w:r w:rsidRPr="7B46DE5A">
        <w:rPr>
          <w:rFonts w:cs="Arial"/>
          <w:sz w:val="20"/>
          <w:szCs w:val="20"/>
          <w:lang w:eastAsia="en-GB"/>
        </w:rPr>
        <w:t xml:space="preserve">and GOAP </w:t>
      </w:r>
      <w:r w:rsidR="0679071E" w:rsidRPr="7B46DE5A">
        <w:rPr>
          <w:rFonts w:cs="Arial"/>
          <w:sz w:val="20"/>
          <w:szCs w:val="20"/>
          <w:lang w:eastAsia="en-GB"/>
        </w:rPr>
        <w:t xml:space="preserve">reached </w:t>
      </w:r>
      <w:r w:rsidRPr="7B46DE5A">
        <w:rPr>
          <w:rFonts w:cs="Arial"/>
          <w:sz w:val="20"/>
          <w:szCs w:val="20"/>
          <w:lang w:eastAsia="en-GB"/>
        </w:rPr>
        <w:t>1,</w:t>
      </w:r>
      <w:r w:rsidR="114C0CED" w:rsidRPr="7B46DE5A">
        <w:rPr>
          <w:rFonts w:cs="Arial"/>
          <w:sz w:val="20"/>
          <w:szCs w:val="20"/>
          <w:lang w:eastAsia="en-GB"/>
        </w:rPr>
        <w:t>222</w:t>
      </w:r>
      <w:r w:rsidRPr="7B46DE5A">
        <w:rPr>
          <w:rFonts w:cs="Arial"/>
          <w:sz w:val="20"/>
          <w:szCs w:val="20"/>
          <w:lang w:eastAsia="en-GB"/>
        </w:rPr>
        <w:t xml:space="preserve"> individuals</w:t>
      </w:r>
      <w:r w:rsidR="1F835740" w:rsidRPr="7B46DE5A">
        <w:rPr>
          <w:rFonts w:cs="Arial"/>
          <w:sz w:val="20"/>
          <w:szCs w:val="20"/>
          <w:lang w:eastAsia="en-GB"/>
        </w:rPr>
        <w:t xml:space="preserve"> (</w:t>
      </w:r>
      <w:r w:rsidR="74B24C43" w:rsidRPr="7B46DE5A">
        <w:rPr>
          <w:rFonts w:cs="Arial"/>
          <w:sz w:val="20"/>
          <w:szCs w:val="20"/>
          <w:lang w:eastAsia="en-GB"/>
        </w:rPr>
        <w:t>41.5% female; 35.1% male; 23.3% unreported)</w:t>
      </w:r>
      <w:r w:rsidR="7F31DF49" w:rsidRPr="7B46DE5A">
        <w:rPr>
          <w:rFonts w:cs="Arial"/>
          <w:sz w:val="20"/>
          <w:szCs w:val="20"/>
          <w:lang w:eastAsia="en-GB"/>
        </w:rPr>
        <w:t>.</w:t>
      </w:r>
      <w:r w:rsidR="4E5911A3" w:rsidRPr="7B46DE5A">
        <w:rPr>
          <w:rFonts w:cs="Arial"/>
          <w:sz w:val="20"/>
          <w:szCs w:val="20"/>
          <w:lang w:eastAsia="en-GB"/>
        </w:rPr>
        <w:t xml:space="preserve"> </w:t>
      </w:r>
      <w:r w:rsidR="00640FFC" w:rsidRPr="7B46DE5A">
        <w:rPr>
          <w:rFonts w:cs="Arial"/>
          <w:sz w:val="20"/>
          <w:szCs w:val="20"/>
          <w:lang w:eastAsia="en-GB"/>
        </w:rPr>
        <w:t xml:space="preserve">Of the ALB participants, 347 came from rural geographies and 447 from urban geographic areas, with the remaining individuals unreported. Only four individuals were reported as ‘disabled’ by ALBs, with many (1,100 individuals) reported as ‘not disabled’. Of the total individuals trained this </w:t>
      </w:r>
      <w:r w:rsidR="007C41E1" w:rsidRPr="7B46DE5A">
        <w:rPr>
          <w:rFonts w:cs="Arial"/>
          <w:sz w:val="20"/>
          <w:szCs w:val="20"/>
          <w:lang w:eastAsia="en-GB"/>
        </w:rPr>
        <w:t>year, 1,359</w:t>
      </w:r>
      <w:r w:rsidR="00640FFC" w:rsidRPr="7B46DE5A">
        <w:rPr>
          <w:rFonts w:cs="Arial"/>
          <w:sz w:val="20"/>
          <w:szCs w:val="20"/>
          <w:lang w:eastAsia="en-GB"/>
        </w:rPr>
        <w:t xml:space="preserve"> (44%) were not reported with their Age category. Some 1,068 were reported as ‘Adults aged 25-64’ (35%), with 196 (6%) reported as ‘Youth ages 15-24’ and 446 (15%) individuals reported as ‘Elder age 65+’.</w:t>
      </w:r>
      <w:r w:rsidR="007C41E1" w:rsidRPr="7B46DE5A">
        <w:rPr>
          <w:rFonts w:cs="Arial"/>
          <w:sz w:val="20"/>
          <w:szCs w:val="20"/>
          <w:lang w:eastAsia="en-GB"/>
        </w:rPr>
        <w:t xml:space="preserve"> </w:t>
      </w:r>
      <w:r w:rsidR="4E5911A3" w:rsidRPr="7B46DE5A">
        <w:rPr>
          <w:rFonts w:cs="Arial"/>
          <w:sz w:val="20"/>
          <w:szCs w:val="20"/>
          <w:lang w:eastAsia="en-GB"/>
        </w:rPr>
        <w:t xml:space="preserve">ALBs reached </w:t>
      </w:r>
      <w:r w:rsidR="5A814256" w:rsidRPr="7B46DE5A">
        <w:rPr>
          <w:rFonts w:cs="Arial"/>
          <w:sz w:val="20"/>
          <w:szCs w:val="20"/>
          <w:lang w:eastAsia="en-GB"/>
        </w:rPr>
        <w:t xml:space="preserve">nearly twice as many individuals </w:t>
      </w:r>
      <w:r w:rsidR="4CB4CEB8" w:rsidRPr="7B46DE5A">
        <w:rPr>
          <w:rFonts w:cs="Arial"/>
          <w:sz w:val="20"/>
          <w:szCs w:val="20"/>
          <w:lang w:eastAsia="en-GB"/>
        </w:rPr>
        <w:t xml:space="preserve">and GOAP reached nearly four times as many individuals </w:t>
      </w:r>
      <w:r w:rsidR="00EC7DE6" w:rsidRPr="7B46DE5A">
        <w:rPr>
          <w:rFonts w:cs="Arial"/>
          <w:sz w:val="20"/>
          <w:szCs w:val="20"/>
          <w:lang w:eastAsia="en-GB"/>
        </w:rPr>
        <w:t xml:space="preserve">compared to </w:t>
      </w:r>
      <w:r w:rsidR="633D72E7" w:rsidRPr="7B46DE5A">
        <w:rPr>
          <w:rFonts w:cs="Arial"/>
          <w:sz w:val="20"/>
          <w:szCs w:val="20"/>
          <w:lang w:eastAsia="en-GB"/>
        </w:rPr>
        <w:t>Year 3</w:t>
      </w:r>
      <w:r w:rsidR="7E6E00A9" w:rsidRPr="7B46DE5A">
        <w:rPr>
          <w:rFonts w:cs="Arial"/>
          <w:sz w:val="20"/>
          <w:szCs w:val="20"/>
          <w:lang w:eastAsia="en-GB"/>
        </w:rPr>
        <w:t>.</w:t>
      </w:r>
      <w:r w:rsidR="63395FB4" w:rsidRPr="7B46DE5A">
        <w:rPr>
          <w:rFonts w:cs="Arial"/>
          <w:sz w:val="20"/>
          <w:szCs w:val="20"/>
          <w:lang w:eastAsia="en-GB"/>
        </w:rPr>
        <w:t xml:space="preserve"> </w:t>
      </w:r>
      <w:r w:rsidR="65874864" w:rsidRPr="7B46DE5A">
        <w:rPr>
          <w:rFonts w:cs="Arial"/>
          <w:sz w:val="20"/>
          <w:szCs w:val="20"/>
          <w:lang w:eastAsia="en-GB"/>
        </w:rPr>
        <w:t xml:space="preserve">These results are </w:t>
      </w:r>
      <w:r w:rsidR="09B2BA69" w:rsidRPr="7B46DE5A">
        <w:rPr>
          <w:rFonts w:cs="Arial"/>
          <w:sz w:val="20"/>
          <w:szCs w:val="20"/>
          <w:lang w:eastAsia="en-GB"/>
        </w:rPr>
        <w:t>partly</w:t>
      </w:r>
      <w:r w:rsidR="65874864" w:rsidRPr="7B46DE5A">
        <w:rPr>
          <w:rFonts w:cs="Arial"/>
          <w:sz w:val="20"/>
          <w:szCs w:val="20"/>
          <w:lang w:eastAsia="en-GB"/>
        </w:rPr>
        <w:t xml:space="preserve"> explained by</w:t>
      </w:r>
      <w:r w:rsidR="0E19B603" w:rsidRPr="7B46DE5A">
        <w:rPr>
          <w:rFonts w:cs="Arial"/>
          <w:sz w:val="20"/>
          <w:szCs w:val="20"/>
          <w:lang w:eastAsia="en-GB"/>
        </w:rPr>
        <w:t xml:space="preserve"> the delivery pivot outlined </w:t>
      </w:r>
      <w:r w:rsidR="09917364" w:rsidRPr="7B46DE5A">
        <w:rPr>
          <w:rFonts w:cs="Arial"/>
          <w:sz w:val="20"/>
          <w:szCs w:val="20"/>
          <w:lang w:eastAsia="en-GB"/>
        </w:rPr>
        <w:t>above.</w:t>
      </w:r>
      <w:r w:rsidR="79C1BDB3" w:rsidRPr="7B46DE5A">
        <w:rPr>
          <w:rFonts w:cs="Arial"/>
          <w:sz w:val="20"/>
          <w:szCs w:val="20"/>
          <w:lang w:eastAsia="en-GB"/>
        </w:rPr>
        <w:t xml:space="preserve"> </w:t>
      </w:r>
      <w:r w:rsidR="09B2BA69" w:rsidRPr="7B46DE5A">
        <w:rPr>
          <w:rFonts w:cs="Arial"/>
          <w:sz w:val="20"/>
          <w:szCs w:val="20"/>
          <w:lang w:eastAsia="en-GB"/>
        </w:rPr>
        <w:t xml:space="preserve">They also reflect the stronger traction </w:t>
      </w:r>
      <w:r w:rsidR="705DD258" w:rsidRPr="7B46DE5A">
        <w:rPr>
          <w:rFonts w:cs="Arial"/>
          <w:sz w:val="20"/>
          <w:szCs w:val="20"/>
          <w:lang w:eastAsia="en-GB"/>
        </w:rPr>
        <w:t xml:space="preserve">delivery partners </w:t>
      </w:r>
      <w:r w:rsidR="09B2BA69" w:rsidRPr="7B46DE5A">
        <w:rPr>
          <w:rFonts w:cs="Arial"/>
          <w:sz w:val="20"/>
          <w:szCs w:val="20"/>
          <w:lang w:eastAsia="en-GB"/>
        </w:rPr>
        <w:t xml:space="preserve">achieved </w:t>
      </w:r>
      <w:r w:rsidR="6FE2CE56" w:rsidRPr="7B46DE5A">
        <w:rPr>
          <w:rFonts w:cs="Arial"/>
          <w:sz w:val="20"/>
          <w:szCs w:val="20"/>
          <w:lang w:eastAsia="en-GB"/>
        </w:rPr>
        <w:t xml:space="preserve">in </w:t>
      </w:r>
      <w:r w:rsidR="09B2BA69" w:rsidRPr="7B46DE5A">
        <w:rPr>
          <w:rFonts w:cs="Arial"/>
          <w:sz w:val="20"/>
          <w:szCs w:val="20"/>
          <w:lang w:eastAsia="en-GB"/>
        </w:rPr>
        <w:t>Year 4, supported by</w:t>
      </w:r>
      <w:r w:rsidR="52E30DFE" w:rsidRPr="7B46DE5A">
        <w:rPr>
          <w:rFonts w:cs="Arial"/>
          <w:sz w:val="20"/>
          <w:szCs w:val="20"/>
          <w:lang w:eastAsia="en-GB"/>
        </w:rPr>
        <w:t xml:space="preserve"> </w:t>
      </w:r>
      <w:r w:rsidR="026BCFA3" w:rsidRPr="7B46DE5A">
        <w:rPr>
          <w:rFonts w:cs="Arial"/>
          <w:sz w:val="20"/>
          <w:szCs w:val="20"/>
          <w:lang w:eastAsia="en-GB"/>
        </w:rPr>
        <w:t>a</w:t>
      </w:r>
      <w:r w:rsidR="39358350" w:rsidRPr="7B46DE5A">
        <w:rPr>
          <w:rFonts w:cs="Arial"/>
          <w:sz w:val="20"/>
          <w:szCs w:val="20"/>
          <w:lang w:eastAsia="en-GB"/>
        </w:rPr>
        <w:t xml:space="preserve"> more established</w:t>
      </w:r>
      <w:r w:rsidR="1D2D83C2" w:rsidRPr="7B46DE5A">
        <w:rPr>
          <w:rFonts w:cs="Arial"/>
          <w:sz w:val="20"/>
          <w:szCs w:val="20"/>
          <w:lang w:eastAsia="en-GB"/>
        </w:rPr>
        <w:t xml:space="preserve"> presence</w:t>
      </w:r>
      <w:r w:rsidR="39358350" w:rsidRPr="7B46DE5A">
        <w:rPr>
          <w:rFonts w:cs="Arial"/>
          <w:sz w:val="20"/>
          <w:szCs w:val="20"/>
          <w:lang w:eastAsia="en-GB"/>
        </w:rPr>
        <w:t xml:space="preserve"> and better</w:t>
      </w:r>
      <w:r w:rsidR="026BCFA3" w:rsidRPr="7B46DE5A">
        <w:rPr>
          <w:rFonts w:cs="Arial"/>
          <w:sz w:val="20"/>
          <w:szCs w:val="20"/>
          <w:lang w:eastAsia="en-GB"/>
        </w:rPr>
        <w:t>-</w:t>
      </w:r>
      <w:r w:rsidR="39358350" w:rsidRPr="7B46DE5A">
        <w:rPr>
          <w:rFonts w:cs="Arial"/>
          <w:sz w:val="20"/>
          <w:szCs w:val="20"/>
          <w:lang w:eastAsia="en-GB"/>
        </w:rPr>
        <w:t xml:space="preserve">developed </w:t>
      </w:r>
      <w:r w:rsidR="1D2D83C2" w:rsidRPr="7B46DE5A">
        <w:rPr>
          <w:rFonts w:cs="Arial"/>
          <w:sz w:val="20"/>
          <w:szCs w:val="20"/>
          <w:lang w:eastAsia="en-GB"/>
        </w:rPr>
        <w:t>relationships</w:t>
      </w:r>
      <w:r w:rsidR="09B2BA69" w:rsidRPr="7B46DE5A">
        <w:rPr>
          <w:rFonts w:cs="Arial"/>
          <w:sz w:val="20"/>
          <w:szCs w:val="20"/>
          <w:lang w:eastAsia="en-GB"/>
        </w:rPr>
        <w:t xml:space="preserve"> in-country</w:t>
      </w:r>
      <w:r w:rsidR="1E1C8098" w:rsidRPr="7B46DE5A">
        <w:rPr>
          <w:rFonts w:cs="Arial"/>
          <w:sz w:val="20"/>
          <w:szCs w:val="20"/>
          <w:lang w:eastAsia="en-GB"/>
        </w:rPr>
        <w:t xml:space="preserve">, which </w:t>
      </w:r>
      <w:r w:rsidR="1D2D83C2" w:rsidRPr="7B46DE5A">
        <w:rPr>
          <w:rFonts w:cs="Arial"/>
          <w:sz w:val="20"/>
          <w:szCs w:val="20"/>
          <w:lang w:eastAsia="en-GB"/>
        </w:rPr>
        <w:t xml:space="preserve">led to </w:t>
      </w:r>
      <w:r w:rsidR="3A1C9233" w:rsidRPr="7B46DE5A">
        <w:rPr>
          <w:rFonts w:cs="Arial"/>
          <w:sz w:val="20"/>
          <w:szCs w:val="20"/>
          <w:lang w:eastAsia="en-GB"/>
        </w:rPr>
        <w:t>positive</w:t>
      </w:r>
      <w:r w:rsidR="1D2D83C2" w:rsidRPr="7B46DE5A">
        <w:rPr>
          <w:rFonts w:cs="Arial"/>
          <w:sz w:val="20"/>
          <w:szCs w:val="20"/>
          <w:lang w:eastAsia="en-GB"/>
        </w:rPr>
        <w:t xml:space="preserve"> responses to proposed activities. </w:t>
      </w:r>
    </w:p>
    <w:p w14:paraId="54ECDC4F" w14:textId="77777777" w:rsidR="00A85034" w:rsidRPr="00A85034" w:rsidRDefault="00A85034" w:rsidP="007D479C">
      <w:pPr>
        <w:spacing w:after="240"/>
        <w:ind w:left="370"/>
        <w:contextualSpacing/>
        <w:jc w:val="both"/>
        <w:rPr>
          <w:rFonts w:cs="Arial"/>
          <w:i/>
          <w:iCs/>
          <w:sz w:val="20"/>
          <w:szCs w:val="20"/>
          <w:lang w:eastAsia="en-GB"/>
        </w:rPr>
      </w:pPr>
    </w:p>
    <w:p w14:paraId="0BC7233F" w14:textId="171ADF32" w:rsidR="00B5348C" w:rsidRPr="00C81969" w:rsidRDefault="00B5348C" w:rsidP="007D479C">
      <w:pPr>
        <w:spacing w:after="240"/>
        <w:ind w:left="370"/>
        <w:contextualSpacing/>
        <w:jc w:val="both"/>
        <w:rPr>
          <w:rFonts w:cs="Arial"/>
          <w:i/>
          <w:sz w:val="20"/>
          <w:szCs w:val="20"/>
          <w:lang w:eastAsia="en-GB"/>
        </w:rPr>
      </w:pPr>
      <w:r w:rsidRPr="00C81969">
        <w:rPr>
          <w:rFonts w:cs="Arial"/>
          <w:i/>
          <w:sz w:val="20"/>
          <w:szCs w:val="20"/>
          <w:lang w:eastAsia="en-GB"/>
        </w:rPr>
        <w:t xml:space="preserve">Note: </w:t>
      </w:r>
      <w:r w:rsidR="006453E8" w:rsidRPr="006453E8">
        <w:rPr>
          <w:rFonts w:cs="Arial"/>
          <w:i/>
          <w:sz w:val="20"/>
          <w:szCs w:val="20"/>
          <w:lang w:eastAsia="en-GB"/>
        </w:rPr>
        <w:t xml:space="preserve">Some individuals </w:t>
      </w:r>
      <w:r w:rsidR="00607714" w:rsidRPr="00607714">
        <w:rPr>
          <w:rFonts w:cs="Arial"/>
          <w:i/>
          <w:sz w:val="20"/>
          <w:szCs w:val="20"/>
          <w:lang w:eastAsia="en-GB"/>
        </w:rPr>
        <w:t>benefit</w:t>
      </w:r>
      <w:r w:rsidR="009F6F88">
        <w:rPr>
          <w:rFonts w:cs="Arial"/>
          <w:i/>
          <w:sz w:val="20"/>
          <w:szCs w:val="20"/>
          <w:lang w:eastAsia="en-GB"/>
        </w:rPr>
        <w:t>t</w:t>
      </w:r>
      <w:r w:rsidR="00607714" w:rsidRPr="00607714">
        <w:rPr>
          <w:rFonts w:cs="Arial"/>
          <w:i/>
          <w:sz w:val="20"/>
          <w:szCs w:val="20"/>
          <w:lang w:eastAsia="en-GB"/>
        </w:rPr>
        <w:t xml:space="preserve">ed from </w:t>
      </w:r>
      <w:r w:rsidR="006453E8" w:rsidRPr="006453E8">
        <w:rPr>
          <w:rFonts w:cs="Arial"/>
          <w:i/>
          <w:sz w:val="20"/>
          <w:szCs w:val="20"/>
          <w:lang w:eastAsia="en-GB"/>
        </w:rPr>
        <w:t xml:space="preserve">support </w:t>
      </w:r>
      <w:r w:rsidR="00607714" w:rsidRPr="00607714">
        <w:rPr>
          <w:rFonts w:cs="Arial"/>
          <w:i/>
          <w:sz w:val="20"/>
          <w:szCs w:val="20"/>
          <w:lang w:eastAsia="en-GB"/>
        </w:rPr>
        <w:t xml:space="preserve">provided by </w:t>
      </w:r>
      <w:r w:rsidR="006453E8" w:rsidRPr="006453E8">
        <w:rPr>
          <w:rFonts w:cs="Arial"/>
          <w:i/>
          <w:sz w:val="20"/>
          <w:szCs w:val="20"/>
          <w:lang w:eastAsia="en-GB"/>
        </w:rPr>
        <w:t xml:space="preserve">both ALBs and GOAP, the total </w:t>
      </w:r>
      <w:r w:rsidR="00607714" w:rsidRPr="00607714">
        <w:rPr>
          <w:rFonts w:cs="Arial"/>
          <w:i/>
          <w:sz w:val="20"/>
          <w:szCs w:val="20"/>
          <w:lang w:eastAsia="en-GB"/>
        </w:rPr>
        <w:t>number of beneficiaries</w:t>
      </w:r>
      <w:r w:rsidR="006453E8" w:rsidRPr="006453E8">
        <w:rPr>
          <w:rFonts w:cs="Arial"/>
          <w:i/>
          <w:sz w:val="20"/>
          <w:szCs w:val="20"/>
          <w:lang w:eastAsia="en-GB"/>
        </w:rPr>
        <w:t xml:space="preserve"> is </w:t>
      </w:r>
      <w:r w:rsidR="00607714" w:rsidRPr="00607714">
        <w:rPr>
          <w:rFonts w:cs="Arial"/>
          <w:i/>
          <w:sz w:val="20"/>
          <w:szCs w:val="20"/>
          <w:lang w:eastAsia="en-GB"/>
        </w:rPr>
        <w:t>lower</w:t>
      </w:r>
      <w:r w:rsidR="006453E8" w:rsidRPr="006453E8">
        <w:rPr>
          <w:rFonts w:cs="Arial"/>
          <w:i/>
          <w:sz w:val="20"/>
          <w:szCs w:val="20"/>
          <w:lang w:eastAsia="en-GB"/>
        </w:rPr>
        <w:t xml:space="preserve"> than the </w:t>
      </w:r>
      <w:r w:rsidR="00607714" w:rsidRPr="00607714">
        <w:rPr>
          <w:rFonts w:cs="Arial"/>
          <w:i/>
          <w:sz w:val="20"/>
          <w:szCs w:val="20"/>
          <w:lang w:eastAsia="en-GB"/>
        </w:rPr>
        <w:t xml:space="preserve">aggregate of the </w:t>
      </w:r>
      <w:r w:rsidR="006453E8" w:rsidRPr="006453E8">
        <w:rPr>
          <w:rFonts w:cs="Arial"/>
          <w:i/>
          <w:sz w:val="20"/>
          <w:szCs w:val="20"/>
          <w:lang w:eastAsia="en-GB"/>
        </w:rPr>
        <w:t xml:space="preserve">individual </w:t>
      </w:r>
      <w:r w:rsidR="00607714" w:rsidRPr="00607714">
        <w:rPr>
          <w:rFonts w:cs="Arial"/>
          <w:i/>
          <w:sz w:val="20"/>
          <w:szCs w:val="20"/>
          <w:lang w:eastAsia="en-GB"/>
        </w:rPr>
        <w:t>component figures</w:t>
      </w:r>
      <w:r w:rsidRPr="00C81969">
        <w:rPr>
          <w:rFonts w:cs="Arial"/>
          <w:i/>
          <w:sz w:val="20"/>
          <w:szCs w:val="20"/>
          <w:lang w:eastAsia="en-GB"/>
        </w:rPr>
        <w:t xml:space="preserve">. </w:t>
      </w:r>
    </w:p>
    <w:p w14:paraId="687AB975" w14:textId="77777777" w:rsidR="00395712" w:rsidRPr="00C81969" w:rsidRDefault="00395712" w:rsidP="007D479C">
      <w:pPr>
        <w:spacing w:after="240"/>
        <w:ind w:left="370"/>
        <w:contextualSpacing/>
        <w:jc w:val="both"/>
        <w:rPr>
          <w:rFonts w:cs="Arial"/>
          <w:sz w:val="20"/>
          <w:szCs w:val="20"/>
          <w:lang w:eastAsia="en-GB"/>
        </w:rPr>
      </w:pPr>
    </w:p>
    <w:p w14:paraId="6B185926" w14:textId="1209E5F5" w:rsidR="00157252" w:rsidRPr="00C81969" w:rsidRDefault="7B7BFCA2" w:rsidP="007D479C">
      <w:pPr>
        <w:numPr>
          <w:ilvl w:val="1"/>
          <w:numId w:val="12"/>
        </w:numPr>
        <w:spacing w:after="240"/>
        <w:contextualSpacing/>
        <w:jc w:val="both"/>
        <w:rPr>
          <w:rFonts w:cs="Arial"/>
          <w:sz w:val="20"/>
          <w:szCs w:val="20"/>
          <w:lang w:eastAsia="en-GB"/>
        </w:rPr>
      </w:pPr>
      <w:r w:rsidRPr="7F01ED27">
        <w:rPr>
          <w:rFonts w:cs="Arial"/>
          <w:b/>
          <w:bCs/>
          <w:sz w:val="20"/>
          <w:szCs w:val="20"/>
        </w:rPr>
        <w:t xml:space="preserve">– A++. </w:t>
      </w:r>
      <w:r w:rsidR="7B539BAB" w:rsidRPr="7F01ED27">
        <w:rPr>
          <w:rFonts w:cs="Arial"/>
          <w:sz w:val="20"/>
          <w:szCs w:val="20"/>
        </w:rPr>
        <w:t>TA</w:t>
      </w:r>
      <w:r w:rsidR="64090BC1" w:rsidRPr="7F01ED27">
        <w:rPr>
          <w:rFonts w:cs="Arial"/>
          <w:sz w:val="20"/>
          <w:szCs w:val="20"/>
        </w:rPr>
        <w:t xml:space="preserve"> </w:t>
      </w:r>
      <w:r w:rsidR="00A029D5">
        <w:rPr>
          <w:rFonts w:cs="Arial"/>
          <w:sz w:val="20"/>
          <w:szCs w:val="20"/>
        </w:rPr>
        <w:t xml:space="preserve">has been delivered </w:t>
      </w:r>
      <w:r w:rsidR="64090BC1" w:rsidRPr="7F01ED27">
        <w:rPr>
          <w:rFonts w:cs="Arial"/>
          <w:sz w:val="20"/>
          <w:szCs w:val="20"/>
        </w:rPr>
        <w:t xml:space="preserve">to </w:t>
      </w:r>
      <w:r w:rsidR="56B9C63D" w:rsidRPr="7F01ED27">
        <w:rPr>
          <w:rFonts w:cs="Arial"/>
          <w:sz w:val="20"/>
          <w:szCs w:val="20"/>
        </w:rPr>
        <w:t>1,</w:t>
      </w:r>
      <w:r w:rsidR="206482E5" w:rsidRPr="7F01ED27">
        <w:rPr>
          <w:rFonts w:cs="Arial"/>
          <w:sz w:val="20"/>
          <w:szCs w:val="20"/>
        </w:rPr>
        <w:t>057</w:t>
      </w:r>
      <w:r w:rsidR="56B9C63D" w:rsidRPr="7F01ED27">
        <w:rPr>
          <w:rFonts w:cs="Arial"/>
          <w:sz w:val="20"/>
          <w:szCs w:val="20"/>
        </w:rPr>
        <w:t xml:space="preserve"> organisations since the beginning of the programme</w:t>
      </w:r>
      <w:r w:rsidR="00A029D5">
        <w:rPr>
          <w:rFonts w:cs="Arial"/>
          <w:sz w:val="20"/>
          <w:szCs w:val="20"/>
        </w:rPr>
        <w:t>, with</w:t>
      </w:r>
      <w:r w:rsidR="56B9C63D" w:rsidRPr="7F01ED27">
        <w:rPr>
          <w:rFonts w:cs="Arial"/>
          <w:sz w:val="20"/>
          <w:szCs w:val="20"/>
        </w:rPr>
        <w:t xml:space="preserve">. </w:t>
      </w:r>
      <w:r w:rsidR="00A029D5">
        <w:rPr>
          <w:rFonts w:cs="Arial"/>
          <w:sz w:val="20"/>
          <w:szCs w:val="20"/>
        </w:rPr>
        <w:t>most</w:t>
      </w:r>
      <w:r w:rsidR="206482E5" w:rsidRPr="7F01ED27">
        <w:rPr>
          <w:rFonts w:cs="Arial"/>
          <w:sz w:val="20"/>
          <w:szCs w:val="20"/>
        </w:rPr>
        <w:t xml:space="preserve"> organisations</w:t>
      </w:r>
      <w:r w:rsidR="62C5C218" w:rsidRPr="7F01ED27">
        <w:rPr>
          <w:rFonts w:cs="Arial"/>
          <w:sz w:val="20"/>
          <w:szCs w:val="20"/>
        </w:rPr>
        <w:t xml:space="preserve"> were reached in Y</w:t>
      </w:r>
      <w:r w:rsidR="1D4D60E8" w:rsidRPr="7F01ED27">
        <w:rPr>
          <w:rFonts w:cs="Arial"/>
          <w:sz w:val="20"/>
          <w:szCs w:val="20"/>
        </w:rPr>
        <w:t xml:space="preserve">ear </w:t>
      </w:r>
      <w:r w:rsidR="62C5C218" w:rsidRPr="7F01ED27">
        <w:rPr>
          <w:rFonts w:cs="Arial"/>
          <w:sz w:val="20"/>
          <w:szCs w:val="20"/>
        </w:rPr>
        <w:t>4</w:t>
      </w:r>
      <w:r w:rsidR="000524AE">
        <w:rPr>
          <w:rFonts w:cs="Arial"/>
          <w:sz w:val="20"/>
          <w:szCs w:val="20"/>
        </w:rPr>
        <w:t xml:space="preserve">. Organisations </w:t>
      </w:r>
      <w:r w:rsidR="00BF469C">
        <w:rPr>
          <w:rFonts w:cs="Arial"/>
          <w:sz w:val="20"/>
          <w:szCs w:val="20"/>
        </w:rPr>
        <w:t>reached</w:t>
      </w:r>
      <w:r w:rsidR="000524AE">
        <w:rPr>
          <w:rFonts w:cs="Arial"/>
          <w:sz w:val="20"/>
          <w:szCs w:val="20"/>
        </w:rPr>
        <w:t xml:space="preserve"> </w:t>
      </w:r>
      <w:r w:rsidR="209FCFFE" w:rsidRPr="7F01ED27">
        <w:rPr>
          <w:rFonts w:cs="Arial"/>
          <w:sz w:val="20"/>
          <w:szCs w:val="20"/>
        </w:rPr>
        <w:t>includ</w:t>
      </w:r>
      <w:r w:rsidR="00BF469C">
        <w:rPr>
          <w:rFonts w:cs="Arial"/>
          <w:sz w:val="20"/>
          <w:szCs w:val="20"/>
        </w:rPr>
        <w:t>e</w:t>
      </w:r>
      <w:r w:rsidR="3E013517" w:rsidRPr="7F01ED27">
        <w:rPr>
          <w:rFonts w:cs="Arial"/>
          <w:sz w:val="20"/>
          <w:szCs w:val="20"/>
        </w:rPr>
        <w:t xml:space="preserve"> </w:t>
      </w:r>
      <w:r w:rsidR="001620AC" w:rsidRPr="7F01ED27">
        <w:rPr>
          <w:rFonts w:cs="Arial"/>
          <w:sz w:val="20"/>
          <w:szCs w:val="20"/>
        </w:rPr>
        <w:t xml:space="preserve">government </w:t>
      </w:r>
      <w:r w:rsidR="581DA271" w:rsidRPr="7F01ED27">
        <w:rPr>
          <w:rFonts w:cs="Arial"/>
          <w:sz w:val="20"/>
          <w:szCs w:val="20"/>
        </w:rPr>
        <w:t xml:space="preserve">ministries, </w:t>
      </w:r>
      <w:r w:rsidR="001620AC" w:rsidRPr="7F01ED27">
        <w:rPr>
          <w:rFonts w:cs="Arial"/>
          <w:sz w:val="20"/>
          <w:szCs w:val="20"/>
        </w:rPr>
        <w:t>departments</w:t>
      </w:r>
      <w:r w:rsidR="581DA271" w:rsidRPr="7F01ED27">
        <w:rPr>
          <w:rFonts w:cs="Arial"/>
          <w:sz w:val="20"/>
          <w:szCs w:val="20"/>
        </w:rPr>
        <w:t xml:space="preserve"> and directorates</w:t>
      </w:r>
      <w:r w:rsidR="001620AC" w:rsidRPr="7F01ED27">
        <w:rPr>
          <w:rFonts w:cs="Arial"/>
          <w:sz w:val="20"/>
          <w:szCs w:val="20"/>
        </w:rPr>
        <w:t xml:space="preserve">, </w:t>
      </w:r>
      <w:r w:rsidR="67D78365" w:rsidRPr="7F01ED27">
        <w:rPr>
          <w:rFonts w:cs="Arial"/>
          <w:sz w:val="20"/>
          <w:szCs w:val="20"/>
        </w:rPr>
        <w:t xml:space="preserve">central banks, universities, </w:t>
      </w:r>
      <w:r w:rsidR="78D49C2E" w:rsidRPr="7F01ED27">
        <w:rPr>
          <w:rFonts w:cs="Arial"/>
          <w:sz w:val="20"/>
          <w:szCs w:val="20"/>
        </w:rPr>
        <w:t xml:space="preserve">research institutes, </w:t>
      </w:r>
      <w:r w:rsidR="5A796E60" w:rsidRPr="7F01ED27">
        <w:rPr>
          <w:rFonts w:cs="Arial"/>
          <w:sz w:val="20"/>
          <w:szCs w:val="20"/>
        </w:rPr>
        <w:t>NGOs</w:t>
      </w:r>
      <w:r w:rsidR="67D78365" w:rsidRPr="7F01ED27">
        <w:rPr>
          <w:rFonts w:cs="Arial"/>
          <w:sz w:val="20"/>
          <w:szCs w:val="20"/>
        </w:rPr>
        <w:t xml:space="preserve"> and civil society organisations.</w:t>
      </w:r>
      <w:r w:rsidR="001620AC" w:rsidRPr="7F01ED27">
        <w:rPr>
          <w:rFonts w:cs="Arial"/>
          <w:sz w:val="20"/>
          <w:szCs w:val="20"/>
        </w:rPr>
        <w:t xml:space="preserve"> </w:t>
      </w:r>
      <w:r w:rsidR="6BB64B72" w:rsidRPr="7F01ED27">
        <w:rPr>
          <w:rFonts w:cs="Arial"/>
          <w:sz w:val="20"/>
          <w:szCs w:val="20"/>
        </w:rPr>
        <w:t>This result also reflect</w:t>
      </w:r>
      <w:r w:rsidR="3D0C004B" w:rsidRPr="7F01ED27">
        <w:rPr>
          <w:rFonts w:cs="Arial"/>
          <w:sz w:val="20"/>
          <w:szCs w:val="20"/>
        </w:rPr>
        <w:t>s</w:t>
      </w:r>
      <w:r w:rsidR="6BB64B72" w:rsidRPr="7F01ED27">
        <w:rPr>
          <w:rFonts w:cs="Arial"/>
          <w:sz w:val="20"/>
          <w:szCs w:val="20"/>
        </w:rPr>
        <w:t xml:space="preserve"> the pivot in delivery outlined </w:t>
      </w:r>
      <w:r w:rsidR="63395FB4" w:rsidRPr="7F01ED27">
        <w:rPr>
          <w:rFonts w:cs="Arial"/>
          <w:sz w:val="20"/>
          <w:szCs w:val="20"/>
        </w:rPr>
        <w:t>above</w:t>
      </w:r>
      <w:r w:rsidR="00EB6C12">
        <w:rPr>
          <w:rFonts w:cs="Arial"/>
          <w:sz w:val="20"/>
          <w:szCs w:val="20"/>
        </w:rPr>
        <w:t xml:space="preserve">, as well as </w:t>
      </w:r>
      <w:r w:rsidR="6BB64B72" w:rsidRPr="7F01ED27">
        <w:rPr>
          <w:rFonts w:cs="Arial"/>
          <w:sz w:val="20"/>
          <w:szCs w:val="20"/>
          <w:lang w:eastAsia="en-GB"/>
        </w:rPr>
        <w:t xml:space="preserve"> </w:t>
      </w:r>
      <w:r w:rsidR="00EB6C12">
        <w:rPr>
          <w:rFonts w:cs="Arial"/>
          <w:sz w:val="20"/>
          <w:szCs w:val="20"/>
          <w:lang w:eastAsia="en-GB"/>
        </w:rPr>
        <w:t xml:space="preserve">being able to reach organisations via </w:t>
      </w:r>
      <w:r w:rsidR="3D0C004B" w:rsidRPr="7F01ED27">
        <w:rPr>
          <w:rFonts w:cs="Arial"/>
          <w:sz w:val="20"/>
          <w:szCs w:val="20"/>
          <w:lang w:eastAsia="en-GB"/>
        </w:rPr>
        <w:t>several</w:t>
      </w:r>
      <w:r w:rsidR="6BB64B72" w:rsidRPr="7F01ED27">
        <w:rPr>
          <w:rFonts w:cs="Arial"/>
          <w:sz w:val="20"/>
          <w:szCs w:val="20"/>
          <w:lang w:eastAsia="en-GB"/>
        </w:rPr>
        <w:t xml:space="preserve"> regional and global events </w:t>
      </w:r>
      <w:r w:rsidR="3D0C004B" w:rsidRPr="7F01ED27">
        <w:rPr>
          <w:rFonts w:cs="Arial"/>
          <w:sz w:val="20"/>
          <w:szCs w:val="20"/>
          <w:lang w:eastAsia="en-GB"/>
        </w:rPr>
        <w:t>held this year</w:t>
      </w:r>
      <w:r w:rsidR="5EFC5CE2" w:rsidRPr="7F01ED27">
        <w:rPr>
          <w:rFonts w:cs="Arial"/>
          <w:sz w:val="20"/>
          <w:szCs w:val="20"/>
          <w:lang w:eastAsia="en-GB"/>
        </w:rPr>
        <w:t xml:space="preserve">. </w:t>
      </w:r>
    </w:p>
    <w:p w14:paraId="5E6782E0" w14:textId="3299502F" w:rsidR="001F3E40" w:rsidRPr="00C81969" w:rsidRDefault="00C93204" w:rsidP="007D479C">
      <w:pPr>
        <w:ind w:left="370"/>
        <w:jc w:val="both"/>
        <w:rPr>
          <w:rFonts w:cs="Arial"/>
          <w:b/>
          <w:sz w:val="20"/>
          <w:szCs w:val="20"/>
          <w:lang w:eastAsia="en-GB"/>
        </w:rPr>
      </w:pPr>
      <w:r w:rsidRPr="00C81969">
        <w:rPr>
          <w:rFonts w:cs="Arial"/>
          <w:sz w:val="20"/>
          <w:szCs w:val="20"/>
        </w:rPr>
        <w:t xml:space="preserve"> </w:t>
      </w:r>
    </w:p>
    <w:p w14:paraId="4F4DA341" w14:textId="3E30BC49" w:rsidR="001F3E40" w:rsidRPr="00E67EF2" w:rsidRDefault="001F3E40" w:rsidP="00E67EF2">
      <w:pPr>
        <w:keepNext/>
        <w:pBdr>
          <w:top w:val="single" w:sz="4" w:space="1" w:color="auto"/>
          <w:left w:val="single" w:sz="4" w:space="4" w:color="auto"/>
          <w:bottom w:val="single" w:sz="4" w:space="1" w:color="auto"/>
          <w:right w:val="single" w:sz="4" w:space="4" w:color="auto"/>
        </w:pBdr>
        <w:spacing w:after="160"/>
        <w:jc w:val="both"/>
        <w:rPr>
          <w:rFonts w:cs="Arial"/>
          <w:b/>
          <w:sz w:val="20"/>
          <w:szCs w:val="20"/>
          <w:u w:val="single"/>
        </w:rPr>
      </w:pPr>
      <w:r w:rsidRPr="00E67EF2">
        <w:rPr>
          <w:rFonts w:cs="Arial"/>
          <w:b/>
          <w:sz w:val="20"/>
          <w:szCs w:val="20"/>
          <w:u w:val="single"/>
        </w:rPr>
        <w:t>Detailed outpu</w:t>
      </w:r>
      <w:r w:rsidR="000D7B08" w:rsidRPr="00E67EF2">
        <w:rPr>
          <w:rFonts w:cs="Arial"/>
          <w:b/>
          <w:sz w:val="20"/>
          <w:szCs w:val="20"/>
          <w:u w:val="single"/>
        </w:rPr>
        <w:t>t</w:t>
      </w:r>
      <w:r w:rsidRPr="00E67EF2">
        <w:rPr>
          <w:rFonts w:cs="Arial"/>
          <w:b/>
          <w:sz w:val="20"/>
          <w:szCs w:val="20"/>
          <w:u w:val="single"/>
        </w:rPr>
        <w:t xml:space="preserve"> example for indicators 1.3 and 1.4 </w:t>
      </w:r>
    </w:p>
    <w:p w14:paraId="66ACC7C7" w14:textId="0CA35DC0" w:rsidR="003E1501" w:rsidRPr="002B3F0D" w:rsidRDefault="003E1501" w:rsidP="00E67EF2">
      <w:pPr>
        <w:pStyle w:val="ListBullet"/>
        <w:numPr>
          <w:ilvl w:val="0"/>
          <w:numId w:val="0"/>
        </w:numPr>
        <w:pBdr>
          <w:top w:val="single" w:sz="4" w:space="1" w:color="auto"/>
          <w:left w:val="single" w:sz="4" w:space="4" w:color="auto"/>
          <w:bottom w:val="single" w:sz="4" w:space="1" w:color="auto"/>
          <w:right w:val="single" w:sz="4" w:space="4" w:color="auto"/>
        </w:pBdr>
        <w:jc w:val="both"/>
        <w:rPr>
          <w:rFonts w:cs="Arial"/>
          <w:sz w:val="20"/>
          <w:szCs w:val="20"/>
        </w:rPr>
      </w:pPr>
      <w:r w:rsidRPr="002B3F0D">
        <w:rPr>
          <w:rFonts w:cs="Arial"/>
          <w:b/>
          <w:sz w:val="20"/>
          <w:szCs w:val="20"/>
        </w:rPr>
        <w:t>Marine Pollution Emergency Response</w:t>
      </w:r>
      <w:r w:rsidRPr="002B3F0D">
        <w:rPr>
          <w:rFonts w:cs="Arial"/>
          <w:sz w:val="20"/>
          <w:szCs w:val="20"/>
        </w:rPr>
        <w:t>: Emergency Response work</w:t>
      </w:r>
      <w:r w:rsidR="00B57F5C">
        <w:rPr>
          <w:rFonts w:cs="Arial"/>
          <w:sz w:val="20"/>
          <w:szCs w:val="20"/>
        </w:rPr>
        <w:t xml:space="preserve"> was</w:t>
      </w:r>
      <w:r w:rsidRPr="002B3F0D">
        <w:rPr>
          <w:rFonts w:cs="Arial"/>
          <w:sz w:val="20"/>
          <w:szCs w:val="20"/>
        </w:rPr>
        <w:t xml:space="preserve"> initially designed </w:t>
      </w:r>
      <w:r w:rsidR="00B57F5C">
        <w:rPr>
          <w:rFonts w:cs="Arial"/>
          <w:sz w:val="20"/>
          <w:szCs w:val="20"/>
        </w:rPr>
        <w:t xml:space="preserve">to be delivered </w:t>
      </w:r>
      <w:r w:rsidRPr="002B3F0D">
        <w:rPr>
          <w:rFonts w:cs="Arial"/>
          <w:sz w:val="20"/>
          <w:szCs w:val="20"/>
        </w:rPr>
        <w:t>on a country-by-country basis</w:t>
      </w:r>
      <w:r w:rsidR="00B57F5C">
        <w:rPr>
          <w:rFonts w:cs="Arial"/>
          <w:sz w:val="20"/>
          <w:szCs w:val="20"/>
        </w:rPr>
        <w:t>. However, OCPP</w:t>
      </w:r>
      <w:r w:rsidRPr="002B3F0D">
        <w:rPr>
          <w:rFonts w:cs="Arial"/>
          <w:sz w:val="20"/>
          <w:szCs w:val="20"/>
        </w:rPr>
        <w:t xml:space="preserve"> shifted to a regional approach to expand reach and strengthen cross-country collaboration. In Year 4, the Maldives and Sri Lanka were engaged jointly, recognising the need for mutual support along their shared maritime border. Coastguards and experts from both countries participated in Geographical Information Systems (GIS) and in Emergency Response capacity-building trainings to enhance resilience and preparedness for pollution incidents. </w:t>
      </w:r>
    </w:p>
    <w:p w14:paraId="0D790E83" w14:textId="77777777" w:rsidR="003E1501" w:rsidRPr="002B3F0D" w:rsidRDefault="003E1501" w:rsidP="00E67EF2">
      <w:pPr>
        <w:pStyle w:val="ListBullet"/>
        <w:numPr>
          <w:ilvl w:val="0"/>
          <w:numId w:val="0"/>
        </w:numPr>
        <w:pBdr>
          <w:top w:val="single" w:sz="4" w:space="1" w:color="auto"/>
          <w:left w:val="single" w:sz="4" w:space="4" w:color="auto"/>
          <w:bottom w:val="single" w:sz="4" w:space="1" w:color="auto"/>
          <w:right w:val="single" w:sz="4" w:space="4" w:color="auto"/>
        </w:pBdr>
        <w:jc w:val="both"/>
        <w:rPr>
          <w:rFonts w:cs="Arial"/>
          <w:sz w:val="20"/>
          <w:szCs w:val="20"/>
        </w:rPr>
      </w:pPr>
    </w:p>
    <w:p w14:paraId="782E7CAC" w14:textId="3C22CEE5" w:rsidR="003E1501" w:rsidRPr="002B3F0D" w:rsidRDefault="003E1501" w:rsidP="00E67EF2">
      <w:pPr>
        <w:pStyle w:val="ListBullet"/>
        <w:numPr>
          <w:ilvl w:val="0"/>
          <w:numId w:val="0"/>
        </w:numPr>
        <w:pBdr>
          <w:top w:val="single" w:sz="4" w:space="1" w:color="auto"/>
          <w:left w:val="single" w:sz="4" w:space="4" w:color="auto"/>
          <w:bottom w:val="single" w:sz="4" w:space="1" w:color="auto"/>
          <w:right w:val="single" w:sz="4" w:space="4" w:color="auto"/>
        </w:pBdr>
        <w:jc w:val="both"/>
        <w:rPr>
          <w:rFonts w:cs="Arial"/>
          <w:sz w:val="20"/>
          <w:szCs w:val="20"/>
        </w:rPr>
      </w:pPr>
      <w:r w:rsidRPr="002B3F0D">
        <w:rPr>
          <w:rFonts w:cs="Arial"/>
          <w:b/>
          <w:sz w:val="20"/>
          <w:szCs w:val="20"/>
        </w:rPr>
        <w:t>GOAP Global Events</w:t>
      </w:r>
      <w:r w:rsidRPr="002B3F0D">
        <w:rPr>
          <w:rFonts w:cs="Arial"/>
          <w:sz w:val="20"/>
          <w:szCs w:val="20"/>
        </w:rPr>
        <w:t xml:space="preserve">: GOAP delivered </w:t>
      </w:r>
      <w:r w:rsidR="002A0324">
        <w:rPr>
          <w:rFonts w:cs="Arial"/>
          <w:sz w:val="20"/>
          <w:szCs w:val="20"/>
        </w:rPr>
        <w:t>several</w:t>
      </w:r>
      <w:r w:rsidRPr="002B3F0D">
        <w:rPr>
          <w:rFonts w:cs="Arial"/>
          <w:sz w:val="20"/>
          <w:szCs w:val="20"/>
        </w:rPr>
        <w:t xml:space="preserve"> events</w:t>
      </w:r>
      <w:r w:rsidR="002A0324">
        <w:rPr>
          <w:rFonts w:cs="Arial"/>
          <w:sz w:val="20"/>
          <w:szCs w:val="20"/>
        </w:rPr>
        <w:t xml:space="preserve">, </w:t>
      </w:r>
      <w:r w:rsidRPr="002B3F0D">
        <w:rPr>
          <w:rFonts w:cs="Arial"/>
          <w:sz w:val="20"/>
          <w:szCs w:val="20"/>
        </w:rPr>
        <w:t>includ</w:t>
      </w:r>
      <w:r w:rsidR="002A0324">
        <w:rPr>
          <w:rFonts w:cs="Arial"/>
          <w:sz w:val="20"/>
          <w:szCs w:val="20"/>
        </w:rPr>
        <w:t xml:space="preserve">ing </w:t>
      </w:r>
      <w:r w:rsidR="00C75F3E">
        <w:rPr>
          <w:rFonts w:cs="Arial"/>
          <w:sz w:val="20"/>
          <w:szCs w:val="20"/>
        </w:rPr>
        <w:t xml:space="preserve">a </w:t>
      </w:r>
      <w:r w:rsidRPr="002B3F0D">
        <w:rPr>
          <w:rFonts w:cs="Arial"/>
          <w:sz w:val="20"/>
          <w:szCs w:val="20"/>
        </w:rPr>
        <w:t xml:space="preserve">webinar </w:t>
      </w:r>
      <w:r w:rsidR="00C75F3E">
        <w:rPr>
          <w:rFonts w:cs="Arial"/>
          <w:sz w:val="20"/>
          <w:szCs w:val="20"/>
        </w:rPr>
        <w:t xml:space="preserve">on </w:t>
      </w:r>
      <w:r w:rsidRPr="002B3F0D">
        <w:rPr>
          <w:rFonts w:cs="Arial"/>
          <w:sz w:val="20"/>
          <w:szCs w:val="20"/>
        </w:rPr>
        <w:t>“Ocean Accounts as a Foundation for Climate Action: From Commitments to Implementation”</w:t>
      </w:r>
      <w:r w:rsidR="00C75F3E">
        <w:rPr>
          <w:rFonts w:cs="Arial"/>
          <w:sz w:val="20"/>
          <w:szCs w:val="20"/>
        </w:rPr>
        <w:t xml:space="preserve"> in May 2025 (</w:t>
      </w:r>
      <w:r w:rsidRPr="002B3F0D">
        <w:rPr>
          <w:rFonts w:cs="Arial"/>
          <w:sz w:val="20"/>
          <w:szCs w:val="20"/>
        </w:rPr>
        <w:t>173 participants</w:t>
      </w:r>
      <w:r w:rsidR="00C75F3E">
        <w:rPr>
          <w:rFonts w:cs="Arial"/>
          <w:sz w:val="20"/>
          <w:szCs w:val="20"/>
        </w:rPr>
        <w:t>)</w:t>
      </w:r>
      <w:r w:rsidRPr="002B3F0D">
        <w:rPr>
          <w:rFonts w:cs="Arial"/>
          <w:sz w:val="20"/>
          <w:szCs w:val="20"/>
        </w:rPr>
        <w:t xml:space="preserve">, and </w:t>
      </w:r>
      <w:r w:rsidR="00951494">
        <w:rPr>
          <w:rFonts w:cs="Arial"/>
          <w:sz w:val="20"/>
          <w:szCs w:val="20"/>
        </w:rPr>
        <w:t>t</w:t>
      </w:r>
      <w:r w:rsidRPr="002B3F0D">
        <w:rPr>
          <w:rFonts w:cs="Arial"/>
          <w:sz w:val="20"/>
          <w:szCs w:val="20"/>
        </w:rPr>
        <w:t>raining on “Introduction to Ocean accounting, Principles and Tools”</w:t>
      </w:r>
      <w:r w:rsidR="00951494">
        <w:rPr>
          <w:rFonts w:cs="Arial"/>
          <w:sz w:val="20"/>
          <w:szCs w:val="20"/>
        </w:rPr>
        <w:t xml:space="preserve"> in July 2024 (</w:t>
      </w:r>
      <w:r w:rsidRPr="002B3F0D">
        <w:rPr>
          <w:rFonts w:cs="Arial"/>
          <w:sz w:val="20"/>
          <w:szCs w:val="20"/>
        </w:rPr>
        <w:t>128 participants</w:t>
      </w:r>
      <w:r w:rsidR="00951494">
        <w:rPr>
          <w:rFonts w:cs="Arial"/>
          <w:sz w:val="20"/>
          <w:szCs w:val="20"/>
        </w:rPr>
        <w:t>)</w:t>
      </w:r>
      <w:r w:rsidRPr="002B3F0D">
        <w:rPr>
          <w:rFonts w:cs="Arial"/>
          <w:sz w:val="20"/>
          <w:szCs w:val="20"/>
        </w:rPr>
        <w:t xml:space="preserve">. </w:t>
      </w:r>
    </w:p>
    <w:p w14:paraId="2C4C530A" w14:textId="0B86661A" w:rsidR="008072EB" w:rsidRDefault="008072EB" w:rsidP="002D675E">
      <w:pPr>
        <w:pStyle w:val="Heading2"/>
        <w:keepNext/>
        <w:jc w:val="both"/>
      </w:pPr>
      <w:r w:rsidRPr="002B3F0D">
        <w:rPr>
          <w:rFonts w:cs="Arial"/>
        </w:rPr>
        <w:t xml:space="preserve">Output 2 </w:t>
      </w:r>
    </w:p>
    <w:tbl>
      <w:tblPr>
        <w:tblStyle w:val="TableGrid"/>
        <w:tblW w:w="5000" w:type="pct"/>
        <w:tblInd w:w="0" w:type="dxa"/>
        <w:tblLook w:val="04A0" w:firstRow="1" w:lastRow="0" w:firstColumn="1" w:lastColumn="0" w:noHBand="0" w:noVBand="1"/>
      </w:tblPr>
      <w:tblGrid>
        <w:gridCol w:w="2110"/>
        <w:gridCol w:w="923"/>
        <w:gridCol w:w="5274"/>
        <w:gridCol w:w="709"/>
      </w:tblGrid>
      <w:tr w:rsidR="007E4A9D" w:rsidRPr="009771FE" w14:paraId="51A3CE29" w14:textId="77777777">
        <w:trPr>
          <w:trHeight w:val="489"/>
        </w:trPr>
        <w:tc>
          <w:tcPr>
            <w:tcW w:w="117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3976ED" w14:textId="77777777" w:rsidR="007E4A9D" w:rsidRPr="002B3F0D" w:rsidRDefault="007E4A9D">
            <w:pPr>
              <w:jc w:val="both"/>
              <w:rPr>
                <w:rFonts w:cs="Arial"/>
                <w:b/>
                <w:sz w:val="20"/>
                <w:szCs w:val="20"/>
              </w:rPr>
            </w:pPr>
            <w:r w:rsidRPr="002B3F0D">
              <w:rPr>
                <w:rFonts w:cs="Arial"/>
                <w:b/>
                <w:sz w:val="20"/>
                <w:szCs w:val="20"/>
              </w:rPr>
              <w:t xml:space="preserve">Output Title </w:t>
            </w:r>
          </w:p>
        </w:tc>
        <w:tc>
          <w:tcPr>
            <w:tcW w:w="3830"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B94418F" w14:textId="77777777" w:rsidR="007E4A9D" w:rsidRPr="009771FE" w:rsidRDefault="007E4A9D">
            <w:pPr>
              <w:jc w:val="both"/>
              <w:rPr>
                <w:rFonts w:cs="Arial"/>
                <w:sz w:val="20"/>
                <w:szCs w:val="20"/>
              </w:rPr>
            </w:pPr>
            <w:r w:rsidRPr="002B3F0D">
              <w:rPr>
                <w:rFonts w:cs="Arial"/>
                <w:sz w:val="20"/>
                <w:szCs w:val="20"/>
              </w:rPr>
              <w:t xml:space="preserve">Policy and regulatory recommendations proposed, and guidelines developed </w:t>
            </w:r>
          </w:p>
        </w:tc>
      </w:tr>
      <w:tr w:rsidR="007E4A9D" w:rsidRPr="007477BF" w14:paraId="30C9EE03" w14:textId="77777777">
        <w:trPr>
          <w:trHeight w:val="347"/>
        </w:trPr>
        <w:tc>
          <w:tcPr>
            <w:tcW w:w="117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428D21D" w14:textId="77777777" w:rsidR="007E4A9D" w:rsidRPr="002B3F0D" w:rsidRDefault="007E4A9D">
            <w:pPr>
              <w:jc w:val="both"/>
              <w:rPr>
                <w:rFonts w:cs="Arial"/>
                <w:sz w:val="20"/>
                <w:szCs w:val="20"/>
              </w:rPr>
            </w:pPr>
            <w:r w:rsidRPr="002B3F0D">
              <w:rPr>
                <w:rFonts w:cs="Arial"/>
                <w:sz w:val="20"/>
                <w:szCs w:val="20"/>
              </w:rPr>
              <w:t xml:space="preserve">Output number: </w:t>
            </w:r>
          </w:p>
        </w:tc>
        <w:tc>
          <w:tcPr>
            <w:tcW w:w="512" w:type="pct"/>
            <w:tcBorders>
              <w:top w:val="single" w:sz="4" w:space="0" w:color="auto"/>
              <w:left w:val="single" w:sz="4" w:space="0" w:color="auto"/>
              <w:bottom w:val="single" w:sz="4" w:space="0" w:color="auto"/>
              <w:right w:val="single" w:sz="4" w:space="0" w:color="auto"/>
            </w:tcBorders>
          </w:tcPr>
          <w:p w14:paraId="7D11667E" w14:textId="77777777" w:rsidR="007E4A9D" w:rsidRPr="002B3F0D" w:rsidRDefault="007E4A9D">
            <w:pPr>
              <w:jc w:val="both"/>
              <w:rPr>
                <w:rFonts w:cs="Arial"/>
                <w:sz w:val="20"/>
                <w:szCs w:val="20"/>
              </w:rPr>
            </w:pPr>
            <w:r w:rsidRPr="002B3F0D">
              <w:rPr>
                <w:rFonts w:cs="Arial"/>
                <w:sz w:val="20"/>
                <w:szCs w:val="20"/>
              </w:rPr>
              <w:t>2</w:t>
            </w:r>
          </w:p>
        </w:tc>
        <w:tc>
          <w:tcPr>
            <w:tcW w:w="292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F95E650" w14:textId="77777777" w:rsidR="007E4A9D" w:rsidRPr="002B3F0D" w:rsidRDefault="007E4A9D">
            <w:pPr>
              <w:jc w:val="both"/>
              <w:rPr>
                <w:rFonts w:cs="Arial"/>
                <w:sz w:val="20"/>
                <w:szCs w:val="20"/>
              </w:rPr>
            </w:pPr>
            <w:r w:rsidRPr="002B3F0D">
              <w:rPr>
                <w:rFonts w:cs="Arial"/>
                <w:sz w:val="20"/>
                <w:szCs w:val="20"/>
              </w:rPr>
              <w:t xml:space="preserve">Output Score: </w:t>
            </w:r>
          </w:p>
        </w:tc>
        <w:tc>
          <w:tcPr>
            <w:tcW w:w="393" w:type="pct"/>
            <w:tcBorders>
              <w:top w:val="single" w:sz="4" w:space="0" w:color="auto"/>
              <w:left w:val="single" w:sz="4" w:space="0" w:color="auto"/>
              <w:bottom w:val="single" w:sz="4" w:space="0" w:color="auto"/>
              <w:right w:val="single" w:sz="4" w:space="0" w:color="auto"/>
            </w:tcBorders>
          </w:tcPr>
          <w:p w14:paraId="54B14C53" w14:textId="77777777" w:rsidR="007E4A9D" w:rsidRPr="007477BF" w:rsidRDefault="007E4A9D">
            <w:pPr>
              <w:jc w:val="both"/>
              <w:rPr>
                <w:rFonts w:cs="Arial"/>
                <w:b/>
                <w:sz w:val="20"/>
                <w:szCs w:val="20"/>
              </w:rPr>
            </w:pPr>
            <w:r w:rsidRPr="007477BF">
              <w:rPr>
                <w:rFonts w:cs="Arial"/>
                <w:b/>
                <w:sz w:val="20"/>
                <w:szCs w:val="20"/>
              </w:rPr>
              <w:t>A+</w:t>
            </w:r>
          </w:p>
        </w:tc>
      </w:tr>
      <w:tr w:rsidR="007E4A9D" w:rsidRPr="002B3F0D" w14:paraId="608E6024" w14:textId="77777777">
        <w:trPr>
          <w:trHeight w:val="345"/>
        </w:trPr>
        <w:tc>
          <w:tcPr>
            <w:tcW w:w="117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DBCA51B" w14:textId="77777777" w:rsidR="007E4A9D" w:rsidRPr="002B3F0D" w:rsidRDefault="007E4A9D">
            <w:pPr>
              <w:jc w:val="both"/>
              <w:rPr>
                <w:rFonts w:cs="Arial"/>
                <w:sz w:val="20"/>
                <w:szCs w:val="20"/>
              </w:rPr>
            </w:pPr>
            <w:r w:rsidRPr="002B3F0D">
              <w:rPr>
                <w:rFonts w:cs="Arial"/>
                <w:sz w:val="20"/>
                <w:szCs w:val="20"/>
              </w:rPr>
              <w:t xml:space="preserve">Impact weighting (%): </w:t>
            </w:r>
          </w:p>
        </w:tc>
        <w:tc>
          <w:tcPr>
            <w:tcW w:w="512" w:type="pct"/>
            <w:tcBorders>
              <w:top w:val="single" w:sz="4" w:space="0" w:color="auto"/>
              <w:left w:val="single" w:sz="4" w:space="0" w:color="auto"/>
              <w:bottom w:val="single" w:sz="4" w:space="0" w:color="auto"/>
              <w:right w:val="single" w:sz="4" w:space="0" w:color="auto"/>
            </w:tcBorders>
            <w:hideMark/>
          </w:tcPr>
          <w:p w14:paraId="5916E99A" w14:textId="77777777" w:rsidR="007E4A9D" w:rsidRPr="002B3F0D" w:rsidRDefault="007E4A9D">
            <w:pPr>
              <w:jc w:val="both"/>
              <w:rPr>
                <w:rFonts w:cs="Arial"/>
                <w:sz w:val="20"/>
                <w:szCs w:val="20"/>
              </w:rPr>
            </w:pPr>
            <w:r w:rsidRPr="007477BF">
              <w:rPr>
                <w:rFonts w:cs="Arial"/>
                <w:sz w:val="20"/>
                <w:szCs w:val="20"/>
              </w:rPr>
              <w:t>16.66</w:t>
            </w:r>
          </w:p>
        </w:tc>
        <w:tc>
          <w:tcPr>
            <w:tcW w:w="292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F0CAF41" w14:textId="77777777" w:rsidR="007E4A9D" w:rsidRPr="002B3F0D" w:rsidRDefault="007E4A9D">
            <w:pPr>
              <w:jc w:val="both"/>
              <w:rPr>
                <w:rFonts w:cs="Arial"/>
                <w:sz w:val="20"/>
                <w:szCs w:val="20"/>
              </w:rPr>
            </w:pPr>
            <w:r w:rsidRPr="002B3F0D">
              <w:rPr>
                <w:rFonts w:cs="Arial"/>
                <w:sz w:val="20"/>
                <w:szCs w:val="20"/>
              </w:rPr>
              <w:t xml:space="preserve">Weighting revised since last annual review? </w:t>
            </w:r>
          </w:p>
        </w:tc>
        <w:tc>
          <w:tcPr>
            <w:tcW w:w="393" w:type="pct"/>
            <w:tcBorders>
              <w:top w:val="single" w:sz="4" w:space="0" w:color="auto"/>
              <w:left w:val="single" w:sz="4" w:space="0" w:color="auto"/>
              <w:bottom w:val="single" w:sz="4" w:space="0" w:color="auto"/>
              <w:right w:val="single" w:sz="4" w:space="0" w:color="auto"/>
            </w:tcBorders>
          </w:tcPr>
          <w:p w14:paraId="04AC498D" w14:textId="77777777" w:rsidR="007E4A9D" w:rsidRPr="002B3F0D" w:rsidRDefault="007E4A9D">
            <w:pPr>
              <w:jc w:val="both"/>
              <w:rPr>
                <w:rFonts w:cs="Arial"/>
                <w:sz w:val="20"/>
                <w:szCs w:val="20"/>
              </w:rPr>
            </w:pPr>
            <w:r w:rsidRPr="002B3F0D">
              <w:rPr>
                <w:rFonts w:cs="Arial"/>
                <w:sz w:val="20"/>
                <w:szCs w:val="20"/>
              </w:rPr>
              <w:t>N/A</w:t>
            </w:r>
          </w:p>
        </w:tc>
      </w:tr>
    </w:tbl>
    <w:p w14:paraId="6C028B66" w14:textId="77777777" w:rsidR="008072EB" w:rsidRPr="002B3F0D" w:rsidRDefault="008072EB" w:rsidP="007D479C">
      <w:pPr>
        <w:jc w:val="both"/>
        <w:rPr>
          <w:rFonts w:cs="Arial"/>
          <w:sz w:val="20"/>
          <w:szCs w:val="20"/>
        </w:rPr>
      </w:pPr>
    </w:p>
    <w:tbl>
      <w:tblPr>
        <w:tblStyle w:val="TableGrid"/>
        <w:tblpPr w:leftFromText="180" w:rightFromText="180" w:vertAnchor="text" w:horzAnchor="page" w:tblpX="1462" w:tblpY="-10"/>
        <w:tblOverlap w:val="never"/>
        <w:tblW w:w="5000" w:type="pct"/>
        <w:tblInd w:w="0" w:type="dxa"/>
        <w:tblLook w:val="04A0" w:firstRow="1" w:lastRow="0" w:firstColumn="1" w:lastColumn="0" w:noHBand="0" w:noVBand="1"/>
      </w:tblPr>
      <w:tblGrid>
        <w:gridCol w:w="1240"/>
        <w:gridCol w:w="2400"/>
        <w:gridCol w:w="2689"/>
        <w:gridCol w:w="2687"/>
      </w:tblGrid>
      <w:tr w:rsidR="008072EB" w:rsidRPr="002B3F0D" w14:paraId="31F37CAF" w14:textId="77777777" w:rsidTr="002207F0">
        <w:trPr>
          <w:trHeight w:val="278"/>
        </w:trPr>
        <w:tc>
          <w:tcPr>
            <w:tcW w:w="68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8AAAD6F" w14:textId="77777777" w:rsidR="008072EB" w:rsidRPr="002B3F0D" w:rsidRDefault="008072EB" w:rsidP="007D479C">
            <w:pPr>
              <w:jc w:val="both"/>
              <w:rPr>
                <w:rFonts w:cs="Arial"/>
                <w:b/>
                <w:sz w:val="20"/>
                <w:szCs w:val="20"/>
              </w:rPr>
            </w:pPr>
            <w:r w:rsidRPr="002B3F0D">
              <w:rPr>
                <w:rFonts w:cs="Arial"/>
                <w:b/>
                <w:sz w:val="20"/>
                <w:szCs w:val="20"/>
              </w:rPr>
              <w:t>Indicator(s)</w:t>
            </w:r>
          </w:p>
        </w:tc>
        <w:tc>
          <w:tcPr>
            <w:tcW w:w="133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6CC4C07" w14:textId="77777777" w:rsidR="008072EB" w:rsidRPr="002B3F0D" w:rsidRDefault="008072EB" w:rsidP="007D479C">
            <w:pPr>
              <w:jc w:val="both"/>
              <w:rPr>
                <w:rFonts w:cs="Arial"/>
                <w:b/>
                <w:sz w:val="20"/>
                <w:szCs w:val="20"/>
              </w:rPr>
            </w:pPr>
            <w:r w:rsidRPr="002B3F0D">
              <w:rPr>
                <w:rFonts w:cs="Arial"/>
                <w:b/>
                <w:sz w:val="20"/>
                <w:szCs w:val="20"/>
              </w:rPr>
              <w:t>Description</w:t>
            </w:r>
          </w:p>
        </w:tc>
        <w:tc>
          <w:tcPr>
            <w:tcW w:w="1491"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8D4DB5" w14:textId="77777777" w:rsidR="008072EB" w:rsidRPr="002B3F0D" w:rsidRDefault="008072EB" w:rsidP="007D479C">
            <w:pPr>
              <w:jc w:val="both"/>
              <w:rPr>
                <w:rFonts w:cs="Arial"/>
                <w:b/>
                <w:sz w:val="20"/>
                <w:szCs w:val="20"/>
              </w:rPr>
            </w:pPr>
            <w:r w:rsidRPr="002B3F0D">
              <w:rPr>
                <w:rFonts w:cs="Arial"/>
                <w:b/>
                <w:sz w:val="20"/>
                <w:szCs w:val="20"/>
              </w:rPr>
              <w:t>Milestone(s) for this review</w:t>
            </w:r>
          </w:p>
        </w:tc>
        <w:tc>
          <w:tcPr>
            <w:tcW w:w="1491"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5EAF630" w14:textId="77777777" w:rsidR="008072EB" w:rsidRPr="002B3F0D" w:rsidRDefault="008072EB" w:rsidP="007D479C">
            <w:pPr>
              <w:jc w:val="both"/>
              <w:rPr>
                <w:rFonts w:cs="Arial"/>
                <w:b/>
                <w:sz w:val="20"/>
                <w:szCs w:val="20"/>
              </w:rPr>
            </w:pPr>
            <w:r w:rsidRPr="002B3F0D">
              <w:rPr>
                <w:rFonts w:cs="Arial"/>
                <w:b/>
                <w:sz w:val="20"/>
                <w:szCs w:val="20"/>
              </w:rPr>
              <w:t xml:space="preserve">Progress </w:t>
            </w:r>
          </w:p>
        </w:tc>
      </w:tr>
      <w:tr w:rsidR="008072EB" w:rsidRPr="002B3F0D" w14:paraId="347BEAA6" w14:textId="77777777" w:rsidTr="002207F0">
        <w:trPr>
          <w:trHeight w:val="934"/>
        </w:trPr>
        <w:tc>
          <w:tcPr>
            <w:tcW w:w="688" w:type="pct"/>
            <w:tcBorders>
              <w:top w:val="single" w:sz="4" w:space="0" w:color="auto"/>
              <w:left w:val="single" w:sz="4" w:space="0" w:color="auto"/>
              <w:bottom w:val="single" w:sz="4" w:space="0" w:color="auto"/>
              <w:right w:val="single" w:sz="4" w:space="0" w:color="auto"/>
            </w:tcBorders>
          </w:tcPr>
          <w:p w14:paraId="650318F8" w14:textId="77777777" w:rsidR="008072EB" w:rsidRPr="002B3F0D" w:rsidRDefault="008072EB" w:rsidP="007D479C">
            <w:pPr>
              <w:jc w:val="both"/>
              <w:rPr>
                <w:rFonts w:cs="Arial"/>
                <w:sz w:val="20"/>
                <w:szCs w:val="20"/>
              </w:rPr>
            </w:pPr>
            <w:r w:rsidRPr="002B3F0D">
              <w:rPr>
                <w:rFonts w:cs="Arial"/>
                <w:sz w:val="20"/>
                <w:szCs w:val="20"/>
              </w:rPr>
              <w:t xml:space="preserve">2.1 </w:t>
            </w:r>
          </w:p>
        </w:tc>
        <w:tc>
          <w:tcPr>
            <w:tcW w:w="1331" w:type="pct"/>
            <w:tcBorders>
              <w:top w:val="single" w:sz="4" w:space="0" w:color="auto"/>
              <w:left w:val="single" w:sz="4" w:space="0" w:color="auto"/>
              <w:bottom w:val="single" w:sz="4" w:space="0" w:color="auto"/>
              <w:right w:val="single" w:sz="4" w:space="0" w:color="auto"/>
            </w:tcBorders>
          </w:tcPr>
          <w:p w14:paraId="42E1C24D" w14:textId="6C333F67" w:rsidR="008072EB" w:rsidRPr="002B3F0D" w:rsidRDefault="008072EB" w:rsidP="007D479C">
            <w:pPr>
              <w:jc w:val="both"/>
              <w:rPr>
                <w:rFonts w:cs="Arial"/>
                <w:sz w:val="20"/>
                <w:szCs w:val="20"/>
              </w:rPr>
            </w:pPr>
            <w:r w:rsidRPr="002B3F0D">
              <w:rPr>
                <w:rFonts w:cs="Arial"/>
                <w:sz w:val="20"/>
                <w:szCs w:val="20"/>
              </w:rPr>
              <w:t>Number of outputs (policy briefs, roadmaps, recommendations or guidelines) developed that contribute to sustainable management</w:t>
            </w:r>
          </w:p>
        </w:tc>
        <w:tc>
          <w:tcPr>
            <w:tcW w:w="1491" w:type="pct"/>
            <w:tcBorders>
              <w:top w:val="single" w:sz="4" w:space="0" w:color="auto"/>
              <w:left w:val="single" w:sz="4" w:space="0" w:color="auto"/>
              <w:bottom w:val="single" w:sz="4" w:space="0" w:color="auto"/>
              <w:right w:val="single" w:sz="4" w:space="0" w:color="auto"/>
            </w:tcBorders>
          </w:tcPr>
          <w:p w14:paraId="75CB12E2" w14:textId="66675AC4" w:rsidR="00793E04" w:rsidRPr="00964E9A" w:rsidRDefault="003C0D72" w:rsidP="007D479C">
            <w:pPr>
              <w:jc w:val="both"/>
              <w:rPr>
                <w:rFonts w:cs="Arial"/>
                <w:b/>
                <w:sz w:val="20"/>
                <w:szCs w:val="20"/>
              </w:rPr>
            </w:pPr>
            <w:r w:rsidRPr="00964E9A">
              <w:rPr>
                <w:rFonts w:cs="Arial"/>
                <w:b/>
                <w:sz w:val="20"/>
                <w:szCs w:val="20"/>
              </w:rPr>
              <w:t xml:space="preserve">Cumulative </w:t>
            </w:r>
            <w:r w:rsidR="003944E9" w:rsidRPr="00964E9A">
              <w:rPr>
                <w:rFonts w:cs="Arial"/>
                <w:b/>
                <w:sz w:val="20"/>
                <w:szCs w:val="20"/>
              </w:rPr>
              <w:t>m</w:t>
            </w:r>
            <w:r w:rsidRPr="00964E9A">
              <w:rPr>
                <w:rFonts w:cs="Arial"/>
                <w:b/>
                <w:sz w:val="20"/>
                <w:szCs w:val="20"/>
              </w:rPr>
              <w:t>ilestone</w:t>
            </w:r>
            <w:r w:rsidR="00793E04" w:rsidRPr="00964E9A">
              <w:rPr>
                <w:rFonts w:cs="Arial"/>
                <w:b/>
                <w:sz w:val="20"/>
                <w:szCs w:val="20"/>
              </w:rPr>
              <w:t xml:space="preserve">: </w:t>
            </w:r>
          </w:p>
          <w:p w14:paraId="0AA05E31" w14:textId="77777777" w:rsidR="00793E04" w:rsidRPr="00964E9A" w:rsidRDefault="00793E04" w:rsidP="007D479C">
            <w:pPr>
              <w:jc w:val="both"/>
              <w:rPr>
                <w:rFonts w:cs="Arial"/>
                <w:sz w:val="20"/>
                <w:szCs w:val="20"/>
              </w:rPr>
            </w:pPr>
            <w:r w:rsidRPr="00964E9A">
              <w:rPr>
                <w:rFonts w:cs="Arial"/>
                <w:sz w:val="20"/>
                <w:szCs w:val="20"/>
              </w:rPr>
              <w:t>Total: 81</w:t>
            </w:r>
          </w:p>
          <w:p w14:paraId="454A3B77" w14:textId="12EEFD4D" w:rsidR="00793E04" w:rsidRPr="00964E9A" w:rsidRDefault="00793E04" w:rsidP="007D479C">
            <w:pPr>
              <w:jc w:val="both"/>
              <w:rPr>
                <w:rFonts w:cs="Arial"/>
                <w:sz w:val="20"/>
                <w:szCs w:val="20"/>
              </w:rPr>
            </w:pPr>
            <w:r w:rsidRPr="00022B40">
              <w:rPr>
                <w:rFonts w:cs="Arial"/>
                <w:sz w:val="20"/>
                <w:szCs w:val="20"/>
              </w:rPr>
              <w:t xml:space="preserve">ALB: </w:t>
            </w:r>
            <w:r w:rsidR="00573679" w:rsidRPr="00022B40">
              <w:rPr>
                <w:rFonts w:cs="Arial"/>
                <w:sz w:val="20"/>
                <w:szCs w:val="20"/>
              </w:rPr>
              <w:t>50</w:t>
            </w:r>
          </w:p>
          <w:p w14:paraId="758EA17F" w14:textId="757828EB" w:rsidR="00793E04" w:rsidRPr="00964E9A" w:rsidRDefault="00793E04" w:rsidP="007D479C">
            <w:pPr>
              <w:jc w:val="both"/>
              <w:rPr>
                <w:rFonts w:cs="Arial"/>
                <w:sz w:val="20"/>
                <w:szCs w:val="20"/>
              </w:rPr>
            </w:pPr>
            <w:r w:rsidRPr="00022B40">
              <w:rPr>
                <w:rFonts w:cs="Arial"/>
                <w:sz w:val="20"/>
                <w:szCs w:val="20"/>
              </w:rPr>
              <w:t xml:space="preserve">GOAP: </w:t>
            </w:r>
            <w:r w:rsidR="00573679" w:rsidRPr="00022B40">
              <w:rPr>
                <w:rFonts w:cs="Arial"/>
                <w:sz w:val="20"/>
                <w:szCs w:val="20"/>
              </w:rPr>
              <w:t>28</w:t>
            </w:r>
          </w:p>
          <w:p w14:paraId="077EB155" w14:textId="5363DAD9" w:rsidR="00022B40" w:rsidRPr="00022B40" w:rsidRDefault="00022B40" w:rsidP="007D479C">
            <w:pPr>
              <w:jc w:val="both"/>
              <w:rPr>
                <w:rFonts w:cs="Arial"/>
                <w:sz w:val="20"/>
                <w:szCs w:val="20"/>
              </w:rPr>
            </w:pPr>
            <w:r>
              <w:rPr>
                <w:rFonts w:cs="Arial"/>
                <w:sz w:val="20"/>
                <w:szCs w:val="20"/>
              </w:rPr>
              <w:t xml:space="preserve">FOA: </w:t>
            </w:r>
            <w:r w:rsidR="00FE0427">
              <w:rPr>
                <w:rFonts w:cs="Arial"/>
                <w:sz w:val="20"/>
                <w:szCs w:val="20"/>
              </w:rPr>
              <w:t>3</w:t>
            </w:r>
            <w:r>
              <w:rPr>
                <w:rFonts w:cs="Arial"/>
                <w:sz w:val="20"/>
                <w:szCs w:val="20"/>
              </w:rPr>
              <w:t xml:space="preserve"> </w:t>
            </w:r>
          </w:p>
          <w:p w14:paraId="51D6CDE2" w14:textId="77777777" w:rsidR="00793E04" w:rsidRPr="002B3F0D" w:rsidRDefault="00793E04" w:rsidP="007D479C">
            <w:pPr>
              <w:jc w:val="both"/>
              <w:rPr>
                <w:rFonts w:cs="Arial"/>
                <w:sz w:val="20"/>
                <w:szCs w:val="20"/>
              </w:rPr>
            </w:pPr>
          </w:p>
          <w:p w14:paraId="69E7E680" w14:textId="2EBAC178" w:rsidR="00F31782" w:rsidRPr="002B3F0D" w:rsidRDefault="00F31782" w:rsidP="007D479C">
            <w:pPr>
              <w:jc w:val="both"/>
              <w:rPr>
                <w:rFonts w:cs="Arial"/>
                <w:b/>
                <w:sz w:val="20"/>
                <w:szCs w:val="20"/>
              </w:rPr>
            </w:pPr>
            <w:r w:rsidRPr="002B3F0D">
              <w:rPr>
                <w:rFonts w:cs="Arial"/>
                <w:b/>
                <w:sz w:val="20"/>
                <w:szCs w:val="20"/>
              </w:rPr>
              <w:t xml:space="preserve">24/25 </w:t>
            </w:r>
            <w:r w:rsidR="002620CD">
              <w:rPr>
                <w:rFonts w:cs="Arial"/>
                <w:b/>
                <w:sz w:val="20"/>
                <w:szCs w:val="20"/>
              </w:rPr>
              <w:t>milestone</w:t>
            </w:r>
            <w:r w:rsidRPr="002B3F0D">
              <w:rPr>
                <w:rFonts w:cs="Arial"/>
                <w:b/>
                <w:sz w:val="20"/>
                <w:szCs w:val="20"/>
              </w:rPr>
              <w:t xml:space="preserve">: </w:t>
            </w:r>
          </w:p>
          <w:p w14:paraId="3B64A907" w14:textId="43FA1C9D" w:rsidR="00F31782" w:rsidRPr="002B3F0D" w:rsidRDefault="00F31782" w:rsidP="007D479C">
            <w:pPr>
              <w:jc w:val="both"/>
              <w:rPr>
                <w:rFonts w:cs="Arial"/>
                <w:sz w:val="20"/>
                <w:szCs w:val="20"/>
              </w:rPr>
            </w:pPr>
            <w:r w:rsidRPr="002B3F0D">
              <w:rPr>
                <w:rFonts w:cs="Arial"/>
                <w:sz w:val="20"/>
                <w:szCs w:val="20"/>
              </w:rPr>
              <w:t>Total:</w:t>
            </w:r>
            <w:r w:rsidR="00F915E6" w:rsidRPr="002B3F0D">
              <w:rPr>
                <w:rFonts w:cs="Arial"/>
                <w:sz w:val="20"/>
                <w:szCs w:val="20"/>
              </w:rPr>
              <w:t xml:space="preserve"> </w:t>
            </w:r>
            <w:r w:rsidR="006C5C2F" w:rsidRPr="002B3F0D">
              <w:rPr>
                <w:rFonts w:cs="Arial"/>
                <w:sz w:val="20"/>
                <w:szCs w:val="20"/>
              </w:rPr>
              <w:t>3</w:t>
            </w:r>
            <w:r w:rsidR="00A63390" w:rsidRPr="002B3F0D">
              <w:rPr>
                <w:rFonts w:cs="Arial"/>
                <w:sz w:val="20"/>
                <w:szCs w:val="20"/>
              </w:rPr>
              <w:t>6</w:t>
            </w:r>
          </w:p>
          <w:p w14:paraId="31BC4081" w14:textId="6095932D" w:rsidR="00F31782" w:rsidRPr="002B3F0D" w:rsidRDefault="00F31782" w:rsidP="007D479C">
            <w:pPr>
              <w:jc w:val="both"/>
              <w:rPr>
                <w:rFonts w:cs="Arial"/>
                <w:sz w:val="20"/>
                <w:szCs w:val="20"/>
              </w:rPr>
            </w:pPr>
            <w:r w:rsidRPr="002B3F0D">
              <w:rPr>
                <w:rFonts w:cs="Arial"/>
                <w:sz w:val="20"/>
                <w:szCs w:val="20"/>
              </w:rPr>
              <w:t>ALBs:</w:t>
            </w:r>
            <w:r w:rsidR="00F915E6" w:rsidRPr="002B3F0D">
              <w:rPr>
                <w:rFonts w:cs="Arial"/>
                <w:sz w:val="20"/>
                <w:szCs w:val="20"/>
              </w:rPr>
              <w:t xml:space="preserve"> </w:t>
            </w:r>
            <w:r w:rsidR="007E3BB0" w:rsidRPr="002B3F0D">
              <w:rPr>
                <w:rFonts w:cs="Arial"/>
                <w:sz w:val="20"/>
                <w:szCs w:val="20"/>
              </w:rPr>
              <w:t>26</w:t>
            </w:r>
          </w:p>
          <w:p w14:paraId="36505247" w14:textId="78EF368F" w:rsidR="008072EB" w:rsidRPr="002B3F0D" w:rsidRDefault="00F31782" w:rsidP="007D479C">
            <w:pPr>
              <w:jc w:val="both"/>
              <w:rPr>
                <w:rFonts w:cs="Arial"/>
                <w:sz w:val="20"/>
                <w:szCs w:val="20"/>
              </w:rPr>
            </w:pPr>
            <w:r w:rsidRPr="002B3F0D">
              <w:rPr>
                <w:rFonts w:cs="Arial"/>
                <w:sz w:val="20"/>
                <w:szCs w:val="20"/>
              </w:rPr>
              <w:t>GOAP:</w:t>
            </w:r>
            <w:r w:rsidR="00F915E6" w:rsidRPr="002B3F0D">
              <w:rPr>
                <w:rFonts w:cs="Arial"/>
                <w:sz w:val="20"/>
                <w:szCs w:val="20"/>
              </w:rPr>
              <w:t xml:space="preserve"> </w:t>
            </w:r>
            <w:r w:rsidR="00FE41CD" w:rsidRPr="002B3F0D">
              <w:rPr>
                <w:rFonts w:cs="Arial"/>
                <w:sz w:val="20"/>
                <w:szCs w:val="20"/>
              </w:rPr>
              <w:t>1</w:t>
            </w:r>
            <w:r w:rsidR="003E77B6">
              <w:rPr>
                <w:rFonts w:cs="Arial"/>
                <w:sz w:val="20"/>
                <w:szCs w:val="20"/>
              </w:rPr>
              <w:t>2</w:t>
            </w:r>
          </w:p>
          <w:p w14:paraId="1503955C" w14:textId="49A25C9D" w:rsidR="005421DE" w:rsidRPr="00964E9A" w:rsidRDefault="009C4958" w:rsidP="007D479C">
            <w:pPr>
              <w:jc w:val="both"/>
              <w:rPr>
                <w:rFonts w:cs="Arial"/>
                <w:sz w:val="20"/>
                <w:szCs w:val="20"/>
              </w:rPr>
            </w:pPr>
            <w:r w:rsidRPr="002B3F0D">
              <w:rPr>
                <w:rFonts w:cs="Arial"/>
                <w:sz w:val="20"/>
                <w:szCs w:val="20"/>
              </w:rPr>
              <w:t>FOA: N/A</w:t>
            </w:r>
          </w:p>
          <w:p w14:paraId="6CE17896" w14:textId="0D07DD6C" w:rsidR="008072EB" w:rsidRPr="00964E9A" w:rsidRDefault="008072EB" w:rsidP="007D479C">
            <w:pPr>
              <w:jc w:val="both"/>
              <w:rPr>
                <w:rFonts w:cs="Arial"/>
                <w:sz w:val="20"/>
                <w:szCs w:val="20"/>
              </w:rPr>
            </w:pPr>
          </w:p>
        </w:tc>
        <w:tc>
          <w:tcPr>
            <w:tcW w:w="1491" w:type="pct"/>
            <w:tcBorders>
              <w:top w:val="single" w:sz="4" w:space="0" w:color="auto"/>
              <w:left w:val="single" w:sz="4" w:space="0" w:color="auto"/>
              <w:bottom w:val="single" w:sz="4" w:space="0" w:color="auto"/>
              <w:right w:val="single" w:sz="4" w:space="0" w:color="auto"/>
            </w:tcBorders>
          </w:tcPr>
          <w:p w14:paraId="62BC93A2" w14:textId="22767C7E" w:rsidR="003C0D72" w:rsidRPr="002B3F0D" w:rsidRDefault="0080432C" w:rsidP="007D479C">
            <w:pPr>
              <w:jc w:val="both"/>
              <w:rPr>
                <w:rFonts w:cs="Arial"/>
                <w:b/>
                <w:sz w:val="20"/>
                <w:szCs w:val="20"/>
              </w:rPr>
            </w:pPr>
            <w:r w:rsidRPr="002B3F0D">
              <w:rPr>
                <w:rFonts w:cs="Arial"/>
                <w:b/>
                <w:sz w:val="20"/>
                <w:szCs w:val="20"/>
              </w:rPr>
              <w:t xml:space="preserve">Cumulative achieved: </w:t>
            </w:r>
          </w:p>
          <w:p w14:paraId="3C6F9325" w14:textId="25E644A4" w:rsidR="003C0D72" w:rsidRPr="002B3F0D" w:rsidRDefault="0080432C" w:rsidP="007D479C">
            <w:pPr>
              <w:jc w:val="both"/>
              <w:rPr>
                <w:rFonts w:cs="Arial"/>
                <w:sz w:val="20"/>
                <w:szCs w:val="20"/>
              </w:rPr>
            </w:pPr>
            <w:r w:rsidRPr="002B3F0D">
              <w:rPr>
                <w:rFonts w:cs="Arial"/>
                <w:sz w:val="20"/>
                <w:szCs w:val="20"/>
              </w:rPr>
              <w:t>Total</w:t>
            </w:r>
            <w:r w:rsidR="003C0D72" w:rsidRPr="002B3F0D">
              <w:rPr>
                <w:rFonts w:cs="Arial"/>
                <w:sz w:val="20"/>
                <w:szCs w:val="20"/>
              </w:rPr>
              <w:t>: 110</w:t>
            </w:r>
            <w:r w:rsidR="00561D4B" w:rsidRPr="002B3F0D">
              <w:rPr>
                <w:rFonts w:cs="Arial"/>
                <w:sz w:val="20"/>
                <w:szCs w:val="20"/>
              </w:rPr>
              <w:t xml:space="preserve">, A+ </w:t>
            </w:r>
          </w:p>
          <w:p w14:paraId="790A4D88" w14:textId="1DC6B72F" w:rsidR="0080432C" w:rsidRPr="002B3F0D" w:rsidRDefault="0080432C" w:rsidP="007D479C">
            <w:pPr>
              <w:jc w:val="both"/>
              <w:rPr>
                <w:rFonts w:cs="Arial"/>
                <w:sz w:val="20"/>
                <w:szCs w:val="20"/>
              </w:rPr>
            </w:pPr>
            <w:r w:rsidRPr="002B3F0D">
              <w:rPr>
                <w:rFonts w:cs="Arial"/>
                <w:sz w:val="20"/>
                <w:szCs w:val="20"/>
              </w:rPr>
              <w:t xml:space="preserve">ALB: </w:t>
            </w:r>
            <w:r w:rsidR="00812F45" w:rsidRPr="002B3F0D">
              <w:rPr>
                <w:rFonts w:cs="Arial"/>
                <w:sz w:val="20"/>
                <w:szCs w:val="20"/>
              </w:rPr>
              <w:t>60</w:t>
            </w:r>
          </w:p>
          <w:p w14:paraId="1B4D55F7" w14:textId="767BFD79" w:rsidR="0080432C" w:rsidRPr="002B3F0D" w:rsidRDefault="0080432C" w:rsidP="007D479C">
            <w:pPr>
              <w:jc w:val="both"/>
              <w:rPr>
                <w:rFonts w:cs="Arial"/>
                <w:sz w:val="20"/>
                <w:szCs w:val="20"/>
              </w:rPr>
            </w:pPr>
            <w:r w:rsidRPr="002B3F0D">
              <w:rPr>
                <w:rFonts w:cs="Arial"/>
                <w:sz w:val="20"/>
                <w:szCs w:val="20"/>
              </w:rPr>
              <w:t xml:space="preserve">GOAP : </w:t>
            </w:r>
            <w:r w:rsidR="004B2E44" w:rsidRPr="002B3F0D">
              <w:rPr>
                <w:rFonts w:cs="Arial"/>
                <w:sz w:val="20"/>
                <w:szCs w:val="20"/>
              </w:rPr>
              <w:t>47</w:t>
            </w:r>
          </w:p>
          <w:p w14:paraId="5C0008A1" w14:textId="419963BD" w:rsidR="000541D4" w:rsidRPr="00022B40" w:rsidRDefault="000541D4" w:rsidP="007D479C">
            <w:pPr>
              <w:jc w:val="both"/>
              <w:rPr>
                <w:rFonts w:cs="Arial"/>
                <w:sz w:val="20"/>
                <w:szCs w:val="20"/>
              </w:rPr>
            </w:pPr>
            <w:r w:rsidRPr="00022B40">
              <w:rPr>
                <w:rFonts w:cs="Arial"/>
                <w:sz w:val="20"/>
                <w:szCs w:val="20"/>
              </w:rPr>
              <w:t xml:space="preserve">FOA: 3 </w:t>
            </w:r>
            <w:r w:rsidR="00031AAD" w:rsidRPr="00022B40">
              <w:rPr>
                <w:rFonts w:cs="Arial"/>
                <w:sz w:val="20"/>
                <w:szCs w:val="20"/>
              </w:rPr>
              <w:t>(</w:t>
            </w:r>
            <w:r w:rsidR="000D2285" w:rsidRPr="00022B40">
              <w:rPr>
                <w:rFonts w:cs="Arial"/>
                <w:sz w:val="20"/>
                <w:szCs w:val="20"/>
              </w:rPr>
              <w:t>23/24)</w:t>
            </w:r>
          </w:p>
          <w:p w14:paraId="69F30A46" w14:textId="77777777" w:rsidR="003C0D72" w:rsidRPr="002B3F0D" w:rsidRDefault="003C0D72" w:rsidP="007D479C">
            <w:pPr>
              <w:jc w:val="both"/>
              <w:rPr>
                <w:rFonts w:cs="Arial"/>
                <w:sz w:val="20"/>
                <w:szCs w:val="20"/>
              </w:rPr>
            </w:pPr>
          </w:p>
          <w:p w14:paraId="460B27DB" w14:textId="31D1B401" w:rsidR="004B2E44" w:rsidRPr="002B3F0D" w:rsidRDefault="004B2E44" w:rsidP="007D479C">
            <w:pPr>
              <w:jc w:val="both"/>
              <w:rPr>
                <w:rFonts w:cs="Arial"/>
                <w:b/>
                <w:sz w:val="20"/>
                <w:szCs w:val="20"/>
              </w:rPr>
            </w:pPr>
            <w:r w:rsidRPr="002B3F0D">
              <w:rPr>
                <w:rFonts w:cs="Arial"/>
                <w:b/>
                <w:sz w:val="20"/>
                <w:szCs w:val="20"/>
              </w:rPr>
              <w:t xml:space="preserve">24/25 </w:t>
            </w:r>
            <w:r w:rsidR="003944E9" w:rsidRPr="002B3F0D">
              <w:rPr>
                <w:rFonts w:cs="Arial"/>
                <w:b/>
                <w:sz w:val="20"/>
                <w:szCs w:val="20"/>
              </w:rPr>
              <w:t>a</w:t>
            </w:r>
            <w:r w:rsidRPr="002B3F0D">
              <w:rPr>
                <w:rFonts w:cs="Arial"/>
                <w:b/>
                <w:sz w:val="20"/>
                <w:szCs w:val="20"/>
              </w:rPr>
              <w:t xml:space="preserve">chieved: </w:t>
            </w:r>
          </w:p>
          <w:p w14:paraId="3504DC78" w14:textId="32DC2099" w:rsidR="004B2E44" w:rsidRPr="002B3F0D" w:rsidRDefault="004B2E44" w:rsidP="007D479C">
            <w:pPr>
              <w:jc w:val="both"/>
              <w:rPr>
                <w:rFonts w:cs="Arial"/>
                <w:sz w:val="20"/>
                <w:szCs w:val="20"/>
              </w:rPr>
            </w:pPr>
            <w:r w:rsidRPr="002B3F0D">
              <w:rPr>
                <w:rFonts w:cs="Arial"/>
                <w:sz w:val="20"/>
                <w:szCs w:val="20"/>
              </w:rPr>
              <w:t xml:space="preserve">Total: </w:t>
            </w:r>
            <w:r w:rsidR="00486CB0" w:rsidRPr="002B3F0D">
              <w:rPr>
                <w:rFonts w:cs="Arial"/>
                <w:sz w:val="20"/>
                <w:szCs w:val="20"/>
              </w:rPr>
              <w:t>67</w:t>
            </w:r>
          </w:p>
          <w:p w14:paraId="168AAE41" w14:textId="20E2FA18" w:rsidR="004B2E44" w:rsidRPr="002B3F0D" w:rsidRDefault="004B2E44" w:rsidP="007D479C">
            <w:pPr>
              <w:jc w:val="both"/>
              <w:rPr>
                <w:rFonts w:cs="Arial"/>
                <w:sz w:val="20"/>
                <w:szCs w:val="20"/>
              </w:rPr>
            </w:pPr>
            <w:r w:rsidRPr="002B3F0D">
              <w:rPr>
                <w:rFonts w:cs="Arial"/>
                <w:sz w:val="20"/>
                <w:szCs w:val="20"/>
              </w:rPr>
              <w:t xml:space="preserve">ALBs: </w:t>
            </w:r>
            <w:r w:rsidR="00351329" w:rsidRPr="002B3F0D">
              <w:rPr>
                <w:rFonts w:cs="Arial"/>
                <w:sz w:val="20"/>
                <w:szCs w:val="20"/>
              </w:rPr>
              <w:t>36</w:t>
            </w:r>
          </w:p>
          <w:p w14:paraId="614BB21A" w14:textId="71492C6A" w:rsidR="004B2E44" w:rsidRPr="002B3F0D" w:rsidRDefault="004B2E44" w:rsidP="007D479C">
            <w:pPr>
              <w:jc w:val="both"/>
              <w:rPr>
                <w:rFonts w:cs="Arial"/>
                <w:sz w:val="20"/>
                <w:szCs w:val="20"/>
              </w:rPr>
            </w:pPr>
            <w:r w:rsidRPr="002B3F0D">
              <w:rPr>
                <w:rFonts w:cs="Arial"/>
                <w:sz w:val="20"/>
                <w:szCs w:val="20"/>
              </w:rPr>
              <w:t xml:space="preserve">GOAP: </w:t>
            </w:r>
            <w:r w:rsidR="00351329" w:rsidRPr="002B3F0D">
              <w:rPr>
                <w:rFonts w:cs="Arial"/>
                <w:sz w:val="20"/>
                <w:szCs w:val="20"/>
              </w:rPr>
              <w:t>31</w:t>
            </w:r>
          </w:p>
          <w:p w14:paraId="580FABE4" w14:textId="77777777" w:rsidR="00293D41" w:rsidRPr="002B3F0D" w:rsidRDefault="00293D41" w:rsidP="007D479C">
            <w:pPr>
              <w:jc w:val="both"/>
              <w:rPr>
                <w:rFonts w:cs="Arial"/>
                <w:sz w:val="20"/>
                <w:szCs w:val="20"/>
              </w:rPr>
            </w:pPr>
          </w:p>
          <w:p w14:paraId="4FCE32B3" w14:textId="35E65D0A" w:rsidR="008072EB" w:rsidRPr="002B3F0D" w:rsidRDefault="008072EB" w:rsidP="007D479C">
            <w:pPr>
              <w:jc w:val="both"/>
              <w:rPr>
                <w:rFonts w:cs="Arial"/>
                <w:sz w:val="20"/>
                <w:szCs w:val="20"/>
              </w:rPr>
            </w:pPr>
          </w:p>
        </w:tc>
      </w:tr>
      <w:tr w:rsidR="008072EB" w:rsidRPr="002B3F0D" w14:paraId="53457C9A" w14:textId="77777777" w:rsidTr="002207F0">
        <w:trPr>
          <w:trHeight w:val="229"/>
        </w:trPr>
        <w:tc>
          <w:tcPr>
            <w:tcW w:w="688" w:type="pct"/>
            <w:tcBorders>
              <w:top w:val="single" w:sz="4" w:space="0" w:color="auto"/>
              <w:left w:val="single" w:sz="4" w:space="0" w:color="auto"/>
              <w:bottom w:val="single" w:sz="4" w:space="0" w:color="auto"/>
              <w:right w:val="single" w:sz="4" w:space="0" w:color="auto"/>
            </w:tcBorders>
          </w:tcPr>
          <w:p w14:paraId="10E5B22E" w14:textId="77777777" w:rsidR="008072EB" w:rsidRPr="002B3F0D" w:rsidRDefault="008072EB" w:rsidP="007D479C">
            <w:pPr>
              <w:jc w:val="both"/>
              <w:rPr>
                <w:rFonts w:cs="Arial"/>
                <w:sz w:val="20"/>
                <w:szCs w:val="20"/>
              </w:rPr>
            </w:pPr>
            <w:r w:rsidRPr="002B3F0D">
              <w:rPr>
                <w:rFonts w:cs="Arial"/>
                <w:sz w:val="20"/>
                <w:szCs w:val="20"/>
              </w:rPr>
              <w:t>2.2</w:t>
            </w:r>
          </w:p>
        </w:tc>
        <w:tc>
          <w:tcPr>
            <w:tcW w:w="1331" w:type="pct"/>
            <w:tcBorders>
              <w:top w:val="single" w:sz="4" w:space="0" w:color="auto"/>
              <w:left w:val="single" w:sz="4" w:space="0" w:color="auto"/>
              <w:bottom w:val="single" w:sz="4" w:space="0" w:color="auto"/>
              <w:right w:val="single" w:sz="4" w:space="0" w:color="auto"/>
            </w:tcBorders>
          </w:tcPr>
          <w:p w14:paraId="3D80255B" w14:textId="67EF8F0F" w:rsidR="008072EB" w:rsidRPr="002B3F0D" w:rsidRDefault="008072EB" w:rsidP="007D479C">
            <w:pPr>
              <w:jc w:val="both"/>
              <w:rPr>
                <w:rFonts w:cs="Arial"/>
                <w:sz w:val="20"/>
                <w:szCs w:val="20"/>
              </w:rPr>
            </w:pPr>
            <w:r w:rsidRPr="002B3F0D">
              <w:rPr>
                <w:rFonts w:cs="Arial"/>
                <w:sz w:val="20"/>
                <w:szCs w:val="20"/>
              </w:rPr>
              <w:t>% of outputs developed that included inclusive consultation processes</w:t>
            </w:r>
          </w:p>
        </w:tc>
        <w:tc>
          <w:tcPr>
            <w:tcW w:w="1491" w:type="pct"/>
            <w:tcBorders>
              <w:top w:val="single" w:sz="4" w:space="0" w:color="auto"/>
              <w:left w:val="single" w:sz="4" w:space="0" w:color="auto"/>
              <w:bottom w:val="single" w:sz="4" w:space="0" w:color="auto"/>
              <w:right w:val="single" w:sz="4" w:space="0" w:color="auto"/>
            </w:tcBorders>
          </w:tcPr>
          <w:p w14:paraId="7825E7D3" w14:textId="77777777" w:rsidR="008072EB" w:rsidRPr="002B3F0D" w:rsidRDefault="008072EB" w:rsidP="007D479C">
            <w:pPr>
              <w:jc w:val="both"/>
              <w:rPr>
                <w:rFonts w:cs="Arial"/>
                <w:b/>
                <w:sz w:val="20"/>
                <w:szCs w:val="20"/>
              </w:rPr>
            </w:pPr>
            <w:r w:rsidRPr="002B3F0D">
              <w:rPr>
                <w:rFonts w:cs="Arial"/>
                <w:b/>
                <w:sz w:val="20"/>
                <w:szCs w:val="20"/>
              </w:rPr>
              <w:t>Flat milestone: 60%</w:t>
            </w:r>
          </w:p>
        </w:tc>
        <w:tc>
          <w:tcPr>
            <w:tcW w:w="1491" w:type="pct"/>
            <w:tcBorders>
              <w:top w:val="single" w:sz="4" w:space="0" w:color="auto"/>
              <w:left w:val="single" w:sz="4" w:space="0" w:color="auto"/>
              <w:bottom w:val="single" w:sz="4" w:space="0" w:color="auto"/>
              <w:right w:val="single" w:sz="4" w:space="0" w:color="auto"/>
            </w:tcBorders>
          </w:tcPr>
          <w:p w14:paraId="366698FB" w14:textId="77777777" w:rsidR="000532B4" w:rsidRPr="002B3F0D" w:rsidRDefault="003743F9" w:rsidP="007D479C">
            <w:pPr>
              <w:jc w:val="both"/>
              <w:rPr>
                <w:rFonts w:cs="Arial"/>
                <w:b/>
                <w:sz w:val="20"/>
                <w:szCs w:val="20"/>
              </w:rPr>
            </w:pPr>
            <w:r w:rsidRPr="002B3F0D">
              <w:rPr>
                <w:rFonts w:cs="Arial"/>
                <w:b/>
                <w:sz w:val="20"/>
                <w:szCs w:val="20"/>
              </w:rPr>
              <w:t>Cumulative</w:t>
            </w:r>
            <w:r w:rsidR="00015C57" w:rsidRPr="002B3F0D">
              <w:rPr>
                <w:rFonts w:cs="Arial"/>
                <w:b/>
                <w:sz w:val="20"/>
                <w:szCs w:val="20"/>
              </w:rPr>
              <w:t xml:space="preserve"> achieved</w:t>
            </w:r>
            <w:r w:rsidRPr="002B3F0D">
              <w:rPr>
                <w:rFonts w:cs="Arial"/>
                <w:b/>
                <w:sz w:val="20"/>
                <w:szCs w:val="20"/>
              </w:rPr>
              <w:t xml:space="preserve">: </w:t>
            </w:r>
          </w:p>
          <w:p w14:paraId="177B25E5" w14:textId="52AD6C24" w:rsidR="000532B4" w:rsidRPr="002B3F0D" w:rsidRDefault="000532B4" w:rsidP="007D479C">
            <w:pPr>
              <w:jc w:val="both"/>
              <w:rPr>
                <w:rFonts w:cs="Arial"/>
                <w:sz w:val="20"/>
                <w:szCs w:val="20"/>
              </w:rPr>
            </w:pPr>
            <w:r w:rsidRPr="002B3F0D">
              <w:rPr>
                <w:rFonts w:cs="Arial"/>
                <w:sz w:val="20"/>
                <w:szCs w:val="20"/>
              </w:rPr>
              <w:t xml:space="preserve">Total: </w:t>
            </w:r>
            <w:r w:rsidR="00DD4A94" w:rsidRPr="002B3F0D">
              <w:rPr>
                <w:rFonts w:cs="Arial"/>
                <w:sz w:val="20"/>
                <w:szCs w:val="20"/>
              </w:rPr>
              <w:t>73%</w:t>
            </w:r>
            <w:r w:rsidR="00133047" w:rsidRPr="002B3F0D">
              <w:rPr>
                <w:rFonts w:cs="Arial"/>
                <w:sz w:val="20"/>
                <w:szCs w:val="20"/>
              </w:rPr>
              <w:t>, A+</w:t>
            </w:r>
          </w:p>
          <w:p w14:paraId="4A8F425E" w14:textId="13380C6C" w:rsidR="003743F9" w:rsidRPr="002B3F0D" w:rsidRDefault="00133047" w:rsidP="007D479C">
            <w:pPr>
              <w:jc w:val="both"/>
              <w:rPr>
                <w:rFonts w:cs="Arial"/>
                <w:sz w:val="20"/>
                <w:szCs w:val="20"/>
              </w:rPr>
            </w:pPr>
            <w:r w:rsidRPr="002B3F0D">
              <w:rPr>
                <w:rFonts w:cs="Arial"/>
                <w:sz w:val="20"/>
                <w:szCs w:val="20"/>
              </w:rPr>
              <w:t xml:space="preserve">ALB progress: </w:t>
            </w:r>
            <w:r w:rsidR="00EC1793" w:rsidRPr="002B3F0D">
              <w:rPr>
                <w:rFonts w:cs="Arial"/>
                <w:sz w:val="20"/>
                <w:szCs w:val="20"/>
              </w:rPr>
              <w:t>89%</w:t>
            </w:r>
          </w:p>
          <w:p w14:paraId="249F84E5" w14:textId="6ECAED24" w:rsidR="00EC1793" w:rsidRPr="002B3F0D" w:rsidRDefault="00EC1793" w:rsidP="007D479C">
            <w:pPr>
              <w:jc w:val="both"/>
              <w:rPr>
                <w:rFonts w:cs="Arial"/>
                <w:sz w:val="20"/>
                <w:szCs w:val="20"/>
              </w:rPr>
            </w:pPr>
            <w:r w:rsidRPr="002B3F0D">
              <w:rPr>
                <w:rFonts w:cs="Arial"/>
                <w:sz w:val="20"/>
                <w:szCs w:val="20"/>
              </w:rPr>
              <w:t xml:space="preserve">GOAP progress: </w:t>
            </w:r>
            <w:r w:rsidR="004403B3" w:rsidRPr="002B3F0D">
              <w:rPr>
                <w:rFonts w:cs="Arial"/>
                <w:sz w:val="20"/>
                <w:szCs w:val="20"/>
              </w:rPr>
              <w:t>53</w:t>
            </w:r>
            <w:r w:rsidRPr="002B3F0D">
              <w:rPr>
                <w:rFonts w:cs="Arial"/>
                <w:sz w:val="20"/>
                <w:szCs w:val="20"/>
              </w:rPr>
              <w:t xml:space="preserve">% </w:t>
            </w:r>
          </w:p>
          <w:p w14:paraId="62779767" w14:textId="77777777" w:rsidR="00A950B2" w:rsidRPr="002B3F0D" w:rsidRDefault="00A950B2" w:rsidP="007D479C">
            <w:pPr>
              <w:jc w:val="both"/>
              <w:rPr>
                <w:rFonts w:cs="Arial"/>
                <w:sz w:val="20"/>
                <w:szCs w:val="20"/>
              </w:rPr>
            </w:pPr>
          </w:p>
          <w:p w14:paraId="74F1EF74" w14:textId="1378F806" w:rsidR="003743F9" w:rsidRPr="002B3F0D" w:rsidRDefault="00A950B2" w:rsidP="007D479C">
            <w:pPr>
              <w:jc w:val="both"/>
              <w:rPr>
                <w:rFonts w:cs="Arial"/>
                <w:b/>
                <w:sz w:val="20"/>
                <w:szCs w:val="20"/>
              </w:rPr>
            </w:pPr>
            <w:r w:rsidRPr="002B3F0D">
              <w:rPr>
                <w:rFonts w:cs="Arial"/>
                <w:b/>
                <w:sz w:val="20"/>
                <w:szCs w:val="20"/>
              </w:rPr>
              <w:t xml:space="preserve">24/25 </w:t>
            </w:r>
            <w:r w:rsidR="003944E9" w:rsidRPr="002B3F0D">
              <w:rPr>
                <w:rFonts w:cs="Arial"/>
                <w:b/>
                <w:sz w:val="20"/>
                <w:szCs w:val="20"/>
              </w:rPr>
              <w:t>a</w:t>
            </w:r>
            <w:r w:rsidRPr="002B3F0D">
              <w:rPr>
                <w:rFonts w:cs="Arial"/>
                <w:b/>
                <w:sz w:val="20"/>
                <w:szCs w:val="20"/>
              </w:rPr>
              <w:t xml:space="preserve">chieved: </w:t>
            </w:r>
          </w:p>
          <w:p w14:paraId="58CC4739" w14:textId="5F5CBE81" w:rsidR="00272123" w:rsidRPr="002B3F0D" w:rsidRDefault="00272123" w:rsidP="007D479C">
            <w:pPr>
              <w:jc w:val="both"/>
              <w:rPr>
                <w:rFonts w:cs="Arial"/>
                <w:sz w:val="20"/>
                <w:szCs w:val="20"/>
              </w:rPr>
            </w:pPr>
            <w:r w:rsidRPr="002B3F0D">
              <w:rPr>
                <w:rFonts w:cs="Arial"/>
                <w:sz w:val="20"/>
                <w:szCs w:val="20"/>
              </w:rPr>
              <w:t>Total: 70%</w:t>
            </w:r>
          </w:p>
          <w:p w14:paraId="007C3725" w14:textId="77777777" w:rsidR="003743F9" w:rsidRPr="002B3F0D" w:rsidRDefault="003743F9" w:rsidP="007D479C">
            <w:pPr>
              <w:jc w:val="both"/>
              <w:rPr>
                <w:rFonts w:cs="Arial"/>
                <w:sz w:val="20"/>
                <w:szCs w:val="20"/>
              </w:rPr>
            </w:pPr>
            <w:r w:rsidRPr="002B3F0D">
              <w:rPr>
                <w:rFonts w:cs="Arial"/>
                <w:sz w:val="20"/>
                <w:szCs w:val="20"/>
              </w:rPr>
              <w:t>ALB progress: 91%</w:t>
            </w:r>
          </w:p>
          <w:p w14:paraId="46013437" w14:textId="142F7CDB" w:rsidR="003743F9" w:rsidRPr="002B3F0D" w:rsidRDefault="003743F9" w:rsidP="007D479C">
            <w:pPr>
              <w:jc w:val="both"/>
              <w:rPr>
                <w:rFonts w:cs="Arial"/>
                <w:sz w:val="20"/>
                <w:szCs w:val="20"/>
              </w:rPr>
            </w:pPr>
            <w:r w:rsidRPr="002B3F0D">
              <w:rPr>
                <w:rFonts w:cs="Arial"/>
                <w:sz w:val="20"/>
                <w:szCs w:val="20"/>
              </w:rPr>
              <w:t xml:space="preserve">GOAP progress: </w:t>
            </w:r>
            <w:r w:rsidR="005A4BD8" w:rsidRPr="002B3F0D">
              <w:rPr>
                <w:rFonts w:cs="Arial"/>
                <w:sz w:val="20"/>
                <w:szCs w:val="20"/>
              </w:rPr>
              <w:t>48</w:t>
            </w:r>
            <w:r w:rsidRPr="002B3F0D">
              <w:rPr>
                <w:rFonts w:cs="Arial"/>
                <w:sz w:val="20"/>
                <w:szCs w:val="20"/>
              </w:rPr>
              <w:t>%</w:t>
            </w:r>
          </w:p>
          <w:p w14:paraId="3AE73769" w14:textId="77777777" w:rsidR="008072EB" w:rsidRPr="002B3F0D" w:rsidRDefault="008072EB" w:rsidP="007D479C">
            <w:pPr>
              <w:jc w:val="both"/>
              <w:rPr>
                <w:rFonts w:cs="Arial"/>
                <w:sz w:val="20"/>
                <w:szCs w:val="20"/>
              </w:rPr>
            </w:pPr>
          </w:p>
        </w:tc>
      </w:tr>
    </w:tbl>
    <w:p w14:paraId="4BC0CF9D" w14:textId="71933AD8" w:rsidR="002207F0" w:rsidRDefault="002207F0" w:rsidP="002207F0">
      <w:pPr>
        <w:jc w:val="both"/>
        <w:rPr>
          <w:rFonts w:cs="Arial"/>
          <w:b/>
          <w:bCs/>
          <w:sz w:val="22"/>
          <w:szCs w:val="22"/>
        </w:rPr>
      </w:pPr>
    </w:p>
    <w:p w14:paraId="1E6CB95F" w14:textId="23D55C11" w:rsidR="008072EB" w:rsidRPr="008072EB" w:rsidRDefault="008072EB" w:rsidP="007D479C">
      <w:pPr>
        <w:jc w:val="both"/>
        <w:rPr>
          <w:rFonts w:cs="Arial"/>
          <w:b/>
          <w:bCs/>
          <w:sz w:val="22"/>
          <w:szCs w:val="22"/>
        </w:rPr>
      </w:pPr>
      <w:r w:rsidRPr="0FE16421">
        <w:rPr>
          <w:rFonts w:cs="Arial"/>
          <w:b/>
          <w:bCs/>
          <w:sz w:val="22"/>
          <w:szCs w:val="22"/>
        </w:rPr>
        <w:t xml:space="preserve">C1. Briefly describe the output’s </w:t>
      </w:r>
      <w:r w:rsidR="009E70EF" w:rsidRPr="0FE16421">
        <w:rPr>
          <w:rFonts w:cs="Arial"/>
          <w:b/>
          <w:bCs/>
          <w:sz w:val="22"/>
          <w:szCs w:val="22"/>
        </w:rPr>
        <w:t>activities and</w:t>
      </w:r>
      <w:r w:rsidRPr="0FE16421">
        <w:rPr>
          <w:rFonts w:cs="Arial"/>
          <w:b/>
          <w:bCs/>
          <w:sz w:val="22"/>
          <w:szCs w:val="22"/>
        </w:rPr>
        <w:t xml:space="preserve"> provide supporting narrative for the score.</w:t>
      </w:r>
      <w:r w:rsidRPr="0FE16421">
        <w:rPr>
          <w:rFonts w:cs="Arial"/>
          <w:sz w:val="22"/>
          <w:szCs w:val="22"/>
        </w:rPr>
        <w:t xml:space="preserve"> </w:t>
      </w:r>
    </w:p>
    <w:p w14:paraId="4C103C11" w14:textId="77777777" w:rsidR="008072EB" w:rsidRPr="008072EB" w:rsidRDefault="008072EB" w:rsidP="007D479C">
      <w:pPr>
        <w:jc w:val="both"/>
        <w:rPr>
          <w:rFonts w:cs="Arial"/>
          <w:bCs/>
          <w:sz w:val="22"/>
          <w:szCs w:val="22"/>
        </w:rPr>
      </w:pPr>
    </w:p>
    <w:p w14:paraId="2B162A6C" w14:textId="4EC00793" w:rsidR="00D36BDC" w:rsidRPr="002B3F0D" w:rsidRDefault="008072EB" w:rsidP="007D479C">
      <w:pPr>
        <w:jc w:val="both"/>
        <w:rPr>
          <w:rFonts w:cs="Arial"/>
          <w:sz w:val="20"/>
          <w:szCs w:val="20"/>
        </w:rPr>
      </w:pPr>
      <w:r w:rsidRPr="0019040C">
        <w:rPr>
          <w:rFonts w:cs="Arial"/>
          <w:sz w:val="20"/>
          <w:szCs w:val="20"/>
        </w:rPr>
        <w:t>Output 2 monitor</w:t>
      </w:r>
      <w:r w:rsidR="00BB1E16">
        <w:rPr>
          <w:rFonts w:cs="Arial"/>
          <w:sz w:val="20"/>
          <w:szCs w:val="20"/>
        </w:rPr>
        <w:t>s</w:t>
      </w:r>
      <w:r w:rsidRPr="0019040C">
        <w:rPr>
          <w:rFonts w:cs="Arial"/>
          <w:sz w:val="20"/>
          <w:szCs w:val="20"/>
        </w:rPr>
        <w:t xml:space="preserve"> the programme</w:t>
      </w:r>
      <w:r w:rsidR="00BA351A">
        <w:rPr>
          <w:rFonts w:cs="Arial"/>
          <w:sz w:val="20"/>
          <w:szCs w:val="20"/>
        </w:rPr>
        <w:t>’</w:t>
      </w:r>
      <w:r w:rsidRPr="0019040C">
        <w:rPr>
          <w:rFonts w:cs="Arial"/>
          <w:sz w:val="20"/>
          <w:szCs w:val="20"/>
        </w:rPr>
        <w:t>s progress towards providing policy and regulatory recommendations and guidelines to stakeholders</w:t>
      </w:r>
      <w:r w:rsidRPr="002B3F0D">
        <w:rPr>
          <w:rFonts w:cs="Arial"/>
          <w:sz w:val="20"/>
          <w:szCs w:val="20"/>
        </w:rPr>
        <w:t xml:space="preserve">. </w:t>
      </w:r>
    </w:p>
    <w:p w14:paraId="5EF22946" w14:textId="725AE6D1" w:rsidR="008072EB" w:rsidRPr="002B3F0D" w:rsidRDefault="008072EB" w:rsidP="007D479C">
      <w:pPr>
        <w:jc w:val="both"/>
        <w:rPr>
          <w:rFonts w:cs="Arial"/>
          <w:b/>
          <w:sz w:val="20"/>
          <w:szCs w:val="20"/>
        </w:rPr>
      </w:pPr>
    </w:p>
    <w:p w14:paraId="181E92EC" w14:textId="13B07409" w:rsidR="00F64286" w:rsidRPr="002B3F0D" w:rsidRDefault="47D4D631" w:rsidP="007D479C">
      <w:pPr>
        <w:jc w:val="both"/>
        <w:rPr>
          <w:rFonts w:cs="Arial"/>
          <w:sz w:val="20"/>
          <w:szCs w:val="20"/>
        </w:rPr>
      </w:pPr>
      <w:r w:rsidRPr="002B3F0D">
        <w:rPr>
          <w:rFonts w:cs="Arial"/>
          <w:b/>
          <w:sz w:val="20"/>
          <w:szCs w:val="20"/>
        </w:rPr>
        <w:t xml:space="preserve">2.1 – </w:t>
      </w:r>
      <w:r w:rsidR="004B7B24" w:rsidRPr="002B3F0D">
        <w:rPr>
          <w:rFonts w:cs="Arial"/>
          <w:b/>
          <w:sz w:val="20"/>
          <w:szCs w:val="20"/>
        </w:rPr>
        <w:t>A+</w:t>
      </w:r>
      <w:r w:rsidRPr="002B3F0D">
        <w:rPr>
          <w:rFonts w:cs="Arial"/>
          <w:b/>
          <w:sz w:val="20"/>
          <w:szCs w:val="20"/>
        </w:rPr>
        <w:t xml:space="preserve">. </w:t>
      </w:r>
      <w:r w:rsidR="007A3766" w:rsidRPr="002B3F0D">
        <w:rPr>
          <w:rFonts w:cs="Arial"/>
          <w:sz w:val="20"/>
          <w:szCs w:val="20"/>
        </w:rPr>
        <w:t xml:space="preserve">This indicator </w:t>
      </w:r>
      <w:r w:rsidR="000E021D" w:rsidRPr="002B3F0D">
        <w:rPr>
          <w:rFonts w:cs="Arial"/>
          <w:sz w:val="20"/>
          <w:szCs w:val="20"/>
        </w:rPr>
        <w:t>reports</w:t>
      </w:r>
      <w:r w:rsidR="00C4337E" w:rsidRPr="002B3F0D">
        <w:rPr>
          <w:rFonts w:cs="Arial"/>
          <w:sz w:val="20"/>
          <w:szCs w:val="20"/>
        </w:rPr>
        <w:t xml:space="preserve"> the </w:t>
      </w:r>
      <w:r w:rsidR="00B83262" w:rsidRPr="002B3F0D">
        <w:rPr>
          <w:rFonts w:cs="Arial"/>
          <w:sz w:val="20"/>
          <w:szCs w:val="20"/>
        </w:rPr>
        <w:t>number</w:t>
      </w:r>
      <w:r w:rsidR="00C4337E" w:rsidRPr="002B3F0D">
        <w:rPr>
          <w:rFonts w:cs="Arial"/>
          <w:sz w:val="20"/>
          <w:szCs w:val="20"/>
        </w:rPr>
        <w:t xml:space="preserve"> of policy briefs, roadmaps</w:t>
      </w:r>
      <w:r w:rsidR="007C23CA" w:rsidRPr="002B3F0D">
        <w:rPr>
          <w:rFonts w:cs="Arial"/>
          <w:sz w:val="20"/>
          <w:szCs w:val="20"/>
        </w:rPr>
        <w:t>, and recommendations or guidelines that contribute to sustainable development</w:t>
      </w:r>
      <w:r w:rsidR="009D0AAD" w:rsidRPr="002B3F0D">
        <w:rPr>
          <w:rFonts w:cs="Arial"/>
          <w:sz w:val="20"/>
          <w:szCs w:val="20"/>
        </w:rPr>
        <w:t xml:space="preserve">. </w:t>
      </w:r>
      <w:r w:rsidR="00414B33">
        <w:rPr>
          <w:rFonts w:cs="Arial"/>
          <w:sz w:val="20"/>
          <w:szCs w:val="20"/>
        </w:rPr>
        <w:t>In Year</w:t>
      </w:r>
      <w:r w:rsidR="00522B21">
        <w:rPr>
          <w:rFonts w:cs="Arial"/>
          <w:sz w:val="20"/>
          <w:szCs w:val="20"/>
        </w:rPr>
        <w:t xml:space="preserve"> 4</w:t>
      </w:r>
      <w:r w:rsidR="00C63584" w:rsidRPr="002B3F0D">
        <w:rPr>
          <w:rFonts w:cs="Arial"/>
          <w:sz w:val="20"/>
          <w:szCs w:val="20"/>
        </w:rPr>
        <w:t xml:space="preserve">, </w:t>
      </w:r>
      <w:r w:rsidR="003006DF">
        <w:rPr>
          <w:rFonts w:cs="Arial"/>
          <w:sz w:val="20"/>
          <w:szCs w:val="20"/>
        </w:rPr>
        <w:t xml:space="preserve">delivery partners </w:t>
      </w:r>
      <w:r w:rsidR="00C63584" w:rsidRPr="002B3F0D">
        <w:rPr>
          <w:rFonts w:cs="Arial"/>
          <w:sz w:val="20"/>
          <w:szCs w:val="20"/>
        </w:rPr>
        <w:t>both exceed</w:t>
      </w:r>
      <w:r w:rsidR="003006DF">
        <w:rPr>
          <w:rFonts w:cs="Arial"/>
          <w:sz w:val="20"/>
          <w:szCs w:val="20"/>
        </w:rPr>
        <w:t>ed</w:t>
      </w:r>
      <w:r w:rsidR="00C63584" w:rsidRPr="002B3F0D">
        <w:rPr>
          <w:rFonts w:cs="Arial"/>
          <w:sz w:val="20"/>
          <w:szCs w:val="20"/>
        </w:rPr>
        <w:t xml:space="preserve"> their </w:t>
      </w:r>
      <w:r w:rsidR="00EB0B78">
        <w:rPr>
          <w:rFonts w:cs="Arial"/>
          <w:sz w:val="20"/>
          <w:szCs w:val="20"/>
        </w:rPr>
        <w:t>targets</w:t>
      </w:r>
      <w:r w:rsidR="00025C19">
        <w:rPr>
          <w:rFonts w:cs="Arial"/>
          <w:sz w:val="20"/>
          <w:szCs w:val="20"/>
        </w:rPr>
        <w:t>,</w:t>
      </w:r>
      <w:r w:rsidR="001A4127" w:rsidRPr="001A4127">
        <w:rPr>
          <w:rFonts w:cs="Arial"/>
          <w:sz w:val="20"/>
          <w:szCs w:val="20"/>
        </w:rPr>
        <w:t xml:space="preserve"> reflect</w:t>
      </w:r>
      <w:r w:rsidR="00025C19">
        <w:rPr>
          <w:rFonts w:cs="Arial"/>
          <w:sz w:val="20"/>
          <w:szCs w:val="20"/>
        </w:rPr>
        <w:t>ing</w:t>
      </w:r>
      <w:r w:rsidR="001A4127" w:rsidRPr="001A4127">
        <w:rPr>
          <w:rFonts w:cs="Arial"/>
          <w:sz w:val="20"/>
          <w:szCs w:val="20"/>
        </w:rPr>
        <w:t xml:space="preserve"> the cumulative effect of relationships that have been built and strengthened over several years. Many of the products delivered this year mark the realisation of work initiated in earlier phases, </w:t>
      </w:r>
      <w:r w:rsidR="009C410D">
        <w:rPr>
          <w:rFonts w:cs="Arial"/>
          <w:sz w:val="20"/>
          <w:szCs w:val="20"/>
        </w:rPr>
        <w:t>enabled by</w:t>
      </w:r>
      <w:r w:rsidR="001A4127" w:rsidRPr="001A4127">
        <w:rPr>
          <w:rFonts w:cs="Arial"/>
          <w:sz w:val="20"/>
          <w:szCs w:val="20"/>
        </w:rPr>
        <w:t xml:space="preserve"> </w:t>
      </w:r>
      <w:r w:rsidR="00981E41" w:rsidRPr="00981E41">
        <w:rPr>
          <w:rFonts w:cs="Arial"/>
          <w:sz w:val="20"/>
          <w:szCs w:val="20"/>
        </w:rPr>
        <w:t>established</w:t>
      </w:r>
      <w:r w:rsidR="001A4127" w:rsidRPr="001A4127">
        <w:rPr>
          <w:rFonts w:cs="Arial"/>
          <w:sz w:val="20"/>
          <w:szCs w:val="20"/>
        </w:rPr>
        <w:t xml:space="preserve"> collaboration</w:t>
      </w:r>
      <w:r w:rsidR="00981E41" w:rsidRPr="00981E41">
        <w:rPr>
          <w:rFonts w:cs="Arial"/>
          <w:sz w:val="20"/>
          <w:szCs w:val="20"/>
        </w:rPr>
        <w:t>, regular engagement</w:t>
      </w:r>
      <w:r w:rsidR="001A4127" w:rsidRPr="001A4127">
        <w:rPr>
          <w:rFonts w:cs="Arial"/>
          <w:sz w:val="20"/>
          <w:szCs w:val="20"/>
        </w:rPr>
        <w:t xml:space="preserve">, and </w:t>
      </w:r>
      <w:r w:rsidR="00981E41" w:rsidRPr="00981E41">
        <w:rPr>
          <w:rFonts w:cs="Arial"/>
          <w:sz w:val="20"/>
          <w:szCs w:val="20"/>
        </w:rPr>
        <w:t>stronger coordination</w:t>
      </w:r>
      <w:r w:rsidR="001A4127" w:rsidRPr="001A4127">
        <w:rPr>
          <w:rFonts w:cs="Arial"/>
          <w:sz w:val="20"/>
          <w:szCs w:val="20"/>
        </w:rPr>
        <w:t xml:space="preserve"> with in-country stakeholders</w:t>
      </w:r>
      <w:r w:rsidR="00981E41" w:rsidRPr="00981E41">
        <w:rPr>
          <w:rFonts w:cs="Arial"/>
          <w:sz w:val="20"/>
          <w:szCs w:val="20"/>
        </w:rPr>
        <w:t>.</w:t>
      </w:r>
    </w:p>
    <w:p w14:paraId="15648365" w14:textId="67F7209B" w:rsidR="00EE01DF" w:rsidRPr="002B3F0D" w:rsidRDefault="00EE01DF" w:rsidP="007D479C">
      <w:pPr>
        <w:jc w:val="both"/>
        <w:rPr>
          <w:rFonts w:cs="Arial"/>
          <w:b/>
          <w:sz w:val="20"/>
          <w:szCs w:val="20"/>
        </w:rPr>
      </w:pPr>
    </w:p>
    <w:p w14:paraId="7D0F90F5" w14:textId="11707BA6" w:rsidR="00406D60" w:rsidRPr="002B3F0D" w:rsidRDefault="008072EB" w:rsidP="007D479C">
      <w:pPr>
        <w:jc w:val="both"/>
        <w:rPr>
          <w:rFonts w:cs="Arial"/>
          <w:sz w:val="20"/>
          <w:szCs w:val="20"/>
        </w:rPr>
      </w:pPr>
      <w:r w:rsidRPr="002B3F0D">
        <w:rPr>
          <w:rFonts w:cs="Arial"/>
          <w:b/>
          <w:sz w:val="20"/>
          <w:szCs w:val="20"/>
        </w:rPr>
        <w:t xml:space="preserve">2.2 – </w:t>
      </w:r>
      <w:r w:rsidR="004B7B24" w:rsidRPr="002B3F0D">
        <w:rPr>
          <w:rFonts w:cs="Arial"/>
          <w:b/>
          <w:sz w:val="20"/>
          <w:szCs w:val="20"/>
        </w:rPr>
        <w:t>A+</w:t>
      </w:r>
      <w:r w:rsidRPr="002B3F0D">
        <w:rPr>
          <w:rFonts w:cs="Arial"/>
          <w:b/>
          <w:sz w:val="20"/>
          <w:szCs w:val="20"/>
        </w:rPr>
        <w:t xml:space="preserve">. </w:t>
      </w:r>
      <w:r w:rsidR="000E021D" w:rsidRPr="002B3F0D">
        <w:rPr>
          <w:rFonts w:cs="Arial"/>
          <w:sz w:val="20"/>
          <w:szCs w:val="20"/>
        </w:rPr>
        <w:t xml:space="preserve">This indicator measures the </w:t>
      </w:r>
      <w:r w:rsidR="00A24C52" w:rsidRPr="002B3F0D">
        <w:rPr>
          <w:rFonts w:cs="Arial"/>
          <w:sz w:val="20"/>
          <w:szCs w:val="20"/>
        </w:rPr>
        <w:t>percentage of outputs that included an inclusive consultation process</w:t>
      </w:r>
      <w:r w:rsidR="001100BB" w:rsidRPr="002B3F0D">
        <w:rPr>
          <w:rFonts w:cs="Arial"/>
          <w:sz w:val="20"/>
          <w:szCs w:val="20"/>
        </w:rPr>
        <w:t xml:space="preserve">, </w:t>
      </w:r>
      <w:r w:rsidR="00F058EF">
        <w:rPr>
          <w:rFonts w:cs="Arial"/>
          <w:sz w:val="20"/>
          <w:szCs w:val="20"/>
        </w:rPr>
        <w:t>assessed using</w:t>
      </w:r>
      <w:r w:rsidR="001100BB" w:rsidRPr="002B3F0D">
        <w:rPr>
          <w:rFonts w:cs="Arial"/>
          <w:sz w:val="20"/>
          <w:szCs w:val="20"/>
        </w:rPr>
        <w:t xml:space="preserve"> </w:t>
      </w:r>
      <w:r w:rsidR="00BC0164" w:rsidRPr="002B3F0D">
        <w:rPr>
          <w:rFonts w:cs="Arial"/>
          <w:sz w:val="20"/>
          <w:szCs w:val="20"/>
        </w:rPr>
        <w:t>the</w:t>
      </w:r>
      <w:r w:rsidR="00017DF7" w:rsidRPr="002B3F0D">
        <w:rPr>
          <w:rFonts w:cs="Arial"/>
          <w:sz w:val="20"/>
          <w:szCs w:val="20"/>
        </w:rPr>
        <w:t xml:space="preserve"> inclusive consultation</w:t>
      </w:r>
      <w:r w:rsidR="00BC0164" w:rsidRPr="002B3F0D">
        <w:rPr>
          <w:rFonts w:cs="Arial"/>
          <w:sz w:val="20"/>
          <w:szCs w:val="20"/>
        </w:rPr>
        <w:t xml:space="preserve"> </w:t>
      </w:r>
      <w:r w:rsidR="00017DF7" w:rsidRPr="002B3F0D">
        <w:rPr>
          <w:rFonts w:cs="Arial"/>
          <w:sz w:val="20"/>
          <w:szCs w:val="20"/>
        </w:rPr>
        <w:t>tool</w:t>
      </w:r>
      <w:r w:rsidR="00EF1F79" w:rsidRPr="002B3F0D">
        <w:rPr>
          <w:rFonts w:cs="Arial"/>
          <w:sz w:val="20"/>
          <w:szCs w:val="20"/>
        </w:rPr>
        <w:t xml:space="preserve"> </w:t>
      </w:r>
      <w:r w:rsidR="00777851" w:rsidRPr="00777851">
        <w:rPr>
          <w:rFonts w:cs="Arial"/>
          <w:sz w:val="20"/>
          <w:szCs w:val="20"/>
        </w:rPr>
        <w:t xml:space="preserve">with eight levels of participation </w:t>
      </w:r>
      <w:r w:rsidR="00EF1F79" w:rsidRPr="002B3F0D">
        <w:rPr>
          <w:rFonts w:cs="Arial"/>
          <w:sz w:val="20"/>
          <w:szCs w:val="20"/>
        </w:rPr>
        <w:t xml:space="preserve">ranging from </w:t>
      </w:r>
      <w:r w:rsidR="00E751D2" w:rsidRPr="002B3F0D">
        <w:rPr>
          <w:rFonts w:cs="Arial"/>
          <w:sz w:val="20"/>
          <w:szCs w:val="20"/>
        </w:rPr>
        <w:t>m</w:t>
      </w:r>
      <w:r w:rsidR="00EF1F79" w:rsidRPr="002B3F0D">
        <w:rPr>
          <w:rFonts w:cs="Arial"/>
          <w:sz w:val="20"/>
          <w:szCs w:val="20"/>
        </w:rPr>
        <w:t>anipulation</w:t>
      </w:r>
      <w:r w:rsidR="00E751D2" w:rsidRPr="002B3F0D">
        <w:rPr>
          <w:rFonts w:cs="Arial"/>
          <w:sz w:val="20"/>
          <w:szCs w:val="20"/>
        </w:rPr>
        <w:t xml:space="preserve"> (</w:t>
      </w:r>
      <w:r w:rsidR="00EF1F79" w:rsidRPr="002B3F0D">
        <w:rPr>
          <w:rFonts w:cs="Arial"/>
          <w:sz w:val="20"/>
          <w:szCs w:val="20"/>
        </w:rPr>
        <w:t>1</w:t>
      </w:r>
      <w:r w:rsidR="00E751D2" w:rsidRPr="002B3F0D">
        <w:rPr>
          <w:rFonts w:cs="Arial"/>
          <w:sz w:val="20"/>
          <w:szCs w:val="20"/>
        </w:rPr>
        <w:t>)</w:t>
      </w:r>
      <w:r w:rsidR="00EF1F79" w:rsidRPr="002B3F0D">
        <w:rPr>
          <w:rFonts w:cs="Arial"/>
          <w:sz w:val="20"/>
          <w:szCs w:val="20"/>
        </w:rPr>
        <w:t xml:space="preserve"> to </w:t>
      </w:r>
      <w:r w:rsidR="00E751D2" w:rsidRPr="002B3F0D">
        <w:rPr>
          <w:rFonts w:cs="Arial"/>
          <w:sz w:val="20"/>
          <w:szCs w:val="20"/>
        </w:rPr>
        <w:t>citizen control (</w:t>
      </w:r>
      <w:r w:rsidR="00EF1F79" w:rsidRPr="002B3F0D">
        <w:rPr>
          <w:rFonts w:cs="Arial"/>
          <w:sz w:val="20"/>
          <w:szCs w:val="20"/>
        </w:rPr>
        <w:t>8</w:t>
      </w:r>
      <w:r w:rsidR="00E751D2" w:rsidRPr="002B3F0D">
        <w:rPr>
          <w:rFonts w:cs="Arial"/>
          <w:sz w:val="20"/>
          <w:szCs w:val="20"/>
        </w:rPr>
        <w:t>)</w:t>
      </w:r>
      <w:r w:rsidR="001B793D">
        <w:rPr>
          <w:rFonts w:cs="Arial"/>
          <w:sz w:val="20"/>
          <w:szCs w:val="20"/>
        </w:rPr>
        <w:t xml:space="preserve"> (please refer to Annex </w:t>
      </w:r>
      <w:r w:rsidR="00E50FB8">
        <w:rPr>
          <w:rFonts w:cs="Arial"/>
          <w:sz w:val="20"/>
          <w:szCs w:val="20"/>
        </w:rPr>
        <w:t>2</w:t>
      </w:r>
      <w:r w:rsidR="001B793D">
        <w:rPr>
          <w:rFonts w:cs="Arial"/>
          <w:sz w:val="20"/>
          <w:szCs w:val="20"/>
        </w:rPr>
        <w:t xml:space="preserve"> </w:t>
      </w:r>
      <w:r w:rsidR="00A05952">
        <w:rPr>
          <w:rFonts w:cs="Arial"/>
          <w:sz w:val="20"/>
          <w:szCs w:val="20"/>
        </w:rPr>
        <w:t>for detail on the levels of participation)</w:t>
      </w:r>
      <w:r w:rsidR="00A24C52" w:rsidRPr="002B3F0D">
        <w:rPr>
          <w:rFonts w:cs="Arial"/>
          <w:sz w:val="20"/>
          <w:szCs w:val="20"/>
        </w:rPr>
        <w:t xml:space="preserve">. </w:t>
      </w:r>
      <w:r w:rsidR="005A7924" w:rsidRPr="002B3F0D">
        <w:rPr>
          <w:rFonts w:cs="Arial"/>
          <w:sz w:val="20"/>
          <w:szCs w:val="20"/>
        </w:rPr>
        <w:t>For this indicator,</w:t>
      </w:r>
      <w:r w:rsidR="005A7924" w:rsidRPr="00C9452B">
        <w:t xml:space="preserve"> </w:t>
      </w:r>
      <w:r w:rsidR="00C9452B" w:rsidRPr="00C9452B">
        <w:rPr>
          <w:rFonts w:cs="Arial"/>
          <w:sz w:val="20"/>
          <w:szCs w:val="20"/>
        </w:rPr>
        <w:t>a process is considered</w:t>
      </w:r>
      <w:r w:rsidR="005A7924" w:rsidRPr="002B3F0D">
        <w:rPr>
          <w:rFonts w:cs="Arial"/>
          <w:sz w:val="20"/>
          <w:szCs w:val="20"/>
        </w:rPr>
        <w:t xml:space="preserve"> inclusive </w:t>
      </w:r>
      <w:r w:rsidR="00C9452B" w:rsidRPr="00C9452B">
        <w:rPr>
          <w:rFonts w:cs="Arial"/>
          <w:sz w:val="20"/>
          <w:szCs w:val="20"/>
        </w:rPr>
        <w:t>if it scores</w:t>
      </w:r>
      <w:r w:rsidR="005A7924" w:rsidRPr="002B3F0D">
        <w:rPr>
          <w:rFonts w:cs="Arial"/>
          <w:sz w:val="20"/>
          <w:szCs w:val="20"/>
        </w:rPr>
        <w:t xml:space="preserve"> 4 </w:t>
      </w:r>
      <w:r w:rsidR="00E751D2" w:rsidRPr="002B3F0D">
        <w:rPr>
          <w:rFonts w:cs="Arial"/>
          <w:sz w:val="20"/>
          <w:szCs w:val="20"/>
        </w:rPr>
        <w:t>(consultation)</w:t>
      </w:r>
      <w:r w:rsidR="005A7924" w:rsidRPr="002B3F0D">
        <w:rPr>
          <w:rFonts w:cs="Arial"/>
          <w:sz w:val="20"/>
          <w:szCs w:val="20"/>
        </w:rPr>
        <w:t xml:space="preserve"> or above</w:t>
      </w:r>
      <w:r w:rsidR="00C9452B" w:rsidRPr="00C9452B">
        <w:rPr>
          <w:rFonts w:cs="Arial"/>
          <w:sz w:val="20"/>
          <w:szCs w:val="20"/>
        </w:rPr>
        <w:t>.</w:t>
      </w:r>
      <w:r w:rsidR="005A7924" w:rsidRPr="002B3F0D">
        <w:rPr>
          <w:rFonts w:cs="Arial"/>
          <w:sz w:val="20"/>
          <w:szCs w:val="20"/>
        </w:rPr>
        <w:t xml:space="preserve"> </w:t>
      </w:r>
      <w:r w:rsidR="00153C1C">
        <w:rPr>
          <w:rFonts w:cs="Arial"/>
          <w:sz w:val="20"/>
          <w:szCs w:val="20"/>
        </w:rPr>
        <w:t>The indicator recognises that</w:t>
      </w:r>
      <w:r w:rsidR="009D5F08">
        <w:rPr>
          <w:rFonts w:cs="Arial"/>
          <w:sz w:val="20"/>
          <w:szCs w:val="20"/>
        </w:rPr>
        <w:t xml:space="preserve"> inclusive consultation or</w:t>
      </w:r>
      <w:r w:rsidR="00153C1C">
        <w:rPr>
          <w:rFonts w:cs="Arial"/>
          <w:sz w:val="20"/>
          <w:szCs w:val="20"/>
        </w:rPr>
        <w:t xml:space="preserve"> </w:t>
      </w:r>
      <w:r w:rsidR="001E5CF6">
        <w:rPr>
          <w:rFonts w:cs="Arial"/>
          <w:sz w:val="20"/>
          <w:szCs w:val="20"/>
        </w:rPr>
        <w:t>participation may</w:t>
      </w:r>
      <w:r w:rsidR="005A7924" w:rsidRPr="002B3F0D">
        <w:rPr>
          <w:rFonts w:cs="Arial"/>
          <w:sz w:val="20"/>
          <w:szCs w:val="20"/>
        </w:rPr>
        <w:t xml:space="preserve"> </w:t>
      </w:r>
      <w:r w:rsidR="009D5F08">
        <w:rPr>
          <w:rFonts w:cs="Arial"/>
          <w:sz w:val="20"/>
          <w:szCs w:val="20"/>
        </w:rPr>
        <w:t xml:space="preserve">not be appropriate for all outputs (hence a milestone of 60%) but </w:t>
      </w:r>
      <w:r w:rsidR="000A3167">
        <w:rPr>
          <w:rFonts w:cs="Arial"/>
          <w:sz w:val="20"/>
          <w:szCs w:val="20"/>
        </w:rPr>
        <w:t>aims to document</w:t>
      </w:r>
      <w:r w:rsidR="00D90A08">
        <w:rPr>
          <w:rFonts w:cs="Arial"/>
          <w:sz w:val="20"/>
          <w:szCs w:val="20"/>
        </w:rPr>
        <w:t xml:space="preserve"> the inclusive nature of much of the programme’s work.</w:t>
      </w:r>
      <w:r w:rsidR="005A7924" w:rsidRPr="002B3F0D">
        <w:rPr>
          <w:rFonts w:cs="Arial"/>
          <w:sz w:val="20"/>
          <w:szCs w:val="20"/>
        </w:rPr>
        <w:t xml:space="preserve"> </w:t>
      </w:r>
      <w:r w:rsidR="00B822F0" w:rsidRPr="002B3F0D">
        <w:rPr>
          <w:rFonts w:cs="Arial"/>
          <w:sz w:val="20"/>
          <w:szCs w:val="20"/>
        </w:rPr>
        <w:t xml:space="preserve">In Year 4, </w:t>
      </w:r>
      <w:r w:rsidR="008E2391" w:rsidRPr="002B3F0D">
        <w:rPr>
          <w:rFonts w:cs="Arial"/>
          <w:sz w:val="20"/>
          <w:szCs w:val="20"/>
        </w:rPr>
        <w:t>this</w:t>
      </w:r>
      <w:r w:rsidR="00AF2DB6" w:rsidRPr="002B3F0D">
        <w:rPr>
          <w:rFonts w:cs="Arial"/>
          <w:sz w:val="20"/>
          <w:szCs w:val="20"/>
        </w:rPr>
        <w:t xml:space="preserve"> target</w:t>
      </w:r>
      <w:r w:rsidR="00B822F0" w:rsidRPr="002B3F0D">
        <w:rPr>
          <w:rFonts w:cs="Arial"/>
          <w:sz w:val="20"/>
          <w:szCs w:val="20"/>
        </w:rPr>
        <w:t xml:space="preserve"> was </w:t>
      </w:r>
      <w:r w:rsidR="00C9452B" w:rsidRPr="00C9452B">
        <w:rPr>
          <w:rFonts w:cs="Arial"/>
          <w:sz w:val="20"/>
          <w:szCs w:val="20"/>
        </w:rPr>
        <w:t>surpassed with a score of 70%. Among</w:t>
      </w:r>
      <w:r w:rsidR="002C4888" w:rsidRPr="002B3F0D">
        <w:rPr>
          <w:rFonts w:cs="Arial"/>
          <w:sz w:val="20"/>
          <w:szCs w:val="20"/>
        </w:rPr>
        <w:t xml:space="preserve"> delivery partners, </w:t>
      </w:r>
      <w:r w:rsidR="00C9452B" w:rsidRPr="00C9452B">
        <w:rPr>
          <w:rFonts w:cs="Arial"/>
          <w:sz w:val="20"/>
          <w:szCs w:val="20"/>
        </w:rPr>
        <w:t>ALBs achieved 91% (</w:t>
      </w:r>
      <w:r w:rsidR="00940284" w:rsidRPr="002B3F0D">
        <w:rPr>
          <w:rFonts w:cs="Arial"/>
          <w:sz w:val="20"/>
          <w:szCs w:val="20"/>
        </w:rPr>
        <w:t xml:space="preserve">against </w:t>
      </w:r>
      <w:r w:rsidR="00C9452B" w:rsidRPr="00C9452B">
        <w:rPr>
          <w:rFonts w:cs="Arial"/>
          <w:sz w:val="20"/>
          <w:szCs w:val="20"/>
        </w:rPr>
        <w:t xml:space="preserve">the 60% </w:t>
      </w:r>
      <w:r w:rsidR="00940284" w:rsidRPr="002B3F0D">
        <w:rPr>
          <w:rFonts w:cs="Arial"/>
          <w:sz w:val="20"/>
          <w:szCs w:val="20"/>
        </w:rPr>
        <w:t>target</w:t>
      </w:r>
      <w:r w:rsidR="00C9452B" w:rsidRPr="00C9452B">
        <w:rPr>
          <w:rFonts w:cs="Arial"/>
          <w:sz w:val="20"/>
          <w:szCs w:val="20"/>
        </w:rPr>
        <w:t>), while</w:t>
      </w:r>
      <w:r w:rsidR="00065E0E" w:rsidRPr="002B3F0D">
        <w:rPr>
          <w:rFonts w:cs="Arial"/>
          <w:sz w:val="20"/>
          <w:szCs w:val="20"/>
        </w:rPr>
        <w:t xml:space="preserve"> GOAP </w:t>
      </w:r>
      <w:r w:rsidR="00C9452B" w:rsidRPr="00C9452B">
        <w:rPr>
          <w:rFonts w:cs="Arial"/>
          <w:sz w:val="20"/>
          <w:szCs w:val="20"/>
        </w:rPr>
        <w:t>scored 48%.</w:t>
      </w:r>
      <w:r w:rsidR="00065E0E" w:rsidRPr="002B3F0D">
        <w:rPr>
          <w:rFonts w:cs="Arial"/>
          <w:sz w:val="20"/>
          <w:szCs w:val="20"/>
        </w:rPr>
        <w:t xml:space="preserve"> </w:t>
      </w:r>
      <w:r w:rsidR="00C163B0" w:rsidRPr="00C163B0">
        <w:rPr>
          <w:rFonts w:cs="Arial"/>
          <w:sz w:val="20"/>
          <w:szCs w:val="20"/>
        </w:rPr>
        <w:t>This is partly because, in Year 4, GOAP focused on developing social account products independently to introduce the concept ahead of broader engagement. These products were primarily designed to inform and stimulate dialogue, laying the groundwork for more inclusive consultation processes in subsequent phases.</w:t>
      </w:r>
    </w:p>
    <w:p w14:paraId="367CC8E4" w14:textId="77777777" w:rsidR="008072EB" w:rsidRPr="002B3F0D" w:rsidRDefault="008072EB" w:rsidP="007D479C">
      <w:pPr>
        <w:jc w:val="both"/>
        <w:rPr>
          <w:rFonts w:cs="Arial"/>
          <w:b/>
          <w:sz w:val="20"/>
          <w:szCs w:val="20"/>
        </w:rPr>
      </w:pPr>
    </w:p>
    <w:p w14:paraId="117A5B94" w14:textId="2DC963BD" w:rsidR="008072EB" w:rsidRPr="00E67EF2" w:rsidRDefault="001A7377" w:rsidP="00E67EF2">
      <w:pPr>
        <w:keepNext/>
        <w:pBdr>
          <w:top w:val="single" w:sz="4" w:space="1" w:color="auto"/>
          <w:left w:val="single" w:sz="4" w:space="4" w:color="auto"/>
          <w:bottom w:val="single" w:sz="4" w:space="1" w:color="auto"/>
          <w:right w:val="single" w:sz="4" w:space="4" w:color="auto"/>
        </w:pBdr>
        <w:spacing w:after="240"/>
        <w:jc w:val="both"/>
        <w:rPr>
          <w:rFonts w:cs="Arial"/>
          <w:b/>
          <w:sz w:val="20"/>
          <w:szCs w:val="20"/>
          <w:u w:val="single"/>
        </w:rPr>
      </w:pPr>
      <w:r w:rsidRPr="00E67EF2">
        <w:rPr>
          <w:rFonts w:cs="Arial"/>
          <w:b/>
          <w:sz w:val="20"/>
          <w:szCs w:val="20"/>
          <w:u w:val="single"/>
        </w:rPr>
        <w:t>Detailed e</w:t>
      </w:r>
      <w:r w:rsidR="008072EB" w:rsidRPr="00E67EF2">
        <w:rPr>
          <w:rFonts w:cs="Arial"/>
          <w:b/>
          <w:sz w:val="20"/>
          <w:szCs w:val="20"/>
          <w:u w:val="single"/>
        </w:rPr>
        <w:t>xample outputs</w:t>
      </w:r>
      <w:r w:rsidR="00AA7C55" w:rsidRPr="00E67EF2">
        <w:rPr>
          <w:rFonts w:cs="Arial"/>
          <w:b/>
          <w:sz w:val="20"/>
          <w:szCs w:val="20"/>
          <w:u w:val="single"/>
        </w:rPr>
        <w:t xml:space="preserve"> for indicators 2.1 and 2.2</w:t>
      </w:r>
    </w:p>
    <w:p w14:paraId="25934BAC" w14:textId="6F6B2DAE" w:rsidR="009503A1" w:rsidRDefault="00D1217D" w:rsidP="00E67EF2">
      <w:pPr>
        <w:pBdr>
          <w:top w:val="single" w:sz="4" w:space="1" w:color="auto"/>
          <w:left w:val="single" w:sz="4" w:space="4" w:color="auto"/>
          <w:bottom w:val="single" w:sz="4" w:space="1" w:color="auto"/>
          <w:right w:val="single" w:sz="4" w:space="4" w:color="auto"/>
        </w:pBdr>
        <w:jc w:val="both"/>
        <w:rPr>
          <w:rFonts w:cs="Arial"/>
          <w:sz w:val="20"/>
          <w:szCs w:val="20"/>
        </w:rPr>
      </w:pPr>
      <w:r>
        <w:rPr>
          <w:rFonts w:cs="Arial"/>
          <w:b/>
          <w:sz w:val="20"/>
          <w:szCs w:val="20"/>
        </w:rPr>
        <w:t xml:space="preserve">Belize </w:t>
      </w:r>
      <w:r w:rsidRPr="002B3F0D">
        <w:rPr>
          <w:rFonts w:cs="Arial"/>
          <w:b/>
          <w:sz w:val="20"/>
          <w:szCs w:val="20"/>
        </w:rPr>
        <w:t>Green Listing Recommendations Phase 1</w:t>
      </w:r>
      <w:r>
        <w:rPr>
          <w:rFonts w:cs="Arial"/>
          <w:b/>
          <w:sz w:val="20"/>
          <w:szCs w:val="20"/>
        </w:rPr>
        <w:t xml:space="preserve">: </w:t>
      </w:r>
      <w:r w:rsidR="009503A1" w:rsidRPr="009503A1">
        <w:rPr>
          <w:rFonts w:cs="Arial"/>
          <w:sz w:val="20"/>
          <w:szCs w:val="20"/>
        </w:rPr>
        <w:t xml:space="preserve">Under its Blue Bond agreement, Belize has committed to strengthening the management and conservation of its marine protected areas (MPAs). To support this, the country is applying the </w:t>
      </w:r>
      <w:r w:rsidR="00CF5CF7" w:rsidRPr="00CF5CF7">
        <w:rPr>
          <w:rFonts w:cs="Arial"/>
          <w:sz w:val="20"/>
          <w:szCs w:val="20"/>
        </w:rPr>
        <w:t xml:space="preserve">International Union for Conservation of Nature </w:t>
      </w:r>
      <w:r w:rsidR="00CF5CF7">
        <w:rPr>
          <w:rFonts w:cs="Arial"/>
          <w:sz w:val="20"/>
          <w:szCs w:val="20"/>
        </w:rPr>
        <w:t xml:space="preserve"> (</w:t>
      </w:r>
      <w:r w:rsidR="009503A1" w:rsidRPr="009503A1">
        <w:rPr>
          <w:rFonts w:cs="Arial"/>
          <w:sz w:val="20"/>
          <w:szCs w:val="20"/>
        </w:rPr>
        <w:t>IUCN</w:t>
      </w:r>
      <w:r w:rsidR="00CF5CF7">
        <w:rPr>
          <w:rFonts w:cs="Arial"/>
          <w:sz w:val="20"/>
          <w:szCs w:val="20"/>
        </w:rPr>
        <w:t>)</w:t>
      </w:r>
      <w:r w:rsidR="009503A1" w:rsidRPr="009503A1">
        <w:rPr>
          <w:rFonts w:cs="Arial"/>
          <w:sz w:val="20"/>
          <w:szCs w:val="20"/>
        </w:rPr>
        <w:t xml:space="preserve"> Green List Standard, a global benchmark for effective and equitable conservation. In Year 4, ALBs worked with the </w:t>
      </w:r>
      <w:r w:rsidR="00B614BA">
        <w:rPr>
          <w:rFonts w:cs="Arial"/>
          <w:sz w:val="20"/>
          <w:szCs w:val="20"/>
        </w:rPr>
        <w:t xml:space="preserve">Belize </w:t>
      </w:r>
      <w:r w:rsidR="009503A1" w:rsidRPr="009503A1">
        <w:rPr>
          <w:rFonts w:cs="Arial"/>
          <w:sz w:val="20"/>
          <w:szCs w:val="20"/>
        </w:rPr>
        <w:t>Fisheries Department to finalise Phase 1 of the Green Listing Recommendations. Developed through a consultative process, these provide practical guidance for applying the Standard across Belize’s MPA network and help the country prioritise investments to meet its Blue Bond commitments.</w:t>
      </w:r>
    </w:p>
    <w:p w14:paraId="57858E3A" w14:textId="77777777" w:rsidR="00ED5204" w:rsidRPr="002B3F0D" w:rsidRDefault="00ED5204" w:rsidP="00E67EF2">
      <w:pPr>
        <w:pBdr>
          <w:top w:val="single" w:sz="4" w:space="1" w:color="auto"/>
          <w:left w:val="single" w:sz="4" w:space="4" w:color="auto"/>
          <w:bottom w:val="single" w:sz="4" w:space="1" w:color="auto"/>
          <w:right w:val="single" w:sz="4" w:space="4" w:color="auto"/>
        </w:pBdr>
        <w:jc w:val="both"/>
        <w:rPr>
          <w:rFonts w:cs="Arial"/>
          <w:sz w:val="20"/>
          <w:szCs w:val="20"/>
        </w:rPr>
      </w:pPr>
    </w:p>
    <w:p w14:paraId="08A5E6A5" w14:textId="0F6DB527" w:rsidR="00ED5204" w:rsidRPr="002B3F0D" w:rsidRDefault="00F569F7" w:rsidP="00E67EF2">
      <w:pPr>
        <w:pBdr>
          <w:top w:val="single" w:sz="4" w:space="1" w:color="auto"/>
          <w:left w:val="single" w:sz="4" w:space="4" w:color="auto"/>
          <w:bottom w:val="single" w:sz="4" w:space="1" w:color="auto"/>
          <w:right w:val="single" w:sz="4" w:space="4" w:color="auto"/>
        </w:pBdr>
        <w:jc w:val="both"/>
        <w:rPr>
          <w:rFonts w:cs="Arial"/>
          <w:sz w:val="20"/>
          <w:szCs w:val="20"/>
        </w:rPr>
      </w:pPr>
      <w:r w:rsidRPr="00F569F7">
        <w:rPr>
          <w:rFonts w:cs="Arial"/>
          <w:b/>
          <w:bCs/>
          <w:sz w:val="20"/>
          <w:szCs w:val="20"/>
        </w:rPr>
        <w:t>Senegal</w:t>
      </w:r>
      <w:r>
        <w:rPr>
          <w:rFonts w:cs="Arial"/>
          <w:sz w:val="20"/>
          <w:szCs w:val="20"/>
        </w:rPr>
        <w:t xml:space="preserve"> </w:t>
      </w:r>
      <w:r w:rsidRPr="002B3F0D">
        <w:rPr>
          <w:rFonts w:cs="Arial"/>
          <w:b/>
          <w:sz w:val="20"/>
          <w:szCs w:val="20"/>
        </w:rPr>
        <w:t>Marine Spatial Planning (MSP) Roadmap</w:t>
      </w:r>
      <w:r>
        <w:rPr>
          <w:rFonts w:cs="Arial"/>
          <w:sz w:val="20"/>
          <w:szCs w:val="20"/>
        </w:rPr>
        <w:t xml:space="preserve">: </w:t>
      </w:r>
      <w:r w:rsidR="008A572C" w:rsidRPr="008A47A4">
        <w:rPr>
          <w:rFonts w:cs="Arial"/>
          <w:sz w:val="20"/>
          <w:szCs w:val="20"/>
        </w:rPr>
        <w:t xml:space="preserve">The Government of Senegal </w:t>
      </w:r>
      <w:r w:rsidR="002B61C3" w:rsidRPr="002B61C3">
        <w:rPr>
          <w:rFonts w:cs="Arial"/>
          <w:sz w:val="20"/>
          <w:szCs w:val="20"/>
        </w:rPr>
        <w:t>is using Marine Spatial Planning (</w:t>
      </w:r>
      <w:r w:rsidR="008A572C" w:rsidRPr="008A47A4">
        <w:rPr>
          <w:rFonts w:cs="Arial"/>
          <w:sz w:val="20"/>
          <w:szCs w:val="20"/>
        </w:rPr>
        <w:t>MSP</w:t>
      </w:r>
      <w:r w:rsidR="002B61C3" w:rsidRPr="002B61C3">
        <w:rPr>
          <w:rFonts w:cs="Arial"/>
          <w:sz w:val="20"/>
          <w:szCs w:val="20"/>
        </w:rPr>
        <w:t>)</w:t>
      </w:r>
      <w:r w:rsidR="008A572C" w:rsidRPr="008A47A4">
        <w:rPr>
          <w:rFonts w:cs="Arial"/>
          <w:sz w:val="20"/>
          <w:szCs w:val="20"/>
        </w:rPr>
        <w:t xml:space="preserve"> to promote sustainable development</w:t>
      </w:r>
      <w:r w:rsidR="002B61C3" w:rsidRPr="002B61C3">
        <w:rPr>
          <w:rFonts w:cs="Arial"/>
          <w:sz w:val="20"/>
          <w:szCs w:val="20"/>
        </w:rPr>
        <w:t xml:space="preserve">, </w:t>
      </w:r>
      <w:r w:rsidR="008A572C" w:rsidRPr="008A47A4">
        <w:rPr>
          <w:rFonts w:cs="Arial"/>
          <w:sz w:val="20"/>
          <w:szCs w:val="20"/>
        </w:rPr>
        <w:t>address marine</w:t>
      </w:r>
      <w:r w:rsidR="002B61C3" w:rsidRPr="002B61C3">
        <w:rPr>
          <w:rFonts w:cs="Arial"/>
          <w:sz w:val="20"/>
          <w:szCs w:val="20"/>
        </w:rPr>
        <w:t>-</w:t>
      </w:r>
      <w:r w:rsidR="008A572C" w:rsidRPr="008A47A4">
        <w:rPr>
          <w:rFonts w:cs="Arial"/>
          <w:sz w:val="20"/>
          <w:szCs w:val="20"/>
        </w:rPr>
        <w:t xml:space="preserve">related </w:t>
      </w:r>
      <w:r w:rsidR="002B61C3" w:rsidRPr="002B61C3">
        <w:rPr>
          <w:rFonts w:cs="Arial"/>
          <w:sz w:val="20"/>
          <w:szCs w:val="20"/>
        </w:rPr>
        <w:t>challenges, and reduce</w:t>
      </w:r>
      <w:r w:rsidR="008A572C" w:rsidRPr="008A47A4">
        <w:rPr>
          <w:rFonts w:cs="Arial"/>
          <w:sz w:val="20"/>
          <w:szCs w:val="20"/>
        </w:rPr>
        <w:t xml:space="preserve"> conflicts between marine activities </w:t>
      </w:r>
      <w:r w:rsidR="002B61C3" w:rsidRPr="002B61C3">
        <w:rPr>
          <w:rFonts w:cs="Arial"/>
          <w:sz w:val="20"/>
          <w:szCs w:val="20"/>
        </w:rPr>
        <w:t xml:space="preserve">and </w:t>
      </w:r>
      <w:r w:rsidR="008A572C" w:rsidRPr="008A47A4">
        <w:rPr>
          <w:rFonts w:cs="Arial"/>
          <w:sz w:val="20"/>
          <w:szCs w:val="20"/>
        </w:rPr>
        <w:t>users</w:t>
      </w:r>
      <w:r w:rsidR="008A572C">
        <w:rPr>
          <w:rFonts w:cs="Arial"/>
          <w:sz w:val="20"/>
          <w:szCs w:val="20"/>
        </w:rPr>
        <w:t xml:space="preserve">. </w:t>
      </w:r>
      <w:r w:rsidR="00ED5204" w:rsidRPr="002B3F0D">
        <w:rPr>
          <w:rFonts w:cs="Arial"/>
          <w:sz w:val="20"/>
          <w:szCs w:val="20"/>
        </w:rPr>
        <w:t xml:space="preserve">In </w:t>
      </w:r>
      <w:r w:rsidR="00795120">
        <w:rPr>
          <w:rFonts w:cs="Arial"/>
          <w:sz w:val="20"/>
          <w:szCs w:val="20"/>
        </w:rPr>
        <w:t>Year 4</w:t>
      </w:r>
      <w:r w:rsidR="00ED5204" w:rsidRPr="002B3F0D">
        <w:rPr>
          <w:rFonts w:cs="Arial"/>
          <w:sz w:val="20"/>
          <w:szCs w:val="20"/>
        </w:rPr>
        <w:t xml:space="preserve">, ALBs </w:t>
      </w:r>
      <w:r w:rsidR="00B864C8">
        <w:rPr>
          <w:rFonts w:cs="Arial"/>
          <w:sz w:val="20"/>
          <w:szCs w:val="20"/>
        </w:rPr>
        <w:t xml:space="preserve">supported the </w:t>
      </w:r>
      <w:r w:rsidR="002B61C3" w:rsidRPr="002B61C3">
        <w:rPr>
          <w:rFonts w:cs="Arial"/>
          <w:sz w:val="20"/>
          <w:szCs w:val="20"/>
        </w:rPr>
        <w:t>re-establishment</w:t>
      </w:r>
      <w:r w:rsidR="00B864C8">
        <w:rPr>
          <w:rFonts w:cs="Arial"/>
          <w:sz w:val="20"/>
          <w:szCs w:val="20"/>
        </w:rPr>
        <w:t xml:space="preserve"> of the </w:t>
      </w:r>
      <w:r w:rsidR="002B61C3" w:rsidRPr="002B61C3">
        <w:rPr>
          <w:rFonts w:cs="Arial"/>
          <w:sz w:val="20"/>
          <w:szCs w:val="20"/>
        </w:rPr>
        <w:t>national</w:t>
      </w:r>
      <w:r w:rsidR="00B864C8">
        <w:rPr>
          <w:rFonts w:cs="Arial"/>
          <w:sz w:val="20"/>
          <w:szCs w:val="20"/>
        </w:rPr>
        <w:t xml:space="preserve"> MSP </w:t>
      </w:r>
      <w:r w:rsidR="003A3D77">
        <w:rPr>
          <w:rFonts w:cs="Arial"/>
          <w:sz w:val="20"/>
          <w:szCs w:val="20"/>
        </w:rPr>
        <w:t>W</w:t>
      </w:r>
      <w:r w:rsidR="00B864C8">
        <w:rPr>
          <w:rFonts w:cs="Arial"/>
          <w:sz w:val="20"/>
          <w:szCs w:val="20"/>
        </w:rPr>
        <w:t xml:space="preserve">orking </w:t>
      </w:r>
      <w:r w:rsidR="003A3D77">
        <w:rPr>
          <w:rFonts w:cs="Arial"/>
          <w:sz w:val="20"/>
          <w:szCs w:val="20"/>
        </w:rPr>
        <w:t>G</w:t>
      </w:r>
      <w:r w:rsidR="00B864C8">
        <w:rPr>
          <w:rFonts w:cs="Arial"/>
          <w:sz w:val="20"/>
          <w:szCs w:val="20"/>
        </w:rPr>
        <w:t>roup</w:t>
      </w:r>
      <w:r w:rsidR="00795120">
        <w:rPr>
          <w:rFonts w:cs="Arial"/>
          <w:sz w:val="20"/>
          <w:szCs w:val="20"/>
        </w:rPr>
        <w:t xml:space="preserve"> and </w:t>
      </w:r>
      <w:r w:rsidR="002B61C3" w:rsidRPr="002B61C3">
        <w:rPr>
          <w:rFonts w:cs="Arial"/>
          <w:sz w:val="20"/>
          <w:szCs w:val="20"/>
        </w:rPr>
        <w:t>the</w:t>
      </w:r>
      <w:r w:rsidR="0090080D">
        <w:rPr>
          <w:rFonts w:cs="Arial"/>
          <w:sz w:val="20"/>
          <w:szCs w:val="20"/>
        </w:rPr>
        <w:t xml:space="preserve"> </w:t>
      </w:r>
      <w:r w:rsidR="0090080D" w:rsidRPr="00F569F7">
        <w:rPr>
          <w:rFonts w:cs="Arial"/>
          <w:sz w:val="20"/>
          <w:szCs w:val="20"/>
        </w:rPr>
        <w:t>update</w:t>
      </w:r>
      <w:r w:rsidR="00ED5204" w:rsidRPr="002B3F0D">
        <w:rPr>
          <w:rFonts w:cs="Arial"/>
          <w:sz w:val="20"/>
          <w:szCs w:val="20"/>
        </w:rPr>
        <w:t xml:space="preserve"> </w:t>
      </w:r>
      <w:r w:rsidR="002B61C3" w:rsidRPr="002B61C3">
        <w:rPr>
          <w:rFonts w:cs="Arial"/>
          <w:sz w:val="20"/>
          <w:szCs w:val="20"/>
        </w:rPr>
        <w:t xml:space="preserve">of the </w:t>
      </w:r>
      <w:r w:rsidR="00ED5204" w:rsidRPr="002B3F0D">
        <w:rPr>
          <w:rFonts w:cs="Arial"/>
          <w:sz w:val="20"/>
          <w:szCs w:val="20"/>
        </w:rPr>
        <w:t xml:space="preserve">outdated </w:t>
      </w:r>
      <w:r w:rsidR="00795120">
        <w:rPr>
          <w:rFonts w:cs="Arial"/>
          <w:sz w:val="20"/>
          <w:szCs w:val="20"/>
        </w:rPr>
        <w:t xml:space="preserve">MSP </w:t>
      </w:r>
      <w:r w:rsidR="003A3D77">
        <w:rPr>
          <w:rFonts w:cs="Arial"/>
          <w:sz w:val="20"/>
          <w:szCs w:val="20"/>
        </w:rPr>
        <w:t>Ro</w:t>
      </w:r>
      <w:r w:rsidR="0090080D">
        <w:rPr>
          <w:rFonts w:cs="Arial"/>
          <w:sz w:val="20"/>
          <w:szCs w:val="20"/>
        </w:rPr>
        <w:t>admap</w:t>
      </w:r>
      <w:r w:rsidR="002B61C3" w:rsidRPr="002B61C3">
        <w:rPr>
          <w:rFonts w:cs="Arial"/>
          <w:sz w:val="20"/>
          <w:szCs w:val="20"/>
        </w:rPr>
        <w:t>, which was reviewed and revised</w:t>
      </w:r>
      <w:r w:rsidR="00ED5204" w:rsidRPr="002B3F0D">
        <w:rPr>
          <w:rFonts w:cs="Arial"/>
          <w:sz w:val="20"/>
          <w:szCs w:val="20"/>
        </w:rPr>
        <w:t xml:space="preserve"> with key government stakeholders before </w:t>
      </w:r>
      <w:r w:rsidR="002B61C3" w:rsidRPr="002B61C3">
        <w:rPr>
          <w:rFonts w:cs="Arial"/>
          <w:sz w:val="20"/>
          <w:szCs w:val="20"/>
        </w:rPr>
        <w:t xml:space="preserve">being </w:t>
      </w:r>
      <w:r w:rsidR="00ED5204" w:rsidRPr="002B3F0D">
        <w:rPr>
          <w:rFonts w:cs="Arial"/>
          <w:sz w:val="20"/>
          <w:szCs w:val="20"/>
        </w:rPr>
        <w:t>finalised within the group.</w:t>
      </w:r>
      <w:r w:rsidR="00665B2C">
        <w:rPr>
          <w:rFonts w:cs="Arial"/>
          <w:sz w:val="20"/>
          <w:szCs w:val="20"/>
        </w:rPr>
        <w:t xml:space="preserve"> OCPP </w:t>
      </w:r>
      <w:r w:rsidR="006D4D95">
        <w:rPr>
          <w:rFonts w:cs="Arial"/>
          <w:sz w:val="20"/>
          <w:szCs w:val="20"/>
        </w:rPr>
        <w:t xml:space="preserve">also </w:t>
      </w:r>
      <w:r w:rsidR="002B61C3" w:rsidRPr="002B61C3">
        <w:rPr>
          <w:rFonts w:cs="Arial"/>
          <w:sz w:val="20"/>
          <w:szCs w:val="20"/>
        </w:rPr>
        <w:t xml:space="preserve">contributed to developing </w:t>
      </w:r>
      <w:r w:rsidR="006D4D95">
        <w:rPr>
          <w:rFonts w:cs="Arial"/>
          <w:sz w:val="20"/>
          <w:szCs w:val="20"/>
        </w:rPr>
        <w:t xml:space="preserve">a </w:t>
      </w:r>
      <w:r w:rsidR="00FD042F" w:rsidRPr="00FD042F">
        <w:rPr>
          <w:rFonts w:cs="Arial"/>
          <w:sz w:val="20"/>
          <w:szCs w:val="20"/>
        </w:rPr>
        <w:t>draft</w:t>
      </w:r>
      <w:r w:rsidR="00FD042F">
        <w:rPr>
          <w:rFonts w:cs="Arial"/>
          <w:sz w:val="20"/>
          <w:szCs w:val="20"/>
        </w:rPr>
        <w:t xml:space="preserve"> MSP</w:t>
      </w:r>
      <w:r w:rsidR="00FD042F" w:rsidRPr="00FD042F">
        <w:rPr>
          <w:rFonts w:cs="Arial"/>
          <w:sz w:val="20"/>
          <w:szCs w:val="20"/>
        </w:rPr>
        <w:t xml:space="preserve"> framework </w:t>
      </w:r>
      <w:r w:rsidR="00FD042F">
        <w:rPr>
          <w:rFonts w:cs="Arial"/>
          <w:sz w:val="20"/>
          <w:szCs w:val="20"/>
        </w:rPr>
        <w:t xml:space="preserve">and </w:t>
      </w:r>
      <w:r w:rsidR="002B61C3" w:rsidRPr="002B61C3">
        <w:rPr>
          <w:rFonts w:cs="Arial"/>
          <w:sz w:val="20"/>
          <w:szCs w:val="20"/>
        </w:rPr>
        <w:t xml:space="preserve">plans to </w:t>
      </w:r>
      <w:r w:rsidR="00FD042F">
        <w:rPr>
          <w:rFonts w:cs="Arial"/>
          <w:sz w:val="20"/>
          <w:szCs w:val="20"/>
        </w:rPr>
        <w:t xml:space="preserve">consult </w:t>
      </w:r>
      <w:r w:rsidR="002B61C3" w:rsidRPr="002B61C3">
        <w:rPr>
          <w:rFonts w:cs="Arial"/>
          <w:sz w:val="20"/>
          <w:szCs w:val="20"/>
        </w:rPr>
        <w:t xml:space="preserve">further </w:t>
      </w:r>
      <w:r w:rsidR="00FD042F">
        <w:rPr>
          <w:rFonts w:cs="Arial"/>
          <w:sz w:val="20"/>
          <w:szCs w:val="20"/>
        </w:rPr>
        <w:t xml:space="preserve">with </w:t>
      </w:r>
      <w:r w:rsidR="00F6120B">
        <w:rPr>
          <w:rFonts w:cs="Arial"/>
          <w:sz w:val="20"/>
          <w:szCs w:val="20"/>
        </w:rPr>
        <w:t>stakeholders, including CSOs</w:t>
      </w:r>
      <w:r w:rsidR="009250C3">
        <w:rPr>
          <w:rFonts w:cs="Arial"/>
          <w:sz w:val="20"/>
          <w:szCs w:val="20"/>
        </w:rPr>
        <w:t>,</w:t>
      </w:r>
      <w:r w:rsidR="00F6120B">
        <w:rPr>
          <w:rFonts w:cs="Arial"/>
          <w:sz w:val="20"/>
          <w:szCs w:val="20"/>
        </w:rPr>
        <w:t xml:space="preserve"> </w:t>
      </w:r>
      <w:r w:rsidR="002B61C3" w:rsidRPr="002B61C3">
        <w:rPr>
          <w:rFonts w:cs="Arial"/>
          <w:sz w:val="20"/>
          <w:szCs w:val="20"/>
        </w:rPr>
        <w:t xml:space="preserve">during a visit to Senegal in November 2025 to </w:t>
      </w:r>
      <w:r w:rsidR="00F6120B">
        <w:rPr>
          <w:rFonts w:cs="Arial"/>
          <w:sz w:val="20"/>
          <w:szCs w:val="20"/>
        </w:rPr>
        <w:t>finalise the document.</w:t>
      </w:r>
    </w:p>
    <w:p w14:paraId="6911923A" w14:textId="77777777" w:rsidR="00ED5204" w:rsidRPr="002B3F0D" w:rsidRDefault="00ED5204" w:rsidP="00E67EF2">
      <w:pPr>
        <w:pBdr>
          <w:top w:val="single" w:sz="4" w:space="1" w:color="auto"/>
          <w:left w:val="single" w:sz="4" w:space="4" w:color="auto"/>
          <w:bottom w:val="single" w:sz="4" w:space="1" w:color="auto"/>
          <w:right w:val="single" w:sz="4" w:space="4" w:color="auto"/>
        </w:pBdr>
        <w:jc w:val="both"/>
        <w:rPr>
          <w:rFonts w:cs="Arial"/>
          <w:sz w:val="20"/>
          <w:szCs w:val="20"/>
        </w:rPr>
      </w:pPr>
    </w:p>
    <w:p w14:paraId="2166F55C" w14:textId="2B7ECD9F" w:rsidR="003400A7" w:rsidRPr="003400A7" w:rsidRDefault="000E5EDD" w:rsidP="00E67EF2">
      <w:pPr>
        <w:pBdr>
          <w:top w:val="single" w:sz="4" w:space="1" w:color="auto"/>
          <w:left w:val="single" w:sz="4" w:space="4" w:color="auto"/>
          <w:bottom w:val="single" w:sz="4" w:space="1" w:color="auto"/>
          <w:right w:val="single" w:sz="4" w:space="4" w:color="auto"/>
        </w:pBdr>
        <w:jc w:val="both"/>
        <w:rPr>
          <w:rFonts w:cs="Arial"/>
          <w:sz w:val="20"/>
          <w:szCs w:val="20"/>
        </w:rPr>
      </w:pPr>
      <w:r w:rsidRPr="000E5EDD">
        <w:rPr>
          <w:rFonts w:cs="Arial"/>
          <w:b/>
          <w:bCs/>
          <w:sz w:val="20"/>
          <w:szCs w:val="20"/>
        </w:rPr>
        <w:t>GOAP social accounts</w:t>
      </w:r>
      <w:r>
        <w:rPr>
          <w:rFonts w:cs="Arial"/>
          <w:sz w:val="20"/>
          <w:szCs w:val="20"/>
        </w:rPr>
        <w:t xml:space="preserve">: </w:t>
      </w:r>
      <w:r w:rsidR="003400A7" w:rsidRPr="003400A7">
        <w:rPr>
          <w:rFonts w:cs="Arial"/>
          <w:sz w:val="20"/>
          <w:szCs w:val="20"/>
        </w:rPr>
        <w:t xml:space="preserve">In Year 4, GOAP supported several country-led processes: in Indonesia, it developed the </w:t>
      </w:r>
      <w:r w:rsidR="003400A7">
        <w:rPr>
          <w:rFonts w:cs="Arial"/>
          <w:sz w:val="20"/>
          <w:szCs w:val="20"/>
        </w:rPr>
        <w:t>‘</w:t>
      </w:r>
      <w:r w:rsidR="003400A7" w:rsidRPr="003400A7">
        <w:rPr>
          <w:rFonts w:cs="Arial"/>
          <w:sz w:val="20"/>
          <w:szCs w:val="20"/>
        </w:rPr>
        <w:t>Revised Roadmap for Ocean Accounting Implementation 2025–2045</w:t>
      </w:r>
      <w:r w:rsidR="003400A7">
        <w:rPr>
          <w:rFonts w:cs="Arial"/>
          <w:sz w:val="20"/>
          <w:szCs w:val="20"/>
        </w:rPr>
        <w:t>’</w:t>
      </w:r>
      <w:r w:rsidR="003400A7" w:rsidRPr="003400A7">
        <w:rPr>
          <w:rFonts w:cs="Arial"/>
          <w:sz w:val="20"/>
          <w:szCs w:val="20"/>
        </w:rPr>
        <w:t xml:space="preserve"> through consultative workshops and focus groups; in Vanuatu, it produced the </w:t>
      </w:r>
      <w:r w:rsidR="003400A7">
        <w:rPr>
          <w:rFonts w:cs="Arial"/>
          <w:sz w:val="20"/>
          <w:szCs w:val="20"/>
        </w:rPr>
        <w:t>‘</w:t>
      </w:r>
      <w:r w:rsidR="003400A7" w:rsidRPr="003400A7">
        <w:rPr>
          <w:rFonts w:cs="Arial"/>
          <w:sz w:val="20"/>
          <w:szCs w:val="20"/>
        </w:rPr>
        <w:t>Ocean Accounts Implementation Roadmap</w:t>
      </w:r>
      <w:r w:rsidR="003400A7">
        <w:rPr>
          <w:rFonts w:cs="Arial"/>
          <w:sz w:val="20"/>
          <w:szCs w:val="20"/>
        </w:rPr>
        <w:t>’</w:t>
      </w:r>
      <w:r w:rsidR="003400A7" w:rsidRPr="003400A7">
        <w:rPr>
          <w:rFonts w:cs="Arial"/>
          <w:sz w:val="20"/>
          <w:szCs w:val="20"/>
        </w:rPr>
        <w:t xml:space="preserve"> following a national workshop; and in Samoa, it contributed to finalising the </w:t>
      </w:r>
      <w:r w:rsidR="003400A7">
        <w:rPr>
          <w:rFonts w:cs="Arial"/>
          <w:sz w:val="20"/>
          <w:szCs w:val="20"/>
        </w:rPr>
        <w:t>‘</w:t>
      </w:r>
      <w:r w:rsidR="003400A7" w:rsidRPr="003400A7">
        <w:rPr>
          <w:rFonts w:cs="Arial"/>
          <w:sz w:val="20"/>
          <w:szCs w:val="20"/>
        </w:rPr>
        <w:t>Marine Spatial Plan 2024–2034</w:t>
      </w:r>
      <w:r w:rsidR="003400A7">
        <w:rPr>
          <w:rFonts w:cs="Arial"/>
          <w:sz w:val="20"/>
          <w:szCs w:val="20"/>
        </w:rPr>
        <w:t>’</w:t>
      </w:r>
      <w:r w:rsidR="003400A7" w:rsidRPr="003400A7">
        <w:rPr>
          <w:rFonts w:cs="Arial"/>
          <w:sz w:val="20"/>
          <w:szCs w:val="20"/>
        </w:rPr>
        <w:t xml:space="preserve"> by providing expert review at the government’s request.</w:t>
      </w:r>
    </w:p>
    <w:p w14:paraId="2037DFB0" w14:textId="37B3E982" w:rsidR="008072EB" w:rsidRDefault="008072EB" w:rsidP="00161C52">
      <w:pPr>
        <w:pStyle w:val="Heading2"/>
        <w:jc w:val="both"/>
      </w:pPr>
      <w:r w:rsidRPr="002B3F0D">
        <w:rPr>
          <w:rFonts w:cs="Arial"/>
        </w:rPr>
        <w:t xml:space="preserve">Output 3 </w:t>
      </w:r>
    </w:p>
    <w:tbl>
      <w:tblPr>
        <w:tblStyle w:val="TableGrid"/>
        <w:tblW w:w="5000" w:type="pct"/>
        <w:tblInd w:w="0" w:type="dxa"/>
        <w:tblLook w:val="04A0" w:firstRow="1" w:lastRow="0" w:firstColumn="1" w:lastColumn="0" w:noHBand="0" w:noVBand="1"/>
      </w:tblPr>
      <w:tblGrid>
        <w:gridCol w:w="1533"/>
        <w:gridCol w:w="602"/>
        <w:gridCol w:w="916"/>
        <w:gridCol w:w="3213"/>
        <w:gridCol w:w="2752"/>
      </w:tblGrid>
      <w:tr w:rsidR="00AD4D6A" w:rsidRPr="002B3F0D" w14:paraId="60A6E871" w14:textId="77777777">
        <w:trPr>
          <w:trHeight w:val="489"/>
        </w:trPr>
        <w:tc>
          <w:tcPr>
            <w:tcW w:w="85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32C6FB7" w14:textId="77777777" w:rsidR="00AD4D6A" w:rsidRPr="002B3F0D" w:rsidRDefault="00AD4D6A">
            <w:pPr>
              <w:jc w:val="both"/>
              <w:rPr>
                <w:rFonts w:cs="Arial"/>
                <w:b/>
                <w:sz w:val="20"/>
                <w:szCs w:val="20"/>
              </w:rPr>
            </w:pPr>
            <w:r w:rsidRPr="002B3F0D">
              <w:rPr>
                <w:rFonts w:cs="Arial"/>
                <w:b/>
                <w:sz w:val="20"/>
                <w:szCs w:val="20"/>
              </w:rPr>
              <w:t xml:space="preserve">Output Title </w:t>
            </w:r>
          </w:p>
        </w:tc>
        <w:tc>
          <w:tcPr>
            <w:tcW w:w="415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AC69DF6" w14:textId="77777777" w:rsidR="00AD4D6A" w:rsidRPr="002B3F0D" w:rsidRDefault="00AD4D6A">
            <w:pPr>
              <w:jc w:val="both"/>
              <w:rPr>
                <w:rFonts w:cs="Arial"/>
                <w:i/>
                <w:color w:val="FF0000"/>
                <w:sz w:val="20"/>
                <w:szCs w:val="20"/>
              </w:rPr>
            </w:pPr>
            <w:r w:rsidRPr="002B3F0D">
              <w:rPr>
                <w:rFonts w:cs="Arial"/>
                <w:sz w:val="20"/>
                <w:szCs w:val="20"/>
              </w:rPr>
              <w:t>Enhanced education, awareness and exchange of scientific, technical knowledge and data in relevant topics</w:t>
            </w:r>
          </w:p>
        </w:tc>
      </w:tr>
      <w:tr w:rsidR="00AD4D6A" w:rsidRPr="00C37519" w14:paraId="20F7FE9D" w14:textId="77777777">
        <w:trPr>
          <w:trHeight w:val="347"/>
        </w:trPr>
        <w:tc>
          <w:tcPr>
            <w:tcW w:w="118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301D79" w14:textId="77777777" w:rsidR="00AD4D6A" w:rsidRPr="002B3F0D" w:rsidRDefault="00AD4D6A">
            <w:pPr>
              <w:jc w:val="both"/>
              <w:rPr>
                <w:rFonts w:cs="Arial"/>
                <w:sz w:val="20"/>
                <w:szCs w:val="20"/>
              </w:rPr>
            </w:pPr>
            <w:r w:rsidRPr="002B3F0D">
              <w:rPr>
                <w:rFonts w:cs="Arial"/>
                <w:sz w:val="20"/>
                <w:szCs w:val="20"/>
              </w:rPr>
              <w:t xml:space="preserve">Output number: </w:t>
            </w:r>
          </w:p>
        </w:tc>
        <w:tc>
          <w:tcPr>
            <w:tcW w:w="508" w:type="pct"/>
            <w:tcBorders>
              <w:top w:val="single" w:sz="4" w:space="0" w:color="auto"/>
              <w:left w:val="single" w:sz="4" w:space="0" w:color="auto"/>
              <w:bottom w:val="single" w:sz="4" w:space="0" w:color="auto"/>
              <w:right w:val="single" w:sz="4" w:space="0" w:color="auto"/>
            </w:tcBorders>
          </w:tcPr>
          <w:p w14:paraId="16E7B6C7" w14:textId="77777777" w:rsidR="00AD4D6A" w:rsidRPr="002B3F0D" w:rsidRDefault="00AD4D6A">
            <w:pPr>
              <w:jc w:val="both"/>
              <w:rPr>
                <w:rFonts w:cs="Arial"/>
                <w:sz w:val="20"/>
                <w:szCs w:val="20"/>
              </w:rPr>
            </w:pPr>
            <w:r w:rsidRPr="002B3F0D">
              <w:rPr>
                <w:rFonts w:cs="Arial"/>
                <w:sz w:val="20"/>
                <w:szCs w:val="20"/>
              </w:rPr>
              <w:t>3</w:t>
            </w:r>
          </w:p>
        </w:tc>
        <w:tc>
          <w:tcPr>
            <w:tcW w:w="1782"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5BA1AC" w14:textId="77777777" w:rsidR="00AD4D6A" w:rsidRPr="002B3F0D" w:rsidRDefault="00AD4D6A">
            <w:pPr>
              <w:jc w:val="both"/>
              <w:rPr>
                <w:rFonts w:cs="Arial"/>
                <w:sz w:val="20"/>
                <w:szCs w:val="20"/>
              </w:rPr>
            </w:pPr>
            <w:r w:rsidRPr="002B3F0D">
              <w:rPr>
                <w:rFonts w:cs="Arial"/>
                <w:sz w:val="20"/>
                <w:szCs w:val="20"/>
              </w:rPr>
              <w:t xml:space="preserve">Output Score: </w:t>
            </w:r>
          </w:p>
        </w:tc>
        <w:tc>
          <w:tcPr>
            <w:tcW w:w="1526" w:type="pct"/>
            <w:tcBorders>
              <w:top w:val="single" w:sz="4" w:space="0" w:color="auto"/>
              <w:left w:val="single" w:sz="4" w:space="0" w:color="auto"/>
              <w:bottom w:val="single" w:sz="4" w:space="0" w:color="auto"/>
              <w:right w:val="single" w:sz="4" w:space="0" w:color="auto"/>
            </w:tcBorders>
          </w:tcPr>
          <w:p w14:paraId="205611DD" w14:textId="77777777" w:rsidR="00AD4D6A" w:rsidRPr="00C37519" w:rsidRDefault="00AD4D6A">
            <w:pPr>
              <w:jc w:val="both"/>
              <w:rPr>
                <w:rFonts w:cs="Arial"/>
                <w:color w:val="FF0000"/>
                <w:sz w:val="20"/>
                <w:szCs w:val="20"/>
              </w:rPr>
            </w:pPr>
            <w:r w:rsidRPr="00C37519">
              <w:rPr>
                <w:rFonts w:cs="Arial"/>
                <w:sz w:val="20"/>
                <w:szCs w:val="20"/>
              </w:rPr>
              <w:t>A</w:t>
            </w:r>
          </w:p>
        </w:tc>
      </w:tr>
      <w:tr w:rsidR="00AD4D6A" w:rsidRPr="002B3F0D" w14:paraId="1CC77DB9" w14:textId="77777777">
        <w:trPr>
          <w:trHeight w:val="345"/>
        </w:trPr>
        <w:tc>
          <w:tcPr>
            <w:tcW w:w="118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EF90C5" w14:textId="77777777" w:rsidR="00AD4D6A" w:rsidRPr="002B3F0D" w:rsidRDefault="00AD4D6A">
            <w:pPr>
              <w:jc w:val="both"/>
              <w:rPr>
                <w:rFonts w:cs="Arial"/>
                <w:sz w:val="20"/>
                <w:szCs w:val="20"/>
              </w:rPr>
            </w:pPr>
            <w:r w:rsidRPr="002B3F0D">
              <w:rPr>
                <w:rFonts w:cs="Arial"/>
                <w:sz w:val="20"/>
                <w:szCs w:val="20"/>
              </w:rPr>
              <w:t xml:space="preserve">Impact weighting (%): </w:t>
            </w:r>
          </w:p>
        </w:tc>
        <w:tc>
          <w:tcPr>
            <w:tcW w:w="508" w:type="pct"/>
            <w:tcBorders>
              <w:top w:val="single" w:sz="4" w:space="0" w:color="auto"/>
              <w:left w:val="single" w:sz="4" w:space="0" w:color="auto"/>
              <w:bottom w:val="single" w:sz="4" w:space="0" w:color="auto"/>
              <w:right w:val="single" w:sz="4" w:space="0" w:color="auto"/>
            </w:tcBorders>
            <w:hideMark/>
          </w:tcPr>
          <w:p w14:paraId="5591B732" w14:textId="77777777" w:rsidR="00AD4D6A" w:rsidRPr="002B3F0D" w:rsidRDefault="00AD4D6A">
            <w:pPr>
              <w:jc w:val="both"/>
              <w:rPr>
                <w:rFonts w:cs="Arial"/>
                <w:sz w:val="20"/>
                <w:szCs w:val="20"/>
              </w:rPr>
            </w:pPr>
            <w:r w:rsidRPr="00354F80">
              <w:rPr>
                <w:rFonts w:cs="Arial"/>
                <w:sz w:val="20"/>
                <w:szCs w:val="20"/>
              </w:rPr>
              <w:t>16.66</w:t>
            </w:r>
          </w:p>
        </w:tc>
        <w:tc>
          <w:tcPr>
            <w:tcW w:w="1782"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2DED01" w14:textId="77777777" w:rsidR="00AD4D6A" w:rsidRPr="002B3F0D" w:rsidRDefault="00AD4D6A">
            <w:pPr>
              <w:jc w:val="both"/>
              <w:rPr>
                <w:rFonts w:cs="Arial"/>
                <w:sz w:val="20"/>
                <w:szCs w:val="20"/>
              </w:rPr>
            </w:pPr>
            <w:r w:rsidRPr="002B3F0D">
              <w:rPr>
                <w:rFonts w:cs="Arial"/>
                <w:sz w:val="20"/>
                <w:szCs w:val="20"/>
              </w:rPr>
              <w:t xml:space="preserve">Weighting revised since last annual review? </w:t>
            </w:r>
          </w:p>
        </w:tc>
        <w:tc>
          <w:tcPr>
            <w:tcW w:w="1526" w:type="pct"/>
            <w:tcBorders>
              <w:top w:val="single" w:sz="4" w:space="0" w:color="auto"/>
              <w:left w:val="single" w:sz="4" w:space="0" w:color="auto"/>
              <w:bottom w:val="single" w:sz="4" w:space="0" w:color="auto"/>
              <w:right w:val="single" w:sz="4" w:space="0" w:color="auto"/>
            </w:tcBorders>
          </w:tcPr>
          <w:p w14:paraId="46EA1229" w14:textId="77777777" w:rsidR="00AD4D6A" w:rsidRPr="002B3F0D" w:rsidRDefault="00AD4D6A">
            <w:pPr>
              <w:jc w:val="both"/>
              <w:rPr>
                <w:rFonts w:cs="Arial"/>
                <w:sz w:val="20"/>
                <w:szCs w:val="20"/>
              </w:rPr>
            </w:pPr>
            <w:r w:rsidRPr="002B3F0D">
              <w:rPr>
                <w:rFonts w:cs="Arial"/>
                <w:sz w:val="20"/>
                <w:szCs w:val="20"/>
              </w:rPr>
              <w:t>N/A</w:t>
            </w:r>
          </w:p>
        </w:tc>
      </w:tr>
    </w:tbl>
    <w:p w14:paraId="74D87766" w14:textId="77777777" w:rsidR="008072EB" w:rsidRPr="002B3F0D" w:rsidRDefault="008072EB" w:rsidP="007D479C">
      <w:pPr>
        <w:jc w:val="both"/>
        <w:rPr>
          <w:rFonts w:cs="Arial"/>
          <w:sz w:val="20"/>
          <w:szCs w:val="20"/>
        </w:rPr>
      </w:pPr>
    </w:p>
    <w:tbl>
      <w:tblPr>
        <w:tblStyle w:val="TableGrid"/>
        <w:tblW w:w="5000" w:type="pct"/>
        <w:tblInd w:w="0" w:type="dxa"/>
        <w:tblLook w:val="04A0" w:firstRow="1" w:lastRow="0" w:firstColumn="1" w:lastColumn="0" w:noHBand="0" w:noVBand="1"/>
      </w:tblPr>
      <w:tblGrid>
        <w:gridCol w:w="1335"/>
        <w:gridCol w:w="1956"/>
        <w:gridCol w:w="2863"/>
        <w:gridCol w:w="2862"/>
      </w:tblGrid>
      <w:tr w:rsidR="00C76708" w:rsidRPr="002B3F0D" w14:paraId="3A10F108" w14:textId="77777777" w:rsidTr="00EA1D01">
        <w:trPr>
          <w:trHeight w:val="278"/>
        </w:trPr>
        <w:tc>
          <w:tcPr>
            <w:tcW w:w="74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21248D" w14:textId="77777777" w:rsidR="00C76708" w:rsidRPr="002B3F0D" w:rsidRDefault="00C76708" w:rsidP="007D479C">
            <w:pPr>
              <w:jc w:val="both"/>
              <w:rPr>
                <w:rFonts w:cs="Arial"/>
                <w:b/>
                <w:sz w:val="20"/>
                <w:szCs w:val="20"/>
              </w:rPr>
            </w:pPr>
            <w:r w:rsidRPr="002B3F0D">
              <w:rPr>
                <w:rFonts w:cs="Arial"/>
                <w:b/>
                <w:sz w:val="20"/>
                <w:szCs w:val="20"/>
              </w:rPr>
              <w:t>Indicator(s)</w:t>
            </w:r>
          </w:p>
        </w:tc>
        <w:tc>
          <w:tcPr>
            <w:tcW w:w="1085"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840CE4" w14:textId="77777777" w:rsidR="00C76708" w:rsidRPr="002B3F0D" w:rsidRDefault="00C76708" w:rsidP="007D479C">
            <w:pPr>
              <w:jc w:val="both"/>
              <w:rPr>
                <w:rFonts w:cs="Arial"/>
                <w:b/>
                <w:sz w:val="20"/>
                <w:szCs w:val="20"/>
              </w:rPr>
            </w:pPr>
            <w:r w:rsidRPr="002B3F0D">
              <w:rPr>
                <w:rFonts w:cs="Arial"/>
                <w:b/>
                <w:sz w:val="20"/>
                <w:szCs w:val="20"/>
              </w:rPr>
              <w:t>Description</w:t>
            </w:r>
          </w:p>
        </w:tc>
        <w:tc>
          <w:tcPr>
            <w:tcW w:w="158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7EF4E3B" w14:textId="77777777" w:rsidR="00C76708" w:rsidRPr="002B3F0D" w:rsidRDefault="00C76708" w:rsidP="007D479C">
            <w:pPr>
              <w:jc w:val="both"/>
              <w:rPr>
                <w:rFonts w:cs="Arial"/>
                <w:b/>
                <w:sz w:val="20"/>
                <w:szCs w:val="20"/>
              </w:rPr>
            </w:pPr>
            <w:r w:rsidRPr="002B3F0D">
              <w:rPr>
                <w:rFonts w:cs="Arial"/>
                <w:b/>
                <w:sz w:val="20"/>
                <w:szCs w:val="20"/>
              </w:rPr>
              <w:t>Milestone(s) for this review</w:t>
            </w:r>
          </w:p>
        </w:tc>
        <w:tc>
          <w:tcPr>
            <w:tcW w:w="158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99319C" w14:textId="77777777" w:rsidR="00C76708" w:rsidRPr="002B3F0D" w:rsidRDefault="00C76708" w:rsidP="007D479C">
            <w:pPr>
              <w:jc w:val="both"/>
              <w:rPr>
                <w:rFonts w:cs="Arial"/>
                <w:b/>
                <w:sz w:val="20"/>
                <w:szCs w:val="20"/>
              </w:rPr>
            </w:pPr>
            <w:r w:rsidRPr="002B3F0D">
              <w:rPr>
                <w:rFonts w:cs="Arial"/>
                <w:b/>
                <w:sz w:val="20"/>
                <w:szCs w:val="20"/>
              </w:rPr>
              <w:t xml:space="preserve">Progress </w:t>
            </w:r>
          </w:p>
        </w:tc>
      </w:tr>
      <w:tr w:rsidR="00C76708" w:rsidRPr="002B3F0D" w14:paraId="34FE9981" w14:textId="77777777" w:rsidTr="00EA1D01">
        <w:trPr>
          <w:trHeight w:val="934"/>
        </w:trPr>
        <w:tc>
          <w:tcPr>
            <w:tcW w:w="740" w:type="pct"/>
            <w:tcBorders>
              <w:top w:val="single" w:sz="4" w:space="0" w:color="auto"/>
              <w:left w:val="single" w:sz="4" w:space="0" w:color="auto"/>
              <w:bottom w:val="single" w:sz="4" w:space="0" w:color="auto"/>
              <w:right w:val="single" w:sz="4" w:space="0" w:color="auto"/>
            </w:tcBorders>
          </w:tcPr>
          <w:p w14:paraId="36FBA50F" w14:textId="77777777" w:rsidR="00C76708" w:rsidRPr="002B3F0D" w:rsidRDefault="00C76708" w:rsidP="007D479C">
            <w:pPr>
              <w:jc w:val="both"/>
              <w:rPr>
                <w:rFonts w:cs="Arial"/>
                <w:sz w:val="20"/>
                <w:szCs w:val="20"/>
              </w:rPr>
            </w:pPr>
            <w:r w:rsidRPr="002B3F0D">
              <w:rPr>
                <w:rFonts w:cs="Arial"/>
                <w:sz w:val="20"/>
                <w:szCs w:val="20"/>
              </w:rPr>
              <w:t xml:space="preserve">3.1 </w:t>
            </w:r>
          </w:p>
        </w:tc>
        <w:tc>
          <w:tcPr>
            <w:tcW w:w="1085" w:type="pct"/>
            <w:tcBorders>
              <w:top w:val="single" w:sz="4" w:space="0" w:color="auto"/>
              <w:left w:val="single" w:sz="4" w:space="0" w:color="auto"/>
              <w:bottom w:val="single" w:sz="4" w:space="0" w:color="auto"/>
              <w:right w:val="single" w:sz="4" w:space="0" w:color="auto"/>
            </w:tcBorders>
          </w:tcPr>
          <w:p w14:paraId="6EF81287" w14:textId="00524953" w:rsidR="00C76708" w:rsidRPr="002B3F0D" w:rsidRDefault="00C76708" w:rsidP="007D479C">
            <w:pPr>
              <w:jc w:val="both"/>
              <w:rPr>
                <w:rFonts w:cs="Arial"/>
                <w:sz w:val="20"/>
                <w:szCs w:val="20"/>
              </w:rPr>
            </w:pPr>
            <w:r w:rsidRPr="002B3F0D">
              <w:rPr>
                <w:rFonts w:cs="Arial"/>
                <w:sz w:val="20"/>
                <w:szCs w:val="20"/>
              </w:rPr>
              <w:t>Number of datasets or monitoring systems developed or improved; ocean accounts compiled; educational resources</w:t>
            </w:r>
            <w:r w:rsidR="004E17B8" w:rsidRPr="004E17B8">
              <w:rPr>
                <w:rFonts w:cs="Arial"/>
                <w:bCs/>
                <w:sz w:val="20"/>
                <w:szCs w:val="20"/>
              </w:rPr>
              <w:t> </w:t>
            </w:r>
            <w:r w:rsidRPr="002B3F0D">
              <w:rPr>
                <w:rFonts w:cs="Arial"/>
                <w:sz w:val="20"/>
                <w:szCs w:val="20"/>
              </w:rPr>
              <w:t>produced</w:t>
            </w:r>
          </w:p>
        </w:tc>
        <w:tc>
          <w:tcPr>
            <w:tcW w:w="1588" w:type="pct"/>
            <w:tcBorders>
              <w:top w:val="single" w:sz="4" w:space="0" w:color="auto"/>
              <w:left w:val="single" w:sz="4" w:space="0" w:color="auto"/>
              <w:bottom w:val="single" w:sz="4" w:space="0" w:color="auto"/>
              <w:right w:val="single" w:sz="4" w:space="0" w:color="auto"/>
            </w:tcBorders>
          </w:tcPr>
          <w:p w14:paraId="767E82AE" w14:textId="77777777" w:rsidR="00EA1D01" w:rsidRPr="00022B40" w:rsidRDefault="00EA1D01" w:rsidP="007D479C">
            <w:pPr>
              <w:jc w:val="both"/>
              <w:rPr>
                <w:rFonts w:cs="Arial"/>
                <w:b/>
                <w:sz w:val="20"/>
                <w:szCs w:val="20"/>
              </w:rPr>
            </w:pPr>
            <w:r w:rsidRPr="00022B40">
              <w:rPr>
                <w:rFonts w:cs="Arial"/>
                <w:b/>
                <w:sz w:val="20"/>
                <w:szCs w:val="20"/>
              </w:rPr>
              <w:t xml:space="preserve">Cumulative milestone: </w:t>
            </w:r>
          </w:p>
          <w:p w14:paraId="6E6851FB" w14:textId="2DB7E1CC" w:rsidR="00EA1D01" w:rsidRPr="00022B40" w:rsidRDefault="00EA1D01" w:rsidP="007D479C">
            <w:pPr>
              <w:jc w:val="both"/>
              <w:rPr>
                <w:rFonts w:cs="Arial"/>
                <w:bCs/>
                <w:sz w:val="20"/>
                <w:szCs w:val="20"/>
              </w:rPr>
            </w:pPr>
            <w:r w:rsidRPr="00022B40">
              <w:rPr>
                <w:rFonts w:cs="Arial"/>
                <w:bCs/>
                <w:sz w:val="20"/>
                <w:szCs w:val="20"/>
              </w:rPr>
              <w:t xml:space="preserve">Total: </w:t>
            </w:r>
            <w:r>
              <w:rPr>
                <w:rFonts w:cs="Arial"/>
                <w:bCs/>
                <w:sz w:val="20"/>
                <w:szCs w:val="20"/>
              </w:rPr>
              <w:t>105</w:t>
            </w:r>
          </w:p>
          <w:p w14:paraId="331E054B" w14:textId="6D8711E1" w:rsidR="00EA1D01" w:rsidRPr="00022B40" w:rsidRDefault="00EA1D01" w:rsidP="007D479C">
            <w:pPr>
              <w:jc w:val="both"/>
              <w:rPr>
                <w:rFonts w:cs="Arial"/>
                <w:sz w:val="20"/>
                <w:szCs w:val="20"/>
              </w:rPr>
            </w:pPr>
            <w:r w:rsidRPr="00022B40">
              <w:rPr>
                <w:rFonts w:cs="Arial"/>
                <w:sz w:val="20"/>
                <w:szCs w:val="20"/>
              </w:rPr>
              <w:t xml:space="preserve">ALB: </w:t>
            </w:r>
            <w:r w:rsidR="008F3AD1">
              <w:rPr>
                <w:rFonts w:cs="Arial"/>
                <w:sz w:val="20"/>
                <w:szCs w:val="20"/>
              </w:rPr>
              <w:t>80</w:t>
            </w:r>
          </w:p>
          <w:p w14:paraId="21BDD282" w14:textId="4B927083" w:rsidR="00EA1D01" w:rsidRDefault="00EA1D01" w:rsidP="007D479C">
            <w:pPr>
              <w:jc w:val="both"/>
              <w:rPr>
                <w:rFonts w:cs="Arial"/>
                <w:sz w:val="20"/>
                <w:szCs w:val="20"/>
              </w:rPr>
            </w:pPr>
            <w:r w:rsidRPr="00022B40">
              <w:rPr>
                <w:rFonts w:cs="Arial"/>
                <w:sz w:val="20"/>
                <w:szCs w:val="20"/>
              </w:rPr>
              <w:t xml:space="preserve">GOAP: </w:t>
            </w:r>
            <w:r w:rsidR="008F3AD1">
              <w:rPr>
                <w:rFonts w:cs="Arial"/>
                <w:sz w:val="20"/>
                <w:szCs w:val="20"/>
              </w:rPr>
              <w:t>25</w:t>
            </w:r>
          </w:p>
          <w:p w14:paraId="0A418AEA" w14:textId="77777777" w:rsidR="00EA1D01" w:rsidRPr="00022B40" w:rsidRDefault="00EA1D01" w:rsidP="007D479C">
            <w:pPr>
              <w:jc w:val="both"/>
              <w:rPr>
                <w:rFonts w:cs="Arial"/>
                <w:sz w:val="20"/>
                <w:szCs w:val="20"/>
              </w:rPr>
            </w:pPr>
            <w:r>
              <w:rPr>
                <w:rFonts w:cs="Arial"/>
                <w:sz w:val="20"/>
                <w:szCs w:val="20"/>
              </w:rPr>
              <w:t xml:space="preserve">FOA: N/A </w:t>
            </w:r>
          </w:p>
          <w:p w14:paraId="0F7AE3A4" w14:textId="77777777" w:rsidR="00EA1D01" w:rsidRPr="002B3F0D" w:rsidRDefault="00EA1D01" w:rsidP="007D479C">
            <w:pPr>
              <w:jc w:val="both"/>
              <w:rPr>
                <w:rFonts w:cs="Arial"/>
                <w:bCs/>
                <w:sz w:val="20"/>
                <w:szCs w:val="20"/>
              </w:rPr>
            </w:pPr>
          </w:p>
          <w:p w14:paraId="3DEBBC54" w14:textId="16A359CE" w:rsidR="00C76708" w:rsidRPr="002B3F0D" w:rsidRDefault="00C76708" w:rsidP="007D479C">
            <w:pPr>
              <w:jc w:val="both"/>
              <w:rPr>
                <w:rFonts w:cs="Arial"/>
                <w:b/>
                <w:sz w:val="20"/>
                <w:szCs w:val="20"/>
              </w:rPr>
            </w:pPr>
            <w:r w:rsidRPr="002B3F0D">
              <w:rPr>
                <w:rFonts w:cs="Arial"/>
                <w:b/>
                <w:sz w:val="20"/>
                <w:szCs w:val="20"/>
              </w:rPr>
              <w:t xml:space="preserve">24/25 </w:t>
            </w:r>
            <w:r w:rsidR="002620CD">
              <w:rPr>
                <w:rFonts w:cs="Arial"/>
                <w:b/>
                <w:sz w:val="20"/>
                <w:szCs w:val="20"/>
              </w:rPr>
              <w:t>milestone</w:t>
            </w:r>
            <w:r w:rsidRPr="002B3F0D">
              <w:rPr>
                <w:rFonts w:cs="Arial"/>
                <w:b/>
                <w:sz w:val="20"/>
                <w:szCs w:val="20"/>
              </w:rPr>
              <w:t xml:space="preserve">: </w:t>
            </w:r>
          </w:p>
          <w:p w14:paraId="17A4C2F3" w14:textId="60A5125D" w:rsidR="00C76708" w:rsidRPr="002B3F0D" w:rsidRDefault="00C76708" w:rsidP="007D479C">
            <w:pPr>
              <w:jc w:val="both"/>
              <w:rPr>
                <w:rFonts w:cs="Arial"/>
                <w:sz w:val="20"/>
                <w:szCs w:val="20"/>
              </w:rPr>
            </w:pPr>
            <w:r w:rsidRPr="002B3F0D">
              <w:rPr>
                <w:rFonts w:cs="Arial"/>
                <w:sz w:val="20"/>
                <w:szCs w:val="20"/>
              </w:rPr>
              <w:t>Total:</w:t>
            </w:r>
            <w:r w:rsidR="00EA1D01" w:rsidRPr="002B3F0D">
              <w:rPr>
                <w:rFonts w:cs="Arial"/>
                <w:bCs/>
                <w:sz w:val="20"/>
                <w:szCs w:val="20"/>
              </w:rPr>
              <w:t xml:space="preserve"> </w:t>
            </w:r>
            <w:r w:rsidR="00230EAC">
              <w:rPr>
                <w:rFonts w:cs="Arial"/>
                <w:bCs/>
                <w:sz w:val="20"/>
                <w:szCs w:val="20"/>
              </w:rPr>
              <w:t>45</w:t>
            </w:r>
          </w:p>
          <w:p w14:paraId="680945C7" w14:textId="72E011D5" w:rsidR="00EA1D01" w:rsidRPr="002B3F0D" w:rsidRDefault="00EA1D01" w:rsidP="007D479C">
            <w:pPr>
              <w:jc w:val="both"/>
              <w:rPr>
                <w:rFonts w:cs="Arial"/>
                <w:bCs/>
                <w:sz w:val="20"/>
                <w:szCs w:val="20"/>
              </w:rPr>
            </w:pPr>
            <w:r w:rsidRPr="002B3F0D">
              <w:rPr>
                <w:rFonts w:cs="Arial"/>
                <w:bCs/>
                <w:sz w:val="20"/>
                <w:szCs w:val="20"/>
              </w:rPr>
              <w:t xml:space="preserve">ALBs: </w:t>
            </w:r>
            <w:r w:rsidR="00230EAC">
              <w:rPr>
                <w:rFonts w:cs="Arial"/>
                <w:bCs/>
                <w:sz w:val="20"/>
                <w:szCs w:val="20"/>
              </w:rPr>
              <w:t>43</w:t>
            </w:r>
          </w:p>
          <w:p w14:paraId="5D088A5B" w14:textId="6E565E89" w:rsidR="00230EAC" w:rsidRDefault="00EA1D01" w:rsidP="007D479C">
            <w:pPr>
              <w:jc w:val="both"/>
              <w:rPr>
                <w:rFonts w:cs="Arial"/>
                <w:bCs/>
                <w:sz w:val="20"/>
                <w:szCs w:val="20"/>
              </w:rPr>
            </w:pPr>
            <w:r w:rsidRPr="002B3F0D">
              <w:rPr>
                <w:rFonts w:cs="Arial"/>
                <w:bCs/>
                <w:sz w:val="20"/>
                <w:szCs w:val="20"/>
              </w:rPr>
              <w:t xml:space="preserve">GOAP: </w:t>
            </w:r>
            <w:r w:rsidR="00230EAC">
              <w:rPr>
                <w:rFonts w:cs="Arial"/>
                <w:bCs/>
                <w:sz w:val="20"/>
                <w:szCs w:val="20"/>
              </w:rPr>
              <w:t>2</w:t>
            </w:r>
          </w:p>
          <w:p w14:paraId="64FF59A6" w14:textId="4EF6900B" w:rsidR="00EA1D01" w:rsidRPr="00022B40" w:rsidRDefault="00EA1D01" w:rsidP="007D479C">
            <w:pPr>
              <w:jc w:val="both"/>
              <w:rPr>
                <w:rFonts w:cs="Arial"/>
                <w:sz w:val="20"/>
                <w:szCs w:val="20"/>
              </w:rPr>
            </w:pPr>
            <w:r w:rsidRPr="002B3F0D">
              <w:rPr>
                <w:rFonts w:cs="Arial"/>
                <w:bCs/>
                <w:sz w:val="20"/>
                <w:szCs w:val="20"/>
              </w:rPr>
              <w:t>FOA: N/A</w:t>
            </w:r>
          </w:p>
          <w:p w14:paraId="2C23FFDE" w14:textId="338D381D" w:rsidR="00C76708" w:rsidRPr="002B3F0D" w:rsidRDefault="00C76708" w:rsidP="007D479C">
            <w:pPr>
              <w:jc w:val="both"/>
              <w:rPr>
                <w:rFonts w:cs="Arial"/>
                <w:sz w:val="20"/>
                <w:szCs w:val="20"/>
              </w:rPr>
            </w:pPr>
          </w:p>
        </w:tc>
        <w:tc>
          <w:tcPr>
            <w:tcW w:w="1587" w:type="pct"/>
            <w:tcBorders>
              <w:top w:val="single" w:sz="4" w:space="0" w:color="auto"/>
              <w:left w:val="single" w:sz="4" w:space="0" w:color="auto"/>
              <w:bottom w:val="single" w:sz="4" w:space="0" w:color="auto"/>
              <w:right w:val="single" w:sz="4" w:space="0" w:color="auto"/>
            </w:tcBorders>
          </w:tcPr>
          <w:p w14:paraId="66B08432" w14:textId="77777777" w:rsidR="00EA1D01" w:rsidRPr="002B3F0D" w:rsidRDefault="00EA1D01" w:rsidP="007D479C">
            <w:pPr>
              <w:jc w:val="both"/>
              <w:rPr>
                <w:rFonts w:cs="Arial"/>
                <w:b/>
                <w:sz w:val="20"/>
                <w:szCs w:val="20"/>
              </w:rPr>
            </w:pPr>
            <w:r w:rsidRPr="002B3F0D">
              <w:rPr>
                <w:rFonts w:cs="Arial"/>
                <w:b/>
                <w:bCs/>
                <w:sz w:val="20"/>
                <w:szCs w:val="20"/>
              </w:rPr>
              <w:t xml:space="preserve">Cumulative achieved: </w:t>
            </w:r>
          </w:p>
          <w:p w14:paraId="1CCC6B53" w14:textId="25131F42" w:rsidR="00EA1D01" w:rsidRPr="002B3F0D" w:rsidRDefault="00EA1D01" w:rsidP="007D479C">
            <w:pPr>
              <w:jc w:val="both"/>
              <w:rPr>
                <w:rFonts w:cs="Arial"/>
                <w:sz w:val="20"/>
                <w:szCs w:val="20"/>
              </w:rPr>
            </w:pPr>
            <w:r w:rsidRPr="002B3F0D">
              <w:rPr>
                <w:rFonts w:cs="Arial"/>
                <w:sz w:val="20"/>
                <w:szCs w:val="20"/>
              </w:rPr>
              <w:t>Total: 1</w:t>
            </w:r>
            <w:r>
              <w:rPr>
                <w:rFonts w:cs="Arial"/>
                <w:sz w:val="20"/>
                <w:szCs w:val="20"/>
              </w:rPr>
              <w:t xml:space="preserve">02, B </w:t>
            </w:r>
          </w:p>
          <w:p w14:paraId="693E1DFA" w14:textId="717DF1FC" w:rsidR="00EA1D01" w:rsidRPr="002B3F0D" w:rsidRDefault="00EA1D01" w:rsidP="007D479C">
            <w:pPr>
              <w:jc w:val="both"/>
              <w:rPr>
                <w:rFonts w:cs="Arial"/>
                <w:sz w:val="20"/>
                <w:szCs w:val="20"/>
              </w:rPr>
            </w:pPr>
            <w:r w:rsidRPr="002B3F0D">
              <w:rPr>
                <w:rFonts w:cs="Arial"/>
                <w:sz w:val="20"/>
                <w:szCs w:val="20"/>
              </w:rPr>
              <w:t xml:space="preserve">ALB: </w:t>
            </w:r>
            <w:r w:rsidR="00D4467D">
              <w:rPr>
                <w:rFonts w:cs="Arial"/>
                <w:sz w:val="20"/>
                <w:szCs w:val="20"/>
              </w:rPr>
              <w:t>71</w:t>
            </w:r>
          </w:p>
          <w:p w14:paraId="0F10DCF6" w14:textId="2FC89F0B" w:rsidR="00EA1D01" w:rsidRPr="002B3F0D" w:rsidRDefault="00EA1D01" w:rsidP="007D479C">
            <w:pPr>
              <w:jc w:val="both"/>
              <w:rPr>
                <w:rFonts w:cs="Arial"/>
                <w:sz w:val="20"/>
                <w:szCs w:val="20"/>
              </w:rPr>
            </w:pPr>
            <w:r w:rsidRPr="002B3F0D">
              <w:rPr>
                <w:rFonts w:cs="Arial"/>
                <w:sz w:val="20"/>
                <w:szCs w:val="20"/>
              </w:rPr>
              <w:t xml:space="preserve">GOAP: </w:t>
            </w:r>
            <w:r w:rsidR="00D4467D">
              <w:rPr>
                <w:rFonts w:cs="Arial"/>
                <w:sz w:val="20"/>
                <w:szCs w:val="20"/>
              </w:rPr>
              <w:t>31</w:t>
            </w:r>
          </w:p>
          <w:p w14:paraId="14F97461" w14:textId="2F65C5C7" w:rsidR="00EA1D01" w:rsidRPr="00022B40" w:rsidRDefault="00EA1D01" w:rsidP="007D479C">
            <w:pPr>
              <w:jc w:val="both"/>
              <w:rPr>
                <w:rFonts w:cs="Arial"/>
                <w:iCs/>
                <w:sz w:val="20"/>
                <w:szCs w:val="20"/>
              </w:rPr>
            </w:pPr>
            <w:r w:rsidRPr="00022B40">
              <w:rPr>
                <w:rFonts w:cs="Arial"/>
                <w:iCs/>
                <w:sz w:val="20"/>
                <w:szCs w:val="20"/>
              </w:rPr>
              <w:t xml:space="preserve">FOA: </w:t>
            </w:r>
            <w:r w:rsidR="00EF0319">
              <w:rPr>
                <w:rFonts w:cs="Arial"/>
                <w:iCs/>
                <w:sz w:val="20"/>
                <w:szCs w:val="20"/>
              </w:rPr>
              <w:t>N/A</w:t>
            </w:r>
          </w:p>
          <w:p w14:paraId="40F26AC1" w14:textId="77777777" w:rsidR="00EA1D01" w:rsidRPr="002B3F0D" w:rsidRDefault="00EA1D01" w:rsidP="007D479C">
            <w:pPr>
              <w:jc w:val="both"/>
              <w:rPr>
                <w:rFonts w:cs="Arial"/>
                <w:sz w:val="20"/>
                <w:szCs w:val="20"/>
              </w:rPr>
            </w:pPr>
          </w:p>
          <w:p w14:paraId="2EF64CD3" w14:textId="77777777" w:rsidR="00EA1D01" w:rsidRPr="002B3F0D" w:rsidRDefault="00EA1D01" w:rsidP="007D479C">
            <w:pPr>
              <w:jc w:val="both"/>
              <w:rPr>
                <w:rFonts w:cs="Arial"/>
                <w:b/>
                <w:sz w:val="20"/>
                <w:szCs w:val="20"/>
              </w:rPr>
            </w:pPr>
            <w:r w:rsidRPr="002B3F0D">
              <w:rPr>
                <w:rFonts w:cs="Arial"/>
                <w:b/>
                <w:sz w:val="20"/>
                <w:szCs w:val="20"/>
              </w:rPr>
              <w:t xml:space="preserve">24/25 achieved: </w:t>
            </w:r>
          </w:p>
          <w:p w14:paraId="39EE04E8" w14:textId="2F6F47BA" w:rsidR="00EA1D01" w:rsidRPr="002B3F0D" w:rsidRDefault="00EA1D01" w:rsidP="007D479C">
            <w:pPr>
              <w:jc w:val="both"/>
              <w:rPr>
                <w:rFonts w:cs="Arial"/>
                <w:bCs/>
                <w:sz w:val="20"/>
                <w:szCs w:val="20"/>
              </w:rPr>
            </w:pPr>
            <w:r w:rsidRPr="002B3F0D">
              <w:rPr>
                <w:rFonts w:cs="Arial"/>
                <w:bCs/>
                <w:sz w:val="20"/>
                <w:szCs w:val="20"/>
              </w:rPr>
              <w:t xml:space="preserve">Total: </w:t>
            </w:r>
            <w:r w:rsidR="00AE7ED1">
              <w:rPr>
                <w:rFonts w:cs="Arial"/>
                <w:bCs/>
                <w:sz w:val="20"/>
                <w:szCs w:val="20"/>
              </w:rPr>
              <w:t>42</w:t>
            </w:r>
          </w:p>
          <w:p w14:paraId="7B3F1257" w14:textId="1FBEF5F8" w:rsidR="00EA1D01" w:rsidRPr="002B3F0D" w:rsidRDefault="00EA1D01" w:rsidP="007D479C">
            <w:pPr>
              <w:jc w:val="both"/>
              <w:rPr>
                <w:rFonts w:cs="Arial"/>
                <w:bCs/>
                <w:sz w:val="20"/>
                <w:szCs w:val="20"/>
              </w:rPr>
            </w:pPr>
            <w:r w:rsidRPr="002B3F0D">
              <w:rPr>
                <w:rFonts w:cs="Arial"/>
                <w:bCs/>
                <w:sz w:val="20"/>
                <w:szCs w:val="20"/>
              </w:rPr>
              <w:t xml:space="preserve">ALBs: </w:t>
            </w:r>
            <w:r w:rsidR="00F96864">
              <w:rPr>
                <w:rFonts w:cs="Arial"/>
                <w:bCs/>
                <w:sz w:val="20"/>
                <w:szCs w:val="20"/>
              </w:rPr>
              <w:t>34</w:t>
            </w:r>
          </w:p>
          <w:p w14:paraId="3DAFA08C" w14:textId="2631310D" w:rsidR="00EA1D01" w:rsidRPr="002B3F0D" w:rsidRDefault="00C76708" w:rsidP="007D479C">
            <w:pPr>
              <w:jc w:val="both"/>
              <w:rPr>
                <w:rFonts w:cs="Arial"/>
                <w:bCs/>
                <w:sz w:val="20"/>
                <w:szCs w:val="20"/>
              </w:rPr>
            </w:pPr>
            <w:r w:rsidRPr="002B3F0D">
              <w:rPr>
                <w:rFonts w:cs="Arial"/>
                <w:sz w:val="20"/>
                <w:szCs w:val="20"/>
              </w:rPr>
              <w:t xml:space="preserve">GOAP: </w:t>
            </w:r>
            <w:r w:rsidR="00F96864">
              <w:rPr>
                <w:rFonts w:cs="Arial"/>
                <w:bCs/>
                <w:sz w:val="20"/>
                <w:szCs w:val="20"/>
              </w:rPr>
              <w:t>8</w:t>
            </w:r>
          </w:p>
          <w:p w14:paraId="15AEE7F7" w14:textId="577055C0" w:rsidR="00EA1D01" w:rsidRPr="002B3F0D" w:rsidRDefault="00F511E8" w:rsidP="007D479C">
            <w:pPr>
              <w:jc w:val="both"/>
              <w:rPr>
                <w:rFonts w:cs="Arial"/>
                <w:sz w:val="20"/>
                <w:szCs w:val="20"/>
              </w:rPr>
            </w:pPr>
            <w:r w:rsidRPr="002B3F0D">
              <w:rPr>
                <w:rFonts w:cs="Arial"/>
                <w:bCs/>
                <w:sz w:val="20"/>
                <w:szCs w:val="20"/>
              </w:rPr>
              <w:t>FOA: N/A</w:t>
            </w:r>
          </w:p>
          <w:p w14:paraId="6F33E5AA" w14:textId="4C04940D" w:rsidR="00C76708" w:rsidRPr="002B3F0D" w:rsidRDefault="00C76708" w:rsidP="007D479C">
            <w:pPr>
              <w:jc w:val="both"/>
              <w:rPr>
                <w:rFonts w:cs="Arial"/>
                <w:sz w:val="20"/>
                <w:szCs w:val="20"/>
              </w:rPr>
            </w:pPr>
          </w:p>
        </w:tc>
      </w:tr>
      <w:tr w:rsidR="00C76708" w:rsidRPr="002B3F0D" w14:paraId="3CBE8936" w14:textId="77777777" w:rsidTr="00EA1D01">
        <w:trPr>
          <w:trHeight w:val="229"/>
        </w:trPr>
        <w:tc>
          <w:tcPr>
            <w:tcW w:w="740" w:type="pct"/>
            <w:tcBorders>
              <w:top w:val="single" w:sz="4" w:space="0" w:color="auto"/>
              <w:left w:val="single" w:sz="4" w:space="0" w:color="auto"/>
              <w:bottom w:val="single" w:sz="4" w:space="0" w:color="auto"/>
              <w:right w:val="single" w:sz="4" w:space="0" w:color="auto"/>
            </w:tcBorders>
          </w:tcPr>
          <w:p w14:paraId="2653AF53" w14:textId="77777777" w:rsidR="00C76708" w:rsidRPr="002B3F0D" w:rsidRDefault="00C76708" w:rsidP="007D479C">
            <w:pPr>
              <w:jc w:val="both"/>
              <w:rPr>
                <w:rFonts w:cs="Arial"/>
                <w:sz w:val="20"/>
                <w:szCs w:val="20"/>
              </w:rPr>
            </w:pPr>
            <w:r w:rsidRPr="002B3F0D">
              <w:rPr>
                <w:rFonts w:cs="Arial"/>
                <w:sz w:val="20"/>
                <w:szCs w:val="20"/>
              </w:rPr>
              <w:t>3.2</w:t>
            </w:r>
          </w:p>
        </w:tc>
        <w:tc>
          <w:tcPr>
            <w:tcW w:w="1085" w:type="pct"/>
            <w:tcBorders>
              <w:top w:val="single" w:sz="4" w:space="0" w:color="auto"/>
              <w:left w:val="single" w:sz="4" w:space="0" w:color="auto"/>
              <w:bottom w:val="single" w:sz="4" w:space="0" w:color="auto"/>
              <w:right w:val="single" w:sz="4" w:space="0" w:color="auto"/>
            </w:tcBorders>
          </w:tcPr>
          <w:p w14:paraId="20D627BA" w14:textId="77777777" w:rsidR="00C76708" w:rsidRDefault="00C76708" w:rsidP="007D479C">
            <w:pPr>
              <w:jc w:val="both"/>
              <w:rPr>
                <w:rFonts w:cs="Arial"/>
                <w:sz w:val="20"/>
                <w:szCs w:val="20"/>
              </w:rPr>
            </w:pPr>
            <w:r w:rsidRPr="002B3F0D">
              <w:rPr>
                <w:rFonts w:cs="Arial"/>
                <w:sz w:val="20"/>
                <w:szCs w:val="20"/>
              </w:rPr>
              <w:t>Number of scholars who enrolled and % who achieved a qualification (Masters, PhD) in relevant topics</w:t>
            </w:r>
          </w:p>
          <w:p w14:paraId="21FD6ECB" w14:textId="77777777" w:rsidR="00671513" w:rsidRDefault="00671513" w:rsidP="007D479C">
            <w:pPr>
              <w:jc w:val="both"/>
              <w:rPr>
                <w:rFonts w:cs="Arial"/>
                <w:sz w:val="20"/>
                <w:szCs w:val="20"/>
              </w:rPr>
            </w:pPr>
          </w:p>
          <w:p w14:paraId="7379C53C" w14:textId="746BFE3E" w:rsidR="00C76708" w:rsidRPr="00F97C9E" w:rsidRDefault="00671513" w:rsidP="00F97C9E">
            <w:pPr>
              <w:rPr>
                <w:rFonts w:cs="Arial"/>
                <w:i/>
                <w:sz w:val="20"/>
                <w:szCs w:val="20"/>
              </w:rPr>
            </w:pPr>
            <w:r w:rsidRPr="00F97C9E">
              <w:rPr>
                <w:rFonts w:cs="Arial"/>
                <w:i/>
                <w:sz w:val="20"/>
                <w:szCs w:val="20"/>
              </w:rPr>
              <w:t>Note: This indicator also intends to report the number of ACU scholars who achieve a qualification. This has not yet been captured as the first cohort is expected to complete their studies in the first quarter of Year 5.</w:t>
            </w:r>
          </w:p>
        </w:tc>
        <w:tc>
          <w:tcPr>
            <w:tcW w:w="1588" w:type="pct"/>
            <w:tcBorders>
              <w:top w:val="single" w:sz="4" w:space="0" w:color="auto"/>
              <w:left w:val="single" w:sz="4" w:space="0" w:color="auto"/>
              <w:bottom w:val="single" w:sz="4" w:space="0" w:color="auto"/>
              <w:right w:val="single" w:sz="4" w:space="0" w:color="auto"/>
            </w:tcBorders>
          </w:tcPr>
          <w:p w14:paraId="36D72FFC" w14:textId="68E49901" w:rsidR="00EA1D01" w:rsidRPr="00022B40" w:rsidRDefault="00EA1D01" w:rsidP="007D479C">
            <w:pPr>
              <w:jc w:val="both"/>
              <w:rPr>
                <w:rFonts w:cs="Arial"/>
                <w:b/>
                <w:sz w:val="20"/>
                <w:szCs w:val="20"/>
              </w:rPr>
            </w:pPr>
            <w:r w:rsidRPr="00022B40">
              <w:rPr>
                <w:rFonts w:cs="Arial"/>
                <w:b/>
                <w:sz w:val="20"/>
                <w:szCs w:val="20"/>
              </w:rPr>
              <w:t xml:space="preserve">Cumulative milestone: </w:t>
            </w:r>
          </w:p>
          <w:p w14:paraId="7858AC1D" w14:textId="3070D7BD" w:rsidR="00EA1D01" w:rsidRPr="00022B40" w:rsidRDefault="00EA1D01" w:rsidP="007D479C">
            <w:pPr>
              <w:jc w:val="both"/>
              <w:rPr>
                <w:rFonts w:cs="Arial"/>
                <w:bCs/>
                <w:sz w:val="20"/>
                <w:szCs w:val="20"/>
              </w:rPr>
            </w:pPr>
            <w:r w:rsidRPr="00022B40">
              <w:rPr>
                <w:rFonts w:cs="Arial"/>
                <w:bCs/>
                <w:sz w:val="20"/>
                <w:szCs w:val="20"/>
              </w:rPr>
              <w:t xml:space="preserve">Total: </w:t>
            </w:r>
            <w:r w:rsidR="007034FA">
              <w:rPr>
                <w:rFonts w:cs="Arial"/>
                <w:bCs/>
                <w:sz w:val="20"/>
                <w:szCs w:val="20"/>
              </w:rPr>
              <w:t>114</w:t>
            </w:r>
          </w:p>
          <w:p w14:paraId="7CCFBF01" w14:textId="7F15F29F" w:rsidR="00EA1D01" w:rsidRPr="00022B40" w:rsidRDefault="00EA1D01" w:rsidP="007D479C">
            <w:pPr>
              <w:jc w:val="both"/>
              <w:rPr>
                <w:rFonts w:cs="Arial"/>
                <w:sz w:val="20"/>
                <w:szCs w:val="20"/>
              </w:rPr>
            </w:pPr>
            <w:r w:rsidRPr="00022B40">
              <w:rPr>
                <w:rFonts w:cs="Arial"/>
                <w:sz w:val="20"/>
                <w:szCs w:val="20"/>
              </w:rPr>
              <w:t xml:space="preserve">ALB: </w:t>
            </w:r>
            <w:r w:rsidR="00C017F7">
              <w:rPr>
                <w:rFonts w:cs="Arial"/>
                <w:sz w:val="20"/>
                <w:szCs w:val="20"/>
              </w:rPr>
              <w:t>94</w:t>
            </w:r>
          </w:p>
          <w:p w14:paraId="48DF8DE9" w14:textId="091518A5" w:rsidR="00EA1D01" w:rsidRDefault="00EA1D01" w:rsidP="007D479C">
            <w:pPr>
              <w:jc w:val="both"/>
              <w:rPr>
                <w:rFonts w:cs="Arial"/>
                <w:sz w:val="20"/>
                <w:szCs w:val="20"/>
              </w:rPr>
            </w:pPr>
            <w:r w:rsidRPr="00022B40">
              <w:rPr>
                <w:rFonts w:cs="Arial"/>
                <w:sz w:val="20"/>
                <w:szCs w:val="20"/>
              </w:rPr>
              <w:t>GOAP: 2</w:t>
            </w:r>
            <w:r w:rsidR="007F799E">
              <w:rPr>
                <w:rFonts w:cs="Arial"/>
                <w:sz w:val="20"/>
                <w:szCs w:val="20"/>
              </w:rPr>
              <w:t>0</w:t>
            </w:r>
          </w:p>
          <w:p w14:paraId="435409EC" w14:textId="77777777" w:rsidR="00EA1D01" w:rsidRPr="00022B40" w:rsidRDefault="00EA1D01" w:rsidP="007D479C">
            <w:pPr>
              <w:jc w:val="both"/>
              <w:rPr>
                <w:rFonts w:cs="Arial"/>
                <w:sz w:val="20"/>
                <w:szCs w:val="20"/>
              </w:rPr>
            </w:pPr>
            <w:r>
              <w:rPr>
                <w:rFonts w:cs="Arial"/>
                <w:sz w:val="20"/>
                <w:szCs w:val="20"/>
              </w:rPr>
              <w:t xml:space="preserve">FOA: N/A </w:t>
            </w:r>
          </w:p>
          <w:p w14:paraId="4217C915" w14:textId="77777777" w:rsidR="00EA1D01" w:rsidRPr="002B3F0D" w:rsidRDefault="00EA1D01" w:rsidP="007D479C">
            <w:pPr>
              <w:jc w:val="both"/>
              <w:rPr>
                <w:rFonts w:cs="Arial"/>
                <w:bCs/>
                <w:sz w:val="20"/>
                <w:szCs w:val="20"/>
              </w:rPr>
            </w:pPr>
          </w:p>
          <w:p w14:paraId="219096F2" w14:textId="380A542D" w:rsidR="00C76708" w:rsidRPr="002B3F0D" w:rsidRDefault="00C76708" w:rsidP="007D479C">
            <w:pPr>
              <w:jc w:val="both"/>
              <w:rPr>
                <w:rFonts w:cs="Arial"/>
                <w:b/>
                <w:sz w:val="20"/>
                <w:szCs w:val="20"/>
              </w:rPr>
            </w:pPr>
            <w:r w:rsidRPr="002B3F0D">
              <w:rPr>
                <w:rFonts w:cs="Arial"/>
                <w:b/>
                <w:sz w:val="20"/>
                <w:szCs w:val="20"/>
              </w:rPr>
              <w:t xml:space="preserve">24/25 </w:t>
            </w:r>
            <w:r w:rsidR="002620CD">
              <w:rPr>
                <w:rFonts w:cs="Arial"/>
                <w:b/>
                <w:sz w:val="20"/>
                <w:szCs w:val="20"/>
              </w:rPr>
              <w:t>milestone</w:t>
            </w:r>
            <w:r w:rsidRPr="002B3F0D">
              <w:rPr>
                <w:rFonts w:cs="Arial"/>
                <w:b/>
                <w:sz w:val="20"/>
                <w:szCs w:val="20"/>
              </w:rPr>
              <w:t xml:space="preserve">: </w:t>
            </w:r>
          </w:p>
          <w:p w14:paraId="42FB770A" w14:textId="386545AB" w:rsidR="00C76708" w:rsidRPr="002B3F0D" w:rsidRDefault="00C76708" w:rsidP="007D479C">
            <w:pPr>
              <w:jc w:val="both"/>
              <w:rPr>
                <w:rFonts w:cs="Arial"/>
                <w:sz w:val="20"/>
                <w:szCs w:val="20"/>
              </w:rPr>
            </w:pPr>
            <w:r w:rsidRPr="002B3F0D">
              <w:rPr>
                <w:rFonts w:cs="Arial"/>
                <w:sz w:val="20"/>
                <w:szCs w:val="20"/>
              </w:rPr>
              <w:t>Total:</w:t>
            </w:r>
            <w:r w:rsidR="00EA1D01" w:rsidRPr="002B3F0D">
              <w:rPr>
                <w:rFonts w:cs="Arial"/>
                <w:bCs/>
                <w:sz w:val="20"/>
                <w:szCs w:val="20"/>
              </w:rPr>
              <w:t xml:space="preserve"> </w:t>
            </w:r>
            <w:r w:rsidR="00431335">
              <w:rPr>
                <w:rFonts w:cs="Arial"/>
                <w:bCs/>
                <w:sz w:val="20"/>
                <w:szCs w:val="20"/>
              </w:rPr>
              <w:t>20</w:t>
            </w:r>
          </w:p>
          <w:p w14:paraId="18DC1346" w14:textId="68C0977D" w:rsidR="00EA1D01" w:rsidRPr="002B3F0D" w:rsidRDefault="00EA1D01" w:rsidP="007D479C">
            <w:pPr>
              <w:jc w:val="both"/>
              <w:rPr>
                <w:rFonts w:cs="Arial"/>
                <w:bCs/>
                <w:sz w:val="20"/>
                <w:szCs w:val="20"/>
              </w:rPr>
            </w:pPr>
            <w:r w:rsidRPr="002B3F0D">
              <w:rPr>
                <w:rFonts w:cs="Arial"/>
                <w:bCs/>
                <w:sz w:val="20"/>
                <w:szCs w:val="20"/>
              </w:rPr>
              <w:t xml:space="preserve">ALBs: </w:t>
            </w:r>
            <w:r w:rsidR="00431335">
              <w:rPr>
                <w:rFonts w:cs="Arial"/>
                <w:bCs/>
                <w:sz w:val="20"/>
                <w:szCs w:val="20"/>
              </w:rPr>
              <w:t>0</w:t>
            </w:r>
          </w:p>
          <w:p w14:paraId="4DDC22FF" w14:textId="5106F28C" w:rsidR="00EA1D01" w:rsidRPr="002B3F0D" w:rsidRDefault="00EA1D01" w:rsidP="007D479C">
            <w:pPr>
              <w:jc w:val="both"/>
              <w:rPr>
                <w:rFonts w:cs="Arial"/>
                <w:bCs/>
                <w:sz w:val="20"/>
                <w:szCs w:val="20"/>
              </w:rPr>
            </w:pPr>
            <w:r w:rsidRPr="002B3F0D">
              <w:rPr>
                <w:rFonts w:cs="Arial"/>
                <w:bCs/>
                <w:sz w:val="20"/>
                <w:szCs w:val="20"/>
              </w:rPr>
              <w:t xml:space="preserve">GOAP: </w:t>
            </w:r>
            <w:r w:rsidR="00431335">
              <w:rPr>
                <w:rFonts w:cs="Arial"/>
                <w:bCs/>
                <w:sz w:val="20"/>
                <w:szCs w:val="20"/>
              </w:rPr>
              <w:t>20</w:t>
            </w:r>
          </w:p>
          <w:p w14:paraId="1416D1DA" w14:textId="676BFCED" w:rsidR="00EA1D01" w:rsidRPr="00022B40" w:rsidRDefault="00EA1D01" w:rsidP="007D479C">
            <w:pPr>
              <w:jc w:val="both"/>
              <w:rPr>
                <w:rFonts w:cs="Arial"/>
                <w:sz w:val="20"/>
                <w:szCs w:val="20"/>
              </w:rPr>
            </w:pPr>
            <w:r w:rsidRPr="002B3F0D">
              <w:rPr>
                <w:rFonts w:cs="Arial"/>
                <w:bCs/>
                <w:sz w:val="20"/>
                <w:szCs w:val="20"/>
              </w:rPr>
              <w:t>FOA: N/A</w:t>
            </w:r>
          </w:p>
          <w:p w14:paraId="3CFE97BD" w14:textId="77777777" w:rsidR="00C76708" w:rsidRPr="002B3F0D" w:rsidRDefault="00C76708" w:rsidP="007D479C">
            <w:pPr>
              <w:jc w:val="both"/>
              <w:rPr>
                <w:rFonts w:cs="Arial"/>
                <w:sz w:val="20"/>
                <w:szCs w:val="20"/>
              </w:rPr>
            </w:pPr>
          </w:p>
        </w:tc>
        <w:tc>
          <w:tcPr>
            <w:tcW w:w="1587" w:type="pct"/>
            <w:tcBorders>
              <w:top w:val="single" w:sz="4" w:space="0" w:color="auto"/>
              <w:left w:val="single" w:sz="4" w:space="0" w:color="auto"/>
              <w:bottom w:val="single" w:sz="4" w:space="0" w:color="auto"/>
              <w:right w:val="single" w:sz="4" w:space="0" w:color="auto"/>
            </w:tcBorders>
          </w:tcPr>
          <w:p w14:paraId="449EADB7" w14:textId="77777777" w:rsidR="00EA1D01" w:rsidRPr="002B3F0D" w:rsidRDefault="00EA1D01" w:rsidP="007D479C">
            <w:pPr>
              <w:jc w:val="both"/>
              <w:rPr>
                <w:rFonts w:cs="Arial"/>
                <w:b/>
                <w:sz w:val="20"/>
                <w:szCs w:val="20"/>
              </w:rPr>
            </w:pPr>
            <w:r w:rsidRPr="002B3F0D">
              <w:rPr>
                <w:rFonts w:cs="Arial"/>
                <w:b/>
                <w:bCs/>
                <w:sz w:val="20"/>
                <w:szCs w:val="20"/>
              </w:rPr>
              <w:t xml:space="preserve">Cumulative achieved: </w:t>
            </w:r>
          </w:p>
          <w:p w14:paraId="167B24F1" w14:textId="7D0A43A3" w:rsidR="00EA1D01" w:rsidRPr="002B3F0D" w:rsidRDefault="00EA1D01" w:rsidP="007D479C">
            <w:pPr>
              <w:jc w:val="both"/>
              <w:rPr>
                <w:rFonts w:cs="Arial"/>
                <w:sz w:val="20"/>
                <w:szCs w:val="20"/>
              </w:rPr>
            </w:pPr>
            <w:r w:rsidRPr="002B3F0D">
              <w:rPr>
                <w:rFonts w:cs="Arial"/>
                <w:sz w:val="20"/>
                <w:szCs w:val="20"/>
              </w:rPr>
              <w:t xml:space="preserve">Total: </w:t>
            </w:r>
            <w:r w:rsidR="00431335">
              <w:rPr>
                <w:rFonts w:cs="Arial"/>
                <w:sz w:val="20"/>
                <w:szCs w:val="20"/>
              </w:rPr>
              <w:t>126</w:t>
            </w:r>
            <w:r w:rsidRPr="002B3F0D">
              <w:rPr>
                <w:rFonts w:cs="Arial"/>
                <w:sz w:val="20"/>
                <w:szCs w:val="20"/>
              </w:rPr>
              <w:t xml:space="preserve">, A+ </w:t>
            </w:r>
          </w:p>
          <w:p w14:paraId="0D44F4C4" w14:textId="6B103BCD" w:rsidR="00EA1D01" w:rsidRPr="002B3F0D" w:rsidRDefault="00EA1D01" w:rsidP="007D479C">
            <w:pPr>
              <w:jc w:val="both"/>
              <w:rPr>
                <w:rFonts w:cs="Arial"/>
                <w:sz w:val="20"/>
                <w:szCs w:val="20"/>
              </w:rPr>
            </w:pPr>
            <w:r w:rsidRPr="002B3F0D">
              <w:rPr>
                <w:rFonts w:cs="Arial"/>
                <w:sz w:val="20"/>
                <w:szCs w:val="20"/>
              </w:rPr>
              <w:t xml:space="preserve">ALB: </w:t>
            </w:r>
            <w:r w:rsidR="00F94285">
              <w:rPr>
                <w:rFonts w:cs="Arial"/>
                <w:sz w:val="20"/>
                <w:szCs w:val="20"/>
              </w:rPr>
              <w:t>102</w:t>
            </w:r>
          </w:p>
          <w:p w14:paraId="296EB40F" w14:textId="6F6477AA" w:rsidR="00EA1D01" w:rsidRPr="002B3F0D" w:rsidRDefault="00EA1D01" w:rsidP="007D479C">
            <w:pPr>
              <w:jc w:val="both"/>
              <w:rPr>
                <w:rFonts w:cs="Arial"/>
                <w:sz w:val="20"/>
                <w:szCs w:val="20"/>
              </w:rPr>
            </w:pPr>
            <w:r w:rsidRPr="002B3F0D">
              <w:rPr>
                <w:rFonts w:cs="Arial"/>
                <w:sz w:val="20"/>
                <w:szCs w:val="20"/>
              </w:rPr>
              <w:t xml:space="preserve">GOAP : </w:t>
            </w:r>
            <w:r w:rsidR="00F94285">
              <w:rPr>
                <w:rFonts w:cs="Arial"/>
                <w:sz w:val="20"/>
                <w:szCs w:val="20"/>
              </w:rPr>
              <w:t>24</w:t>
            </w:r>
          </w:p>
          <w:p w14:paraId="16FE6769" w14:textId="7CA3A76B" w:rsidR="00EA1D01" w:rsidRPr="00022B40" w:rsidRDefault="00EA1D01" w:rsidP="007D479C">
            <w:pPr>
              <w:jc w:val="both"/>
              <w:rPr>
                <w:rFonts w:cs="Arial"/>
                <w:iCs/>
                <w:sz w:val="20"/>
                <w:szCs w:val="20"/>
              </w:rPr>
            </w:pPr>
            <w:r w:rsidRPr="00022B40">
              <w:rPr>
                <w:rFonts w:cs="Arial"/>
                <w:iCs/>
                <w:sz w:val="20"/>
                <w:szCs w:val="20"/>
              </w:rPr>
              <w:t xml:space="preserve">FOA: </w:t>
            </w:r>
            <w:r w:rsidR="00F94285">
              <w:rPr>
                <w:rFonts w:cs="Arial"/>
                <w:iCs/>
                <w:sz w:val="20"/>
                <w:szCs w:val="20"/>
              </w:rPr>
              <w:t>N/A</w:t>
            </w:r>
          </w:p>
          <w:p w14:paraId="38D1F752" w14:textId="77777777" w:rsidR="00EA1D01" w:rsidRPr="002B3F0D" w:rsidRDefault="00EA1D01" w:rsidP="007D479C">
            <w:pPr>
              <w:jc w:val="both"/>
              <w:rPr>
                <w:rFonts w:cs="Arial"/>
                <w:sz w:val="20"/>
                <w:szCs w:val="20"/>
              </w:rPr>
            </w:pPr>
          </w:p>
          <w:p w14:paraId="6A09C5E6" w14:textId="77777777" w:rsidR="00EA1D01" w:rsidRPr="002B3F0D" w:rsidRDefault="00EA1D01" w:rsidP="007D479C">
            <w:pPr>
              <w:jc w:val="both"/>
              <w:rPr>
                <w:rFonts w:cs="Arial"/>
                <w:b/>
                <w:sz w:val="20"/>
                <w:szCs w:val="20"/>
              </w:rPr>
            </w:pPr>
            <w:r w:rsidRPr="002B3F0D">
              <w:rPr>
                <w:rFonts w:cs="Arial"/>
                <w:b/>
                <w:sz w:val="20"/>
                <w:szCs w:val="20"/>
              </w:rPr>
              <w:t xml:space="preserve">24/25 achieved: </w:t>
            </w:r>
          </w:p>
          <w:p w14:paraId="13FA02D7" w14:textId="0019A38F" w:rsidR="00EA1D01" w:rsidRPr="002B3F0D" w:rsidRDefault="00EA1D01" w:rsidP="007D479C">
            <w:pPr>
              <w:jc w:val="both"/>
              <w:rPr>
                <w:rFonts w:cs="Arial"/>
                <w:bCs/>
                <w:sz w:val="20"/>
                <w:szCs w:val="20"/>
              </w:rPr>
            </w:pPr>
            <w:r w:rsidRPr="002B3F0D">
              <w:rPr>
                <w:rFonts w:cs="Arial"/>
                <w:bCs/>
                <w:sz w:val="20"/>
                <w:szCs w:val="20"/>
              </w:rPr>
              <w:t xml:space="preserve">Total: </w:t>
            </w:r>
            <w:r w:rsidR="00924D5F">
              <w:rPr>
                <w:rFonts w:cs="Arial"/>
                <w:bCs/>
                <w:sz w:val="20"/>
                <w:szCs w:val="20"/>
              </w:rPr>
              <w:t>32</w:t>
            </w:r>
          </w:p>
          <w:p w14:paraId="794BB65D" w14:textId="19DD7894" w:rsidR="00EA1D01" w:rsidRPr="002B3F0D" w:rsidRDefault="00EA1D01" w:rsidP="007D479C">
            <w:pPr>
              <w:jc w:val="both"/>
              <w:rPr>
                <w:rFonts w:cs="Arial"/>
                <w:bCs/>
                <w:sz w:val="20"/>
                <w:szCs w:val="20"/>
              </w:rPr>
            </w:pPr>
            <w:r w:rsidRPr="002B3F0D">
              <w:rPr>
                <w:rFonts w:cs="Arial"/>
                <w:bCs/>
                <w:sz w:val="20"/>
                <w:szCs w:val="20"/>
              </w:rPr>
              <w:t xml:space="preserve">ALBs: </w:t>
            </w:r>
            <w:r w:rsidR="00924D5F">
              <w:rPr>
                <w:rFonts w:cs="Arial"/>
                <w:bCs/>
                <w:sz w:val="20"/>
                <w:szCs w:val="20"/>
              </w:rPr>
              <w:t>8</w:t>
            </w:r>
          </w:p>
          <w:p w14:paraId="689FF9D4" w14:textId="5AF4E08A" w:rsidR="00EA1D01" w:rsidRPr="002B3F0D" w:rsidRDefault="00EA1D01" w:rsidP="007D479C">
            <w:pPr>
              <w:jc w:val="both"/>
              <w:rPr>
                <w:rFonts w:cs="Arial"/>
                <w:bCs/>
                <w:sz w:val="20"/>
                <w:szCs w:val="20"/>
              </w:rPr>
            </w:pPr>
            <w:r w:rsidRPr="002B3F0D">
              <w:rPr>
                <w:rFonts w:cs="Arial"/>
                <w:bCs/>
                <w:sz w:val="20"/>
                <w:szCs w:val="20"/>
              </w:rPr>
              <w:t xml:space="preserve">GOAP: </w:t>
            </w:r>
            <w:r w:rsidR="00924D5F">
              <w:rPr>
                <w:rFonts w:cs="Arial"/>
                <w:bCs/>
                <w:sz w:val="20"/>
                <w:szCs w:val="20"/>
              </w:rPr>
              <w:t>24</w:t>
            </w:r>
          </w:p>
          <w:p w14:paraId="713942A4" w14:textId="2375D4F9" w:rsidR="00C76708" w:rsidRPr="002B3F0D" w:rsidRDefault="00924D5F" w:rsidP="007D479C">
            <w:pPr>
              <w:jc w:val="both"/>
              <w:rPr>
                <w:rFonts w:cs="Arial"/>
                <w:sz w:val="20"/>
                <w:szCs w:val="20"/>
              </w:rPr>
            </w:pPr>
            <w:r w:rsidRPr="002B3F0D">
              <w:rPr>
                <w:rFonts w:cs="Arial"/>
                <w:bCs/>
                <w:sz w:val="20"/>
                <w:szCs w:val="20"/>
              </w:rPr>
              <w:t>FOA: N/A</w:t>
            </w:r>
          </w:p>
        </w:tc>
      </w:tr>
      <w:tr w:rsidR="00C76708" w:rsidRPr="002B3F0D" w14:paraId="5995245B" w14:textId="77777777" w:rsidTr="00EA1D01">
        <w:trPr>
          <w:trHeight w:val="229"/>
        </w:trPr>
        <w:tc>
          <w:tcPr>
            <w:tcW w:w="740" w:type="pct"/>
            <w:tcBorders>
              <w:top w:val="single" w:sz="4" w:space="0" w:color="auto"/>
              <w:left w:val="single" w:sz="4" w:space="0" w:color="auto"/>
              <w:bottom w:val="single" w:sz="4" w:space="0" w:color="auto"/>
              <w:right w:val="single" w:sz="4" w:space="0" w:color="auto"/>
            </w:tcBorders>
          </w:tcPr>
          <w:p w14:paraId="74A2AB5D" w14:textId="77777777" w:rsidR="00C76708" w:rsidRPr="002B3F0D" w:rsidRDefault="00C76708" w:rsidP="007D479C">
            <w:pPr>
              <w:jc w:val="both"/>
              <w:rPr>
                <w:rFonts w:cs="Arial"/>
                <w:sz w:val="20"/>
                <w:szCs w:val="20"/>
              </w:rPr>
            </w:pPr>
            <w:r w:rsidRPr="002B3F0D">
              <w:rPr>
                <w:rFonts w:cs="Arial"/>
                <w:sz w:val="20"/>
                <w:szCs w:val="20"/>
              </w:rPr>
              <w:t>3.3</w:t>
            </w:r>
          </w:p>
        </w:tc>
        <w:tc>
          <w:tcPr>
            <w:tcW w:w="1085" w:type="pct"/>
            <w:tcBorders>
              <w:top w:val="single" w:sz="4" w:space="0" w:color="auto"/>
              <w:left w:val="single" w:sz="4" w:space="0" w:color="auto"/>
              <w:bottom w:val="single" w:sz="4" w:space="0" w:color="auto"/>
              <w:right w:val="single" w:sz="4" w:space="0" w:color="auto"/>
            </w:tcBorders>
          </w:tcPr>
          <w:p w14:paraId="1F950B51" w14:textId="77777777" w:rsidR="00C76708" w:rsidRPr="002B3F0D" w:rsidRDefault="00C76708" w:rsidP="007D479C">
            <w:pPr>
              <w:jc w:val="both"/>
              <w:rPr>
                <w:rFonts w:cs="Arial"/>
                <w:sz w:val="20"/>
                <w:szCs w:val="20"/>
              </w:rPr>
            </w:pPr>
            <w:r w:rsidRPr="002B3F0D">
              <w:rPr>
                <w:rFonts w:cs="Arial"/>
                <w:sz w:val="20"/>
                <w:szCs w:val="20"/>
              </w:rPr>
              <w:t>Scientific papers, reports, strategies, tools and/or databases developed or published which are freely available</w:t>
            </w:r>
          </w:p>
        </w:tc>
        <w:tc>
          <w:tcPr>
            <w:tcW w:w="1588" w:type="pct"/>
            <w:tcBorders>
              <w:top w:val="single" w:sz="4" w:space="0" w:color="auto"/>
              <w:left w:val="single" w:sz="4" w:space="0" w:color="auto"/>
              <w:bottom w:val="single" w:sz="4" w:space="0" w:color="auto"/>
              <w:right w:val="single" w:sz="4" w:space="0" w:color="auto"/>
            </w:tcBorders>
          </w:tcPr>
          <w:p w14:paraId="6C78A0E9" w14:textId="77777777" w:rsidR="00EA1D01" w:rsidRPr="00022B40" w:rsidRDefault="00EA1D01" w:rsidP="007D479C">
            <w:pPr>
              <w:jc w:val="both"/>
              <w:rPr>
                <w:rFonts w:cs="Arial"/>
                <w:b/>
                <w:sz w:val="20"/>
                <w:szCs w:val="20"/>
              </w:rPr>
            </w:pPr>
            <w:r w:rsidRPr="00022B40">
              <w:rPr>
                <w:rFonts w:cs="Arial"/>
                <w:b/>
                <w:sz w:val="20"/>
                <w:szCs w:val="20"/>
              </w:rPr>
              <w:t xml:space="preserve">Cumulative milestone: </w:t>
            </w:r>
          </w:p>
          <w:p w14:paraId="6AC1FE68" w14:textId="3B572607" w:rsidR="00EA1D01" w:rsidRPr="00022B40" w:rsidRDefault="00EA1D01" w:rsidP="007D479C">
            <w:pPr>
              <w:jc w:val="both"/>
              <w:rPr>
                <w:rFonts w:cs="Arial"/>
                <w:bCs/>
                <w:sz w:val="20"/>
                <w:szCs w:val="20"/>
              </w:rPr>
            </w:pPr>
            <w:r w:rsidRPr="00022B40">
              <w:rPr>
                <w:rFonts w:cs="Arial"/>
                <w:bCs/>
                <w:sz w:val="20"/>
                <w:szCs w:val="20"/>
              </w:rPr>
              <w:t xml:space="preserve">Total: </w:t>
            </w:r>
            <w:r w:rsidR="00996B84">
              <w:rPr>
                <w:rFonts w:cs="Arial"/>
                <w:bCs/>
                <w:sz w:val="20"/>
                <w:szCs w:val="20"/>
              </w:rPr>
              <w:t>54</w:t>
            </w:r>
          </w:p>
          <w:p w14:paraId="2F49CE0C" w14:textId="5A6FA6F1" w:rsidR="00EA1D01" w:rsidRPr="00022B40" w:rsidRDefault="00EA1D01" w:rsidP="007D479C">
            <w:pPr>
              <w:jc w:val="both"/>
              <w:rPr>
                <w:rFonts w:cs="Arial"/>
                <w:sz w:val="20"/>
                <w:szCs w:val="20"/>
              </w:rPr>
            </w:pPr>
            <w:r w:rsidRPr="00022B40">
              <w:rPr>
                <w:rFonts w:cs="Arial"/>
                <w:sz w:val="20"/>
                <w:szCs w:val="20"/>
              </w:rPr>
              <w:t xml:space="preserve">ALB: </w:t>
            </w:r>
            <w:r w:rsidR="008E14C2">
              <w:rPr>
                <w:rFonts w:cs="Arial"/>
                <w:sz w:val="20"/>
                <w:szCs w:val="20"/>
              </w:rPr>
              <w:t>15</w:t>
            </w:r>
            <w:r w:rsidR="00996B84">
              <w:rPr>
                <w:rFonts w:cs="Arial"/>
                <w:sz w:val="20"/>
                <w:szCs w:val="20"/>
              </w:rPr>
              <w:t xml:space="preserve"> </w:t>
            </w:r>
          </w:p>
          <w:p w14:paraId="3D727C46" w14:textId="75795CE2" w:rsidR="00EA1D01" w:rsidRDefault="00EA1D01" w:rsidP="007D479C">
            <w:pPr>
              <w:jc w:val="both"/>
              <w:rPr>
                <w:rFonts w:cs="Arial"/>
                <w:sz w:val="20"/>
                <w:szCs w:val="20"/>
              </w:rPr>
            </w:pPr>
            <w:r w:rsidRPr="00022B40">
              <w:rPr>
                <w:rFonts w:cs="Arial"/>
                <w:sz w:val="20"/>
                <w:szCs w:val="20"/>
              </w:rPr>
              <w:t xml:space="preserve">GOAP: </w:t>
            </w:r>
            <w:r w:rsidR="001132FB">
              <w:rPr>
                <w:rFonts w:cs="Arial"/>
                <w:sz w:val="20"/>
                <w:szCs w:val="20"/>
              </w:rPr>
              <w:t>28</w:t>
            </w:r>
          </w:p>
          <w:p w14:paraId="6C166211" w14:textId="160D472A" w:rsidR="00EA1D01" w:rsidRPr="00022B40" w:rsidRDefault="00EA1D01" w:rsidP="007D479C">
            <w:pPr>
              <w:jc w:val="both"/>
              <w:rPr>
                <w:rFonts w:cs="Arial"/>
                <w:sz w:val="20"/>
                <w:szCs w:val="20"/>
              </w:rPr>
            </w:pPr>
            <w:r>
              <w:rPr>
                <w:rFonts w:cs="Arial"/>
                <w:sz w:val="20"/>
                <w:szCs w:val="20"/>
              </w:rPr>
              <w:t xml:space="preserve">FOA: </w:t>
            </w:r>
            <w:r w:rsidR="00AC1996">
              <w:rPr>
                <w:rFonts w:cs="Arial"/>
                <w:sz w:val="20"/>
                <w:szCs w:val="20"/>
              </w:rPr>
              <w:t>11</w:t>
            </w:r>
            <w:r>
              <w:rPr>
                <w:rFonts w:cs="Arial"/>
                <w:sz w:val="20"/>
                <w:szCs w:val="20"/>
              </w:rPr>
              <w:t xml:space="preserve"> </w:t>
            </w:r>
          </w:p>
          <w:p w14:paraId="31BD21CF" w14:textId="77777777" w:rsidR="00EA1D01" w:rsidRPr="002B3F0D" w:rsidRDefault="00EA1D01" w:rsidP="007D479C">
            <w:pPr>
              <w:jc w:val="both"/>
              <w:rPr>
                <w:rFonts w:cs="Arial"/>
                <w:bCs/>
                <w:sz w:val="20"/>
                <w:szCs w:val="20"/>
              </w:rPr>
            </w:pPr>
          </w:p>
          <w:p w14:paraId="33DFF812" w14:textId="2241B8E2" w:rsidR="00C76708" w:rsidRPr="002B3F0D" w:rsidRDefault="00C76708" w:rsidP="007D479C">
            <w:pPr>
              <w:jc w:val="both"/>
              <w:rPr>
                <w:rFonts w:cs="Arial"/>
                <w:b/>
                <w:sz w:val="20"/>
                <w:szCs w:val="20"/>
              </w:rPr>
            </w:pPr>
            <w:r w:rsidRPr="002B3F0D">
              <w:rPr>
                <w:rFonts w:cs="Arial"/>
                <w:b/>
                <w:sz w:val="20"/>
                <w:szCs w:val="20"/>
              </w:rPr>
              <w:t xml:space="preserve">24/25 </w:t>
            </w:r>
            <w:r w:rsidR="002620CD">
              <w:rPr>
                <w:rFonts w:cs="Arial"/>
                <w:b/>
                <w:sz w:val="20"/>
                <w:szCs w:val="20"/>
              </w:rPr>
              <w:t>milestone</w:t>
            </w:r>
            <w:r w:rsidRPr="002B3F0D">
              <w:rPr>
                <w:rFonts w:cs="Arial"/>
                <w:b/>
                <w:sz w:val="20"/>
                <w:szCs w:val="20"/>
              </w:rPr>
              <w:t xml:space="preserve">: </w:t>
            </w:r>
          </w:p>
          <w:p w14:paraId="323C959E" w14:textId="408E138D" w:rsidR="00C76708" w:rsidRPr="002B3F0D" w:rsidRDefault="00C76708" w:rsidP="007D479C">
            <w:pPr>
              <w:jc w:val="both"/>
              <w:rPr>
                <w:rFonts w:cs="Arial"/>
                <w:sz w:val="20"/>
                <w:szCs w:val="20"/>
              </w:rPr>
            </w:pPr>
            <w:r w:rsidRPr="002B3F0D">
              <w:rPr>
                <w:rFonts w:cs="Arial"/>
                <w:sz w:val="20"/>
                <w:szCs w:val="20"/>
              </w:rPr>
              <w:t>Total:</w:t>
            </w:r>
            <w:r w:rsidR="00EA1D01" w:rsidRPr="002B3F0D">
              <w:rPr>
                <w:rFonts w:cs="Arial"/>
                <w:bCs/>
                <w:sz w:val="20"/>
                <w:szCs w:val="20"/>
              </w:rPr>
              <w:t xml:space="preserve"> </w:t>
            </w:r>
            <w:r w:rsidR="00B67A31">
              <w:rPr>
                <w:rFonts w:cs="Arial"/>
                <w:bCs/>
                <w:sz w:val="20"/>
                <w:szCs w:val="20"/>
              </w:rPr>
              <w:t>11</w:t>
            </w:r>
          </w:p>
          <w:p w14:paraId="5D16F9C9" w14:textId="262048C4" w:rsidR="00EA1D01" w:rsidRPr="002B3F0D" w:rsidRDefault="00EA1D01" w:rsidP="007D479C">
            <w:pPr>
              <w:jc w:val="both"/>
              <w:rPr>
                <w:rFonts w:cs="Arial"/>
                <w:bCs/>
                <w:sz w:val="20"/>
                <w:szCs w:val="20"/>
              </w:rPr>
            </w:pPr>
            <w:r w:rsidRPr="002B3F0D">
              <w:rPr>
                <w:rFonts w:cs="Arial"/>
                <w:bCs/>
                <w:sz w:val="20"/>
                <w:szCs w:val="20"/>
              </w:rPr>
              <w:t xml:space="preserve">ALBs: </w:t>
            </w:r>
            <w:r w:rsidR="009E06D4">
              <w:rPr>
                <w:rFonts w:cs="Arial"/>
                <w:bCs/>
                <w:sz w:val="20"/>
                <w:szCs w:val="20"/>
              </w:rPr>
              <w:t>7</w:t>
            </w:r>
          </w:p>
          <w:p w14:paraId="55797640" w14:textId="7121C3EA" w:rsidR="00EA1D01" w:rsidRPr="002B3F0D" w:rsidRDefault="00EA1D01" w:rsidP="007D479C">
            <w:pPr>
              <w:jc w:val="both"/>
              <w:rPr>
                <w:rFonts w:cs="Arial"/>
                <w:bCs/>
                <w:sz w:val="20"/>
                <w:szCs w:val="20"/>
              </w:rPr>
            </w:pPr>
            <w:r w:rsidRPr="002B3F0D">
              <w:rPr>
                <w:rFonts w:cs="Arial"/>
                <w:bCs/>
                <w:sz w:val="20"/>
                <w:szCs w:val="20"/>
              </w:rPr>
              <w:t xml:space="preserve">GOAP: </w:t>
            </w:r>
            <w:r w:rsidR="009E06D4">
              <w:rPr>
                <w:rFonts w:cs="Arial"/>
                <w:bCs/>
                <w:sz w:val="20"/>
                <w:szCs w:val="20"/>
              </w:rPr>
              <w:t>4</w:t>
            </w:r>
          </w:p>
          <w:p w14:paraId="111AD663" w14:textId="328FE67D" w:rsidR="00C76708" w:rsidRPr="002B3F0D" w:rsidRDefault="00EA1D01" w:rsidP="007D479C">
            <w:pPr>
              <w:jc w:val="both"/>
              <w:rPr>
                <w:rFonts w:cs="Arial"/>
                <w:sz w:val="20"/>
                <w:szCs w:val="20"/>
              </w:rPr>
            </w:pPr>
            <w:r w:rsidRPr="002B3F0D">
              <w:rPr>
                <w:rFonts w:cs="Arial"/>
                <w:bCs/>
                <w:sz w:val="20"/>
                <w:szCs w:val="20"/>
              </w:rPr>
              <w:t>FOA: N/A</w:t>
            </w:r>
          </w:p>
        </w:tc>
        <w:tc>
          <w:tcPr>
            <w:tcW w:w="1587" w:type="pct"/>
            <w:tcBorders>
              <w:top w:val="single" w:sz="4" w:space="0" w:color="auto"/>
              <w:left w:val="single" w:sz="4" w:space="0" w:color="auto"/>
              <w:bottom w:val="single" w:sz="4" w:space="0" w:color="auto"/>
              <w:right w:val="single" w:sz="4" w:space="0" w:color="auto"/>
            </w:tcBorders>
          </w:tcPr>
          <w:p w14:paraId="7388BCA2" w14:textId="77777777" w:rsidR="00EA1D01" w:rsidRPr="002B3F0D" w:rsidRDefault="00EA1D01" w:rsidP="007D479C">
            <w:pPr>
              <w:jc w:val="both"/>
              <w:rPr>
                <w:rFonts w:cs="Arial"/>
                <w:b/>
                <w:sz w:val="20"/>
                <w:szCs w:val="20"/>
              </w:rPr>
            </w:pPr>
            <w:r w:rsidRPr="002B3F0D">
              <w:rPr>
                <w:rFonts w:cs="Arial"/>
                <w:b/>
                <w:bCs/>
                <w:sz w:val="20"/>
                <w:szCs w:val="20"/>
              </w:rPr>
              <w:t xml:space="preserve">Cumulative achieved: </w:t>
            </w:r>
          </w:p>
          <w:p w14:paraId="5FB97F32" w14:textId="69C6C770" w:rsidR="00EA1D01" w:rsidRPr="002B3F0D" w:rsidRDefault="00EA1D01" w:rsidP="007D479C">
            <w:pPr>
              <w:jc w:val="both"/>
              <w:rPr>
                <w:rFonts w:cs="Arial"/>
                <w:sz w:val="20"/>
                <w:szCs w:val="20"/>
              </w:rPr>
            </w:pPr>
            <w:r w:rsidRPr="002B3F0D">
              <w:rPr>
                <w:rFonts w:cs="Arial"/>
                <w:sz w:val="20"/>
                <w:szCs w:val="20"/>
              </w:rPr>
              <w:t>Total: 1</w:t>
            </w:r>
            <w:r w:rsidR="00616ECC">
              <w:rPr>
                <w:rFonts w:cs="Arial"/>
                <w:sz w:val="20"/>
                <w:szCs w:val="20"/>
              </w:rPr>
              <w:t>05</w:t>
            </w:r>
            <w:r w:rsidRPr="002B3F0D">
              <w:rPr>
                <w:rFonts w:cs="Arial"/>
                <w:sz w:val="20"/>
                <w:szCs w:val="20"/>
              </w:rPr>
              <w:t xml:space="preserve">, A+ </w:t>
            </w:r>
          </w:p>
          <w:p w14:paraId="6A51942D" w14:textId="11235A1D" w:rsidR="00EA1D01" w:rsidRPr="002B3F0D" w:rsidRDefault="00EA1D01" w:rsidP="007D479C">
            <w:pPr>
              <w:jc w:val="both"/>
              <w:rPr>
                <w:rFonts w:cs="Arial"/>
                <w:sz w:val="20"/>
                <w:szCs w:val="20"/>
              </w:rPr>
            </w:pPr>
            <w:r w:rsidRPr="002B3F0D">
              <w:rPr>
                <w:rFonts w:cs="Arial"/>
                <w:sz w:val="20"/>
                <w:szCs w:val="20"/>
              </w:rPr>
              <w:t xml:space="preserve">ALB: </w:t>
            </w:r>
            <w:r w:rsidR="00FB3650">
              <w:rPr>
                <w:rFonts w:cs="Arial"/>
                <w:sz w:val="20"/>
                <w:szCs w:val="20"/>
              </w:rPr>
              <w:t>38</w:t>
            </w:r>
          </w:p>
          <w:p w14:paraId="56AE7B95" w14:textId="1D3BC63C" w:rsidR="00EA1D01" w:rsidRPr="002B3F0D" w:rsidRDefault="00EA1D01" w:rsidP="007D479C">
            <w:pPr>
              <w:jc w:val="both"/>
              <w:rPr>
                <w:rFonts w:cs="Arial"/>
                <w:sz w:val="20"/>
                <w:szCs w:val="20"/>
              </w:rPr>
            </w:pPr>
            <w:r w:rsidRPr="002B3F0D">
              <w:rPr>
                <w:rFonts w:cs="Arial"/>
                <w:sz w:val="20"/>
                <w:szCs w:val="20"/>
              </w:rPr>
              <w:t xml:space="preserve">GOAP: </w:t>
            </w:r>
            <w:r w:rsidR="00FB3650">
              <w:rPr>
                <w:rFonts w:cs="Arial"/>
                <w:sz w:val="20"/>
                <w:szCs w:val="20"/>
              </w:rPr>
              <w:t>56</w:t>
            </w:r>
          </w:p>
          <w:p w14:paraId="7EC7D8EB" w14:textId="0DA13824" w:rsidR="00EA1D01" w:rsidRPr="00022B40" w:rsidRDefault="00EA1D01" w:rsidP="007D479C">
            <w:pPr>
              <w:jc w:val="both"/>
              <w:rPr>
                <w:rFonts w:cs="Arial"/>
                <w:iCs/>
                <w:sz w:val="20"/>
                <w:szCs w:val="20"/>
              </w:rPr>
            </w:pPr>
            <w:r w:rsidRPr="00022B40">
              <w:rPr>
                <w:rFonts w:cs="Arial"/>
                <w:iCs/>
                <w:sz w:val="20"/>
                <w:szCs w:val="20"/>
              </w:rPr>
              <w:t xml:space="preserve">FOA: </w:t>
            </w:r>
            <w:r w:rsidR="00FB3650">
              <w:rPr>
                <w:rFonts w:cs="Arial"/>
                <w:iCs/>
                <w:sz w:val="20"/>
                <w:szCs w:val="20"/>
              </w:rPr>
              <w:t>11</w:t>
            </w:r>
            <w:r w:rsidRPr="00022B40">
              <w:rPr>
                <w:rFonts w:cs="Arial"/>
                <w:iCs/>
                <w:sz w:val="20"/>
                <w:szCs w:val="20"/>
              </w:rPr>
              <w:t xml:space="preserve"> (23/24)</w:t>
            </w:r>
          </w:p>
          <w:p w14:paraId="53D9AEC0" w14:textId="77777777" w:rsidR="00EA1D01" w:rsidRPr="002B3F0D" w:rsidRDefault="00EA1D01" w:rsidP="007D479C">
            <w:pPr>
              <w:jc w:val="both"/>
              <w:rPr>
                <w:rFonts w:cs="Arial"/>
                <w:sz w:val="20"/>
                <w:szCs w:val="20"/>
              </w:rPr>
            </w:pPr>
          </w:p>
          <w:p w14:paraId="6111CD7F" w14:textId="77777777" w:rsidR="00EA1D01" w:rsidRPr="002B3F0D" w:rsidRDefault="00EA1D01" w:rsidP="007D479C">
            <w:pPr>
              <w:jc w:val="both"/>
              <w:rPr>
                <w:rFonts w:cs="Arial"/>
                <w:b/>
                <w:sz w:val="20"/>
                <w:szCs w:val="20"/>
              </w:rPr>
            </w:pPr>
            <w:r w:rsidRPr="002B3F0D">
              <w:rPr>
                <w:rFonts w:cs="Arial"/>
                <w:b/>
                <w:sz w:val="20"/>
                <w:szCs w:val="20"/>
              </w:rPr>
              <w:t xml:space="preserve">24/25 achieved: </w:t>
            </w:r>
          </w:p>
          <w:p w14:paraId="03056180" w14:textId="732B903C" w:rsidR="00EA1D01" w:rsidRPr="002B3F0D" w:rsidRDefault="00EA1D01" w:rsidP="007D479C">
            <w:pPr>
              <w:jc w:val="both"/>
              <w:rPr>
                <w:rFonts w:cs="Arial"/>
                <w:bCs/>
                <w:sz w:val="20"/>
                <w:szCs w:val="20"/>
              </w:rPr>
            </w:pPr>
            <w:r w:rsidRPr="002B3F0D">
              <w:rPr>
                <w:rFonts w:cs="Arial"/>
                <w:bCs/>
                <w:sz w:val="20"/>
                <w:szCs w:val="20"/>
              </w:rPr>
              <w:t xml:space="preserve">Total: </w:t>
            </w:r>
            <w:r w:rsidR="00223555">
              <w:rPr>
                <w:rFonts w:cs="Arial"/>
                <w:bCs/>
                <w:sz w:val="20"/>
                <w:szCs w:val="20"/>
              </w:rPr>
              <w:t>62</w:t>
            </w:r>
          </w:p>
          <w:p w14:paraId="007A0F3F" w14:textId="19434708" w:rsidR="00EA1D01" w:rsidRPr="002B3F0D" w:rsidRDefault="00EA1D01" w:rsidP="007D479C">
            <w:pPr>
              <w:jc w:val="both"/>
              <w:rPr>
                <w:rFonts w:cs="Arial"/>
                <w:bCs/>
                <w:sz w:val="20"/>
                <w:szCs w:val="20"/>
              </w:rPr>
            </w:pPr>
            <w:r w:rsidRPr="002B3F0D">
              <w:rPr>
                <w:rFonts w:cs="Arial"/>
                <w:bCs/>
                <w:sz w:val="20"/>
                <w:szCs w:val="20"/>
              </w:rPr>
              <w:t xml:space="preserve">ALBs: </w:t>
            </w:r>
            <w:r w:rsidR="00223555">
              <w:rPr>
                <w:rFonts w:cs="Arial"/>
                <w:bCs/>
                <w:sz w:val="20"/>
                <w:szCs w:val="20"/>
              </w:rPr>
              <w:t>30</w:t>
            </w:r>
          </w:p>
          <w:p w14:paraId="65A789A7" w14:textId="5DB709D5" w:rsidR="00EA1D01" w:rsidRPr="002B3F0D" w:rsidRDefault="00EA1D01" w:rsidP="007D479C">
            <w:pPr>
              <w:jc w:val="both"/>
              <w:rPr>
                <w:rFonts w:cs="Arial"/>
                <w:bCs/>
                <w:sz w:val="20"/>
                <w:szCs w:val="20"/>
              </w:rPr>
            </w:pPr>
            <w:r w:rsidRPr="002B3F0D">
              <w:rPr>
                <w:rFonts w:cs="Arial"/>
                <w:bCs/>
                <w:sz w:val="20"/>
                <w:szCs w:val="20"/>
              </w:rPr>
              <w:t xml:space="preserve">GOAP: </w:t>
            </w:r>
            <w:r w:rsidR="00DD26C6">
              <w:rPr>
                <w:rFonts w:cs="Arial"/>
                <w:bCs/>
                <w:sz w:val="20"/>
                <w:szCs w:val="20"/>
              </w:rPr>
              <w:t>32</w:t>
            </w:r>
          </w:p>
          <w:p w14:paraId="6758AB1E" w14:textId="4A5B0B14" w:rsidR="00EA1D01" w:rsidRPr="002B3F0D" w:rsidRDefault="00DD26C6" w:rsidP="007D479C">
            <w:pPr>
              <w:jc w:val="both"/>
              <w:rPr>
                <w:rFonts w:cs="Arial"/>
                <w:sz w:val="20"/>
                <w:szCs w:val="20"/>
              </w:rPr>
            </w:pPr>
            <w:r w:rsidRPr="002B3F0D">
              <w:rPr>
                <w:rFonts w:cs="Arial"/>
                <w:bCs/>
                <w:sz w:val="20"/>
                <w:szCs w:val="20"/>
              </w:rPr>
              <w:t>FOA: N/A</w:t>
            </w:r>
          </w:p>
          <w:p w14:paraId="44CF2397" w14:textId="77777777" w:rsidR="00C76708" w:rsidRPr="002B3F0D" w:rsidRDefault="00C76708" w:rsidP="007D479C">
            <w:pPr>
              <w:jc w:val="both"/>
              <w:rPr>
                <w:rFonts w:cs="Arial"/>
                <w:sz w:val="20"/>
                <w:szCs w:val="20"/>
              </w:rPr>
            </w:pPr>
          </w:p>
        </w:tc>
      </w:tr>
    </w:tbl>
    <w:p w14:paraId="16E20D8E" w14:textId="77777777" w:rsidR="008072EB" w:rsidRPr="008072EB" w:rsidRDefault="008072EB" w:rsidP="007D479C">
      <w:pPr>
        <w:jc w:val="both"/>
        <w:rPr>
          <w:rFonts w:cs="Arial"/>
          <w:b/>
          <w:bCs/>
          <w:sz w:val="22"/>
          <w:szCs w:val="22"/>
        </w:rPr>
      </w:pPr>
    </w:p>
    <w:p w14:paraId="393E708C" w14:textId="54052D14" w:rsidR="008072EB" w:rsidRPr="008072EB" w:rsidRDefault="008072EB" w:rsidP="007D479C">
      <w:pPr>
        <w:jc w:val="both"/>
        <w:rPr>
          <w:rFonts w:cs="Arial"/>
          <w:b/>
          <w:bCs/>
          <w:sz w:val="22"/>
          <w:szCs w:val="22"/>
        </w:rPr>
      </w:pPr>
      <w:r w:rsidRPr="008072EB">
        <w:rPr>
          <w:rFonts w:cs="Arial"/>
          <w:b/>
          <w:bCs/>
          <w:sz w:val="22"/>
          <w:szCs w:val="22"/>
        </w:rPr>
        <w:t xml:space="preserve">C1. Briefly describe the output’s </w:t>
      </w:r>
      <w:r w:rsidR="009E70EF" w:rsidRPr="008072EB">
        <w:rPr>
          <w:rFonts w:cs="Arial"/>
          <w:b/>
          <w:bCs/>
          <w:sz w:val="22"/>
          <w:szCs w:val="22"/>
        </w:rPr>
        <w:t>activities and</w:t>
      </w:r>
      <w:r w:rsidRPr="008072EB">
        <w:rPr>
          <w:rFonts w:cs="Arial"/>
          <w:b/>
          <w:bCs/>
          <w:sz w:val="22"/>
          <w:szCs w:val="22"/>
        </w:rPr>
        <w:t xml:space="preserve"> provide supporting narrative for the score.</w:t>
      </w:r>
      <w:r w:rsidRPr="008072EB">
        <w:rPr>
          <w:rFonts w:cs="Arial"/>
          <w:sz w:val="22"/>
          <w:szCs w:val="22"/>
        </w:rPr>
        <w:t xml:space="preserve"> </w:t>
      </w:r>
    </w:p>
    <w:p w14:paraId="121A26D4" w14:textId="77777777" w:rsidR="008072EB" w:rsidRPr="008072EB" w:rsidRDefault="008072EB" w:rsidP="007D479C">
      <w:pPr>
        <w:jc w:val="both"/>
        <w:rPr>
          <w:rFonts w:cs="Arial"/>
          <w:bCs/>
          <w:sz w:val="20"/>
          <w:szCs w:val="22"/>
        </w:rPr>
      </w:pPr>
    </w:p>
    <w:p w14:paraId="10505794" w14:textId="76CA69BC" w:rsidR="008072EB" w:rsidRPr="002B3F0D" w:rsidRDefault="008072EB" w:rsidP="007D479C">
      <w:pPr>
        <w:jc w:val="both"/>
        <w:rPr>
          <w:rFonts w:cs="Arial"/>
          <w:sz w:val="20"/>
          <w:szCs w:val="20"/>
        </w:rPr>
      </w:pPr>
      <w:r w:rsidRPr="00C81969">
        <w:rPr>
          <w:rFonts w:cs="Arial"/>
          <w:sz w:val="20"/>
          <w:szCs w:val="20"/>
        </w:rPr>
        <w:t xml:space="preserve">Output 3 </w:t>
      </w:r>
      <w:r w:rsidRPr="002B3F0D">
        <w:rPr>
          <w:rFonts w:cs="Arial"/>
          <w:sz w:val="20"/>
          <w:szCs w:val="20"/>
        </w:rPr>
        <w:t>seek</w:t>
      </w:r>
      <w:r w:rsidR="006037CE">
        <w:rPr>
          <w:rFonts w:cs="Arial"/>
          <w:sz w:val="20"/>
          <w:szCs w:val="20"/>
        </w:rPr>
        <w:t>s</w:t>
      </w:r>
      <w:r w:rsidRPr="00C81969">
        <w:rPr>
          <w:rFonts w:cs="Arial"/>
          <w:sz w:val="20"/>
          <w:szCs w:val="20"/>
        </w:rPr>
        <w:t xml:space="preserve"> to monitor the </w:t>
      </w:r>
      <w:r w:rsidRPr="002B3F0D">
        <w:rPr>
          <w:rFonts w:cs="Arial"/>
          <w:sz w:val="20"/>
          <w:szCs w:val="20"/>
        </w:rPr>
        <w:t>programme</w:t>
      </w:r>
      <w:r w:rsidR="006037CE">
        <w:rPr>
          <w:rFonts w:cs="Arial"/>
          <w:sz w:val="20"/>
          <w:szCs w:val="20"/>
        </w:rPr>
        <w:t>’</w:t>
      </w:r>
      <w:r w:rsidRPr="002B3F0D">
        <w:rPr>
          <w:rFonts w:cs="Arial"/>
          <w:sz w:val="20"/>
          <w:szCs w:val="20"/>
        </w:rPr>
        <w:t>s</w:t>
      </w:r>
      <w:r w:rsidRPr="00C81969">
        <w:rPr>
          <w:rFonts w:cs="Arial"/>
          <w:sz w:val="20"/>
          <w:szCs w:val="20"/>
        </w:rPr>
        <w:t xml:space="preserve"> progress towards providing enhanced education, awareness and exchange of scientific, technical knowledge and data in relevant topics</w:t>
      </w:r>
      <w:r w:rsidRPr="002B3F0D">
        <w:rPr>
          <w:rFonts w:cs="Arial"/>
          <w:sz w:val="20"/>
          <w:szCs w:val="20"/>
        </w:rPr>
        <w:t xml:space="preserve">. </w:t>
      </w:r>
    </w:p>
    <w:p w14:paraId="753C83F5" w14:textId="77777777" w:rsidR="008072EB" w:rsidRPr="002B3F0D" w:rsidRDefault="008072EB" w:rsidP="007D479C">
      <w:pPr>
        <w:jc w:val="both"/>
        <w:rPr>
          <w:rFonts w:cs="Arial"/>
          <w:sz w:val="20"/>
          <w:szCs w:val="20"/>
        </w:rPr>
      </w:pPr>
    </w:p>
    <w:p w14:paraId="2215FCDE" w14:textId="7FCE0D84" w:rsidR="00D81AF1" w:rsidRPr="002B3F0D" w:rsidRDefault="1DAA5DA6" w:rsidP="007D479C">
      <w:pPr>
        <w:jc w:val="both"/>
        <w:rPr>
          <w:rFonts w:cs="Arial"/>
          <w:sz w:val="20"/>
          <w:szCs w:val="20"/>
        </w:rPr>
      </w:pPr>
      <w:r w:rsidRPr="7F01ED27">
        <w:rPr>
          <w:rFonts w:cs="Arial"/>
          <w:b/>
          <w:bCs/>
          <w:sz w:val="20"/>
          <w:szCs w:val="20"/>
        </w:rPr>
        <w:t xml:space="preserve">3.1 – </w:t>
      </w:r>
      <w:r w:rsidR="20882F4E" w:rsidRPr="7F01ED27">
        <w:rPr>
          <w:rFonts w:cs="Arial"/>
          <w:b/>
          <w:bCs/>
          <w:sz w:val="20"/>
          <w:szCs w:val="20"/>
        </w:rPr>
        <w:t>B</w:t>
      </w:r>
      <w:r w:rsidR="3EFACB26" w:rsidRPr="7F01ED27">
        <w:rPr>
          <w:rFonts w:cs="Arial"/>
          <w:b/>
          <w:bCs/>
          <w:sz w:val="20"/>
          <w:szCs w:val="20"/>
        </w:rPr>
        <w:t xml:space="preserve">. </w:t>
      </w:r>
      <w:r w:rsidR="61B412A4" w:rsidRPr="7F01ED27">
        <w:rPr>
          <w:rFonts w:cs="Arial"/>
          <w:sz w:val="20"/>
          <w:szCs w:val="20"/>
        </w:rPr>
        <w:t xml:space="preserve">This indicator </w:t>
      </w:r>
      <w:r w:rsidR="18A06C64" w:rsidRPr="7F01ED27">
        <w:rPr>
          <w:rFonts w:cs="Arial"/>
          <w:sz w:val="20"/>
          <w:szCs w:val="20"/>
        </w:rPr>
        <w:t>tracks</w:t>
      </w:r>
      <w:r w:rsidR="61B412A4" w:rsidRPr="7F01ED27">
        <w:rPr>
          <w:rFonts w:cs="Arial"/>
          <w:sz w:val="20"/>
          <w:szCs w:val="20"/>
        </w:rPr>
        <w:t xml:space="preserve"> the number of </w:t>
      </w:r>
      <w:r w:rsidR="765B9E76" w:rsidRPr="7F01ED27">
        <w:rPr>
          <w:rFonts w:cs="Arial"/>
          <w:sz w:val="20"/>
          <w:szCs w:val="20"/>
        </w:rPr>
        <w:t xml:space="preserve">education, awareness, scientific or knowledge </w:t>
      </w:r>
      <w:r w:rsidR="04AB94A1" w:rsidRPr="7F01ED27">
        <w:rPr>
          <w:rFonts w:cs="Arial"/>
          <w:sz w:val="20"/>
          <w:szCs w:val="20"/>
        </w:rPr>
        <w:t>resources</w:t>
      </w:r>
      <w:r w:rsidR="61B412A4" w:rsidRPr="7F01ED27">
        <w:rPr>
          <w:rFonts w:cs="Arial"/>
          <w:sz w:val="20"/>
          <w:szCs w:val="20"/>
        </w:rPr>
        <w:t xml:space="preserve"> (</w:t>
      </w:r>
      <w:r w:rsidR="18A06C64" w:rsidRPr="7F01ED27">
        <w:rPr>
          <w:rFonts w:cs="Arial"/>
          <w:sz w:val="20"/>
          <w:szCs w:val="20"/>
        </w:rPr>
        <w:t xml:space="preserve">such as </w:t>
      </w:r>
      <w:r w:rsidR="61B412A4" w:rsidRPr="7F01ED27">
        <w:rPr>
          <w:rFonts w:cs="Arial"/>
          <w:sz w:val="20"/>
          <w:szCs w:val="20"/>
        </w:rPr>
        <w:t xml:space="preserve">datasets, technical assessments, monitoring systems, ocean account or education resources) developed with support from OCPP funding. </w:t>
      </w:r>
      <w:r w:rsidR="00206958">
        <w:rPr>
          <w:rFonts w:cs="Arial"/>
          <w:sz w:val="20"/>
          <w:szCs w:val="20"/>
        </w:rPr>
        <w:t>I</w:t>
      </w:r>
      <w:r w:rsidR="04AB94A1" w:rsidRPr="7F01ED27">
        <w:rPr>
          <w:rFonts w:cs="Arial"/>
          <w:sz w:val="20"/>
          <w:szCs w:val="20"/>
        </w:rPr>
        <w:t xml:space="preserve">n </w:t>
      </w:r>
      <w:r w:rsidR="61B412A4" w:rsidRPr="7F01ED27">
        <w:rPr>
          <w:rFonts w:cs="Arial"/>
          <w:sz w:val="20"/>
          <w:szCs w:val="20"/>
        </w:rPr>
        <w:t>Y</w:t>
      </w:r>
      <w:r w:rsidR="0D0BE066" w:rsidRPr="7F01ED27">
        <w:rPr>
          <w:rFonts w:cs="Arial"/>
          <w:sz w:val="20"/>
          <w:szCs w:val="20"/>
        </w:rPr>
        <w:t xml:space="preserve">ear </w:t>
      </w:r>
      <w:r w:rsidR="61B412A4" w:rsidRPr="7F01ED27">
        <w:rPr>
          <w:rFonts w:cs="Arial"/>
          <w:sz w:val="20"/>
          <w:szCs w:val="20"/>
        </w:rPr>
        <w:t>4</w:t>
      </w:r>
      <w:r w:rsidR="0D0BE066" w:rsidRPr="7F01ED27">
        <w:rPr>
          <w:rFonts w:cs="Arial"/>
          <w:sz w:val="20"/>
          <w:szCs w:val="20"/>
        </w:rPr>
        <w:t>:</w:t>
      </w:r>
      <w:r w:rsidR="61B412A4" w:rsidRPr="7F01ED27">
        <w:rPr>
          <w:rFonts w:cs="Arial"/>
          <w:sz w:val="20"/>
          <w:szCs w:val="20"/>
        </w:rPr>
        <w:t xml:space="preserve"> </w:t>
      </w:r>
      <w:r w:rsidR="5AD6E000" w:rsidRPr="7F01ED27">
        <w:rPr>
          <w:rFonts w:cs="Arial"/>
          <w:sz w:val="20"/>
          <w:szCs w:val="20"/>
        </w:rPr>
        <w:t>ALBs developed 34 products</w:t>
      </w:r>
      <w:r w:rsidR="45CEE6D2" w:rsidRPr="7F01ED27">
        <w:rPr>
          <w:rFonts w:cs="Arial"/>
          <w:sz w:val="20"/>
          <w:szCs w:val="20"/>
        </w:rPr>
        <w:t xml:space="preserve">, underdelivering against a target of 43 products; and GOAP delivered </w:t>
      </w:r>
      <w:r w:rsidR="00BD1F9E">
        <w:rPr>
          <w:rFonts w:cs="Arial"/>
          <w:sz w:val="20"/>
          <w:szCs w:val="20"/>
        </w:rPr>
        <w:t>eight (</w:t>
      </w:r>
      <w:r w:rsidR="45CEE6D2" w:rsidRPr="7F01ED27">
        <w:rPr>
          <w:rFonts w:cs="Arial"/>
          <w:sz w:val="20"/>
          <w:szCs w:val="20"/>
        </w:rPr>
        <w:t>8</w:t>
      </w:r>
      <w:r w:rsidR="00BD1F9E">
        <w:rPr>
          <w:rFonts w:cs="Arial"/>
          <w:sz w:val="20"/>
          <w:szCs w:val="20"/>
        </w:rPr>
        <w:t>)</w:t>
      </w:r>
      <w:r w:rsidR="45CEE6D2" w:rsidRPr="7F01ED27">
        <w:rPr>
          <w:rFonts w:cs="Arial"/>
          <w:sz w:val="20"/>
          <w:szCs w:val="20"/>
        </w:rPr>
        <w:t xml:space="preserve">, surpassing a target of </w:t>
      </w:r>
      <w:r w:rsidR="00BD1F9E">
        <w:rPr>
          <w:rFonts w:cs="Arial"/>
          <w:sz w:val="20"/>
          <w:szCs w:val="20"/>
        </w:rPr>
        <w:t>two</w:t>
      </w:r>
      <w:r w:rsidR="45CEE6D2" w:rsidRPr="7F01ED27">
        <w:rPr>
          <w:rFonts w:cs="Arial"/>
          <w:sz w:val="20"/>
          <w:szCs w:val="20"/>
        </w:rPr>
        <w:t xml:space="preserve"> </w:t>
      </w:r>
      <w:r w:rsidR="00BD1F9E">
        <w:rPr>
          <w:rFonts w:cs="Arial"/>
          <w:sz w:val="20"/>
          <w:szCs w:val="20"/>
        </w:rPr>
        <w:t>(</w:t>
      </w:r>
      <w:r w:rsidR="45CEE6D2" w:rsidRPr="7F01ED27">
        <w:rPr>
          <w:rFonts w:cs="Arial"/>
          <w:sz w:val="20"/>
          <w:szCs w:val="20"/>
        </w:rPr>
        <w:t>2</w:t>
      </w:r>
      <w:r w:rsidR="00BD1F9E">
        <w:rPr>
          <w:rFonts w:cs="Arial"/>
          <w:sz w:val="20"/>
          <w:szCs w:val="20"/>
        </w:rPr>
        <w:t>)</w:t>
      </w:r>
      <w:r w:rsidR="45CEE6D2" w:rsidRPr="7F01ED27">
        <w:rPr>
          <w:rFonts w:cs="Arial"/>
          <w:sz w:val="20"/>
          <w:szCs w:val="20"/>
        </w:rPr>
        <w:t xml:space="preserve"> products. </w:t>
      </w:r>
      <w:r w:rsidR="6A4606AD" w:rsidRPr="7F01ED27">
        <w:rPr>
          <w:rFonts w:cs="Arial"/>
          <w:sz w:val="20"/>
          <w:szCs w:val="20"/>
        </w:rPr>
        <w:t>ALBs developed</w:t>
      </w:r>
      <w:r w:rsidR="6A7B83F8" w:rsidRPr="7F01ED27">
        <w:rPr>
          <w:rFonts w:cs="Arial"/>
          <w:sz w:val="20"/>
          <w:szCs w:val="20"/>
        </w:rPr>
        <w:t xml:space="preserve"> education resources such as the MPA Short Course in Ghana and the Seagrass Monitoring Training Resources in Madagascar, as well as monitoring systems and datasets, such as the Waste Monitoring Methodology for Sri Lanka</w:t>
      </w:r>
      <w:r w:rsidR="43FC46EF" w:rsidRPr="7F01ED27">
        <w:rPr>
          <w:rFonts w:cs="Arial"/>
          <w:sz w:val="20"/>
          <w:szCs w:val="20"/>
        </w:rPr>
        <w:t xml:space="preserve">. GOAP also developed </w:t>
      </w:r>
      <w:r w:rsidR="318C3B26" w:rsidRPr="7F01ED27">
        <w:rPr>
          <w:rFonts w:cs="Arial"/>
          <w:sz w:val="20"/>
          <w:szCs w:val="20"/>
        </w:rPr>
        <w:t xml:space="preserve">educational resources, such as the Introduction to Ocean Accounting and Plastic Accounting for university of Cape Coast, and </w:t>
      </w:r>
      <w:r w:rsidR="15AE6230" w:rsidRPr="7F01ED27">
        <w:rPr>
          <w:rFonts w:cs="Arial"/>
          <w:sz w:val="20"/>
          <w:szCs w:val="20"/>
        </w:rPr>
        <w:t>datasets including</w:t>
      </w:r>
      <w:r w:rsidR="6A7B83F8" w:rsidRPr="7F01ED27">
        <w:rPr>
          <w:rFonts w:cs="Arial"/>
          <w:sz w:val="20"/>
          <w:szCs w:val="20"/>
        </w:rPr>
        <w:t xml:space="preserve"> Fiji Social Account Dataset. </w:t>
      </w:r>
    </w:p>
    <w:p w14:paraId="6D3B4006" w14:textId="77777777" w:rsidR="00537577" w:rsidRDefault="00537577" w:rsidP="007D479C">
      <w:pPr>
        <w:jc w:val="both"/>
        <w:rPr>
          <w:rFonts w:cs="Arial"/>
          <w:sz w:val="20"/>
          <w:szCs w:val="20"/>
        </w:rPr>
      </w:pPr>
    </w:p>
    <w:p w14:paraId="77F78FB2" w14:textId="41ADBB80" w:rsidR="00537577" w:rsidRPr="002B3F0D" w:rsidRDefault="00537577" w:rsidP="007D479C">
      <w:pPr>
        <w:jc w:val="both"/>
        <w:rPr>
          <w:rFonts w:cs="Arial"/>
          <w:sz w:val="20"/>
          <w:szCs w:val="20"/>
        </w:rPr>
      </w:pPr>
      <w:r w:rsidRPr="002B3F0D">
        <w:rPr>
          <w:rFonts w:cs="Arial"/>
          <w:sz w:val="20"/>
          <w:szCs w:val="20"/>
        </w:rPr>
        <w:t>The table below provides a breakdown of resources developed in Year</w:t>
      </w:r>
      <w:r w:rsidR="00442115">
        <w:rPr>
          <w:rFonts w:cs="Arial"/>
          <w:sz w:val="20"/>
          <w:szCs w:val="20"/>
        </w:rPr>
        <w:t xml:space="preserve"> 4</w:t>
      </w:r>
      <w:r w:rsidRPr="002B3F0D">
        <w:rPr>
          <w:rFonts w:cs="Arial"/>
          <w:sz w:val="20"/>
          <w:szCs w:val="20"/>
        </w:rPr>
        <w:t xml:space="preserve">, broken down by resource type and delivery partner. </w:t>
      </w:r>
    </w:p>
    <w:p w14:paraId="135375CF" w14:textId="77777777" w:rsidR="00B82436" w:rsidRDefault="00B82436" w:rsidP="007D479C">
      <w:pPr>
        <w:jc w:val="both"/>
        <w:rPr>
          <w:rFonts w:cs="Arial"/>
          <w:sz w:val="20"/>
          <w:szCs w:val="20"/>
        </w:rPr>
      </w:pPr>
    </w:p>
    <w:tbl>
      <w:tblPr>
        <w:tblStyle w:val="TableGrid1"/>
        <w:tblW w:w="9022" w:type="dxa"/>
        <w:tblLook w:val="0420" w:firstRow="1" w:lastRow="0" w:firstColumn="0" w:lastColumn="0" w:noHBand="0" w:noVBand="1"/>
      </w:tblPr>
      <w:tblGrid>
        <w:gridCol w:w="2504"/>
        <w:gridCol w:w="2027"/>
        <w:gridCol w:w="1276"/>
        <w:gridCol w:w="2450"/>
        <w:gridCol w:w="765"/>
      </w:tblGrid>
      <w:tr w:rsidR="000D79AA" w:rsidRPr="002B3F0D" w14:paraId="0556A166" w14:textId="77777777" w:rsidTr="00A05CD4">
        <w:trPr>
          <w:trHeight w:val="75"/>
        </w:trPr>
        <w:tc>
          <w:tcPr>
            <w:tcW w:w="0" w:type="auto"/>
            <w:vMerge w:val="restart"/>
            <w:tcBorders>
              <w:top w:val="single" w:sz="4" w:space="0" w:color="auto"/>
              <w:left w:val="single" w:sz="4" w:space="0" w:color="auto"/>
              <w:bottom w:val="single" w:sz="4" w:space="0" w:color="auto"/>
              <w:right w:val="single" w:sz="4" w:space="0" w:color="auto"/>
            </w:tcBorders>
            <w:shd w:val="clear" w:color="auto" w:fill="D9E2F3"/>
            <w:hideMark/>
          </w:tcPr>
          <w:p w14:paraId="73748429" w14:textId="77777777" w:rsidR="000D79AA" w:rsidRPr="002B3F0D" w:rsidRDefault="000D79AA">
            <w:pPr>
              <w:jc w:val="both"/>
              <w:rPr>
                <w:rFonts w:cs="Arial"/>
                <w:b/>
                <w:sz w:val="20"/>
                <w:szCs w:val="20"/>
                <w:lang w:val="en-GB"/>
              </w:rPr>
            </w:pPr>
            <w:r w:rsidRPr="002B3F0D">
              <w:rPr>
                <w:rFonts w:cs="Arial"/>
                <w:b/>
                <w:sz w:val="20"/>
                <w:szCs w:val="20"/>
                <w:lang w:val="en-GB"/>
              </w:rPr>
              <w:t>Resource type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E2F3"/>
            <w:hideMark/>
          </w:tcPr>
          <w:p w14:paraId="57FF1580" w14:textId="77777777" w:rsidR="000D79AA" w:rsidRPr="002B3F0D" w:rsidRDefault="000D79AA">
            <w:pPr>
              <w:jc w:val="both"/>
              <w:rPr>
                <w:rFonts w:cs="Arial"/>
                <w:b/>
                <w:sz w:val="20"/>
                <w:szCs w:val="20"/>
                <w:lang w:val="en-GB"/>
              </w:rPr>
            </w:pPr>
            <w:r w:rsidRPr="002B3F0D">
              <w:rPr>
                <w:rFonts w:cs="Arial"/>
                <w:b/>
                <w:sz w:val="20"/>
                <w:szCs w:val="20"/>
                <w:lang w:val="en-GB"/>
              </w:rPr>
              <w:t>Delivery partner</w:t>
            </w:r>
          </w:p>
        </w:tc>
        <w:tc>
          <w:tcPr>
            <w:tcW w:w="0" w:type="auto"/>
            <w:gridSpan w:val="2"/>
            <w:tcBorders>
              <w:top w:val="single" w:sz="4" w:space="0" w:color="auto"/>
              <w:left w:val="single" w:sz="4" w:space="0" w:color="auto"/>
              <w:bottom w:val="single" w:sz="4" w:space="0" w:color="auto"/>
              <w:right w:val="single" w:sz="4" w:space="0" w:color="auto"/>
            </w:tcBorders>
            <w:shd w:val="clear" w:color="auto" w:fill="D9E2F3"/>
            <w:hideMark/>
          </w:tcPr>
          <w:p w14:paraId="6FE8AC09" w14:textId="77777777" w:rsidR="000D79AA" w:rsidRPr="002B3F0D" w:rsidRDefault="000D79AA">
            <w:pPr>
              <w:jc w:val="both"/>
              <w:rPr>
                <w:rFonts w:cs="Arial"/>
                <w:b/>
                <w:sz w:val="20"/>
                <w:szCs w:val="20"/>
                <w:lang w:val="en-GB"/>
              </w:rPr>
            </w:pPr>
            <w:r w:rsidRPr="002B3F0D">
              <w:rPr>
                <w:rFonts w:cs="Arial"/>
                <w:b/>
                <w:sz w:val="20"/>
                <w:szCs w:val="20"/>
                <w:lang w:val="en-GB"/>
              </w:rPr>
              <w:t>Level of support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E2F3"/>
            <w:hideMark/>
          </w:tcPr>
          <w:p w14:paraId="4C1CBB9F" w14:textId="77777777" w:rsidR="000D79AA" w:rsidRPr="002B3F0D" w:rsidRDefault="000D79AA">
            <w:pPr>
              <w:jc w:val="both"/>
              <w:rPr>
                <w:rFonts w:cs="Arial"/>
                <w:b/>
                <w:sz w:val="20"/>
                <w:szCs w:val="20"/>
                <w:lang w:val="en-GB"/>
              </w:rPr>
            </w:pPr>
            <w:r w:rsidRPr="002B3F0D">
              <w:rPr>
                <w:rFonts w:cs="Arial"/>
                <w:b/>
                <w:sz w:val="20"/>
                <w:szCs w:val="20"/>
                <w:lang w:val="en-GB"/>
              </w:rPr>
              <w:t>Total</w:t>
            </w:r>
          </w:p>
        </w:tc>
      </w:tr>
      <w:tr w:rsidR="000D79AA" w:rsidRPr="002B3F0D" w14:paraId="69B77D2B" w14:textId="77777777" w:rsidTr="00A05CD4">
        <w:trPr>
          <w:trHeight w:val="123"/>
        </w:trPr>
        <w:tc>
          <w:tcPr>
            <w:tcW w:w="0" w:type="auto"/>
            <w:vMerge/>
            <w:tcBorders>
              <w:top w:val="single" w:sz="4" w:space="0" w:color="auto"/>
              <w:left w:val="single" w:sz="4" w:space="0" w:color="auto"/>
              <w:bottom w:val="single" w:sz="4" w:space="0" w:color="auto"/>
              <w:right w:val="single" w:sz="4" w:space="0" w:color="auto"/>
            </w:tcBorders>
            <w:hideMark/>
          </w:tcPr>
          <w:p w14:paraId="677A8957" w14:textId="77777777" w:rsidR="000D79AA" w:rsidRPr="002B3F0D" w:rsidRDefault="000D79AA">
            <w:pPr>
              <w:jc w:val="both"/>
              <w:rPr>
                <w:rFonts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hideMark/>
          </w:tcPr>
          <w:p w14:paraId="62F3ACCA" w14:textId="77777777" w:rsidR="000D79AA" w:rsidRPr="002B3F0D" w:rsidRDefault="000D79AA">
            <w:pPr>
              <w:jc w:val="both"/>
              <w:rPr>
                <w:rFonts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D9E2F3"/>
            <w:hideMark/>
          </w:tcPr>
          <w:p w14:paraId="3938A796" w14:textId="77777777" w:rsidR="000D79AA" w:rsidRPr="002B3F0D" w:rsidRDefault="000D79AA">
            <w:pPr>
              <w:jc w:val="both"/>
              <w:rPr>
                <w:rFonts w:cs="Arial"/>
                <w:b/>
                <w:sz w:val="20"/>
                <w:szCs w:val="20"/>
                <w:lang w:val="en-GB"/>
              </w:rPr>
            </w:pPr>
            <w:r w:rsidRPr="002B3F0D">
              <w:rPr>
                <w:rFonts w:cs="Arial"/>
                <w:b/>
                <w:sz w:val="20"/>
                <w:szCs w:val="20"/>
                <w:lang w:val="en-GB"/>
              </w:rPr>
              <w:t>New</w:t>
            </w:r>
          </w:p>
        </w:tc>
        <w:tc>
          <w:tcPr>
            <w:tcW w:w="0" w:type="auto"/>
            <w:tcBorders>
              <w:top w:val="single" w:sz="4" w:space="0" w:color="auto"/>
              <w:left w:val="single" w:sz="4" w:space="0" w:color="auto"/>
              <w:bottom w:val="single" w:sz="4" w:space="0" w:color="auto"/>
              <w:right w:val="single" w:sz="4" w:space="0" w:color="auto"/>
            </w:tcBorders>
            <w:shd w:val="clear" w:color="auto" w:fill="D9E2F3"/>
            <w:hideMark/>
          </w:tcPr>
          <w:p w14:paraId="4D81F60A" w14:textId="77777777" w:rsidR="000D79AA" w:rsidRPr="002B3F0D" w:rsidRDefault="000D79AA">
            <w:pPr>
              <w:jc w:val="both"/>
              <w:rPr>
                <w:rFonts w:cs="Arial"/>
                <w:b/>
                <w:sz w:val="20"/>
                <w:szCs w:val="20"/>
                <w:lang w:val="en-GB"/>
              </w:rPr>
            </w:pPr>
            <w:r w:rsidRPr="002B3F0D">
              <w:rPr>
                <w:rFonts w:cs="Arial"/>
                <w:b/>
                <w:sz w:val="20"/>
                <w:szCs w:val="20"/>
                <w:lang w:val="en-GB"/>
              </w:rPr>
              <w:t>Improved</w:t>
            </w:r>
          </w:p>
        </w:tc>
        <w:tc>
          <w:tcPr>
            <w:tcW w:w="0" w:type="auto"/>
            <w:vMerge/>
            <w:tcBorders>
              <w:top w:val="single" w:sz="4" w:space="0" w:color="auto"/>
              <w:left w:val="single" w:sz="4" w:space="0" w:color="auto"/>
              <w:bottom w:val="single" w:sz="4" w:space="0" w:color="auto"/>
              <w:right w:val="single" w:sz="4" w:space="0" w:color="auto"/>
            </w:tcBorders>
            <w:hideMark/>
          </w:tcPr>
          <w:p w14:paraId="0DC8C197" w14:textId="77777777" w:rsidR="000D79AA" w:rsidRPr="002B3F0D" w:rsidRDefault="000D79AA">
            <w:pPr>
              <w:jc w:val="both"/>
              <w:rPr>
                <w:rFonts w:cs="Arial"/>
                <w:sz w:val="20"/>
                <w:szCs w:val="20"/>
                <w:lang w:val="en-GB"/>
              </w:rPr>
            </w:pPr>
          </w:p>
        </w:tc>
      </w:tr>
      <w:tr w:rsidR="000D79AA" w:rsidRPr="002B3F0D" w14:paraId="1EC9C1F4" w14:textId="77777777" w:rsidTr="00AF3CDF">
        <w:trPr>
          <w:trHeight w:val="351"/>
        </w:trPr>
        <w:tc>
          <w:tcPr>
            <w:tcW w:w="0" w:type="auto"/>
            <w:vMerge w:val="restart"/>
            <w:tcBorders>
              <w:top w:val="single" w:sz="4" w:space="0" w:color="auto"/>
              <w:left w:val="single" w:sz="4" w:space="0" w:color="auto"/>
              <w:bottom w:val="single" w:sz="4" w:space="0" w:color="auto"/>
              <w:right w:val="single" w:sz="4" w:space="0" w:color="auto"/>
            </w:tcBorders>
            <w:hideMark/>
          </w:tcPr>
          <w:p w14:paraId="3F49C71E" w14:textId="77777777" w:rsidR="000D79AA" w:rsidRPr="002B3F0D" w:rsidRDefault="000D79AA">
            <w:pPr>
              <w:jc w:val="both"/>
              <w:rPr>
                <w:rFonts w:cs="Arial"/>
                <w:sz w:val="20"/>
                <w:szCs w:val="20"/>
                <w:lang w:val="en-GB"/>
              </w:rPr>
            </w:pPr>
            <w:r w:rsidRPr="002B3F0D">
              <w:rPr>
                <w:rFonts w:cs="Arial"/>
                <w:sz w:val="20"/>
                <w:szCs w:val="20"/>
                <w:lang w:val="en-GB"/>
              </w:rPr>
              <w:t>Dataset</w:t>
            </w:r>
          </w:p>
        </w:tc>
        <w:tc>
          <w:tcPr>
            <w:tcW w:w="2027" w:type="dxa"/>
            <w:tcBorders>
              <w:top w:val="single" w:sz="4" w:space="0" w:color="auto"/>
              <w:left w:val="single" w:sz="4" w:space="0" w:color="auto"/>
              <w:bottom w:val="single" w:sz="4" w:space="0" w:color="auto"/>
              <w:right w:val="single" w:sz="4" w:space="0" w:color="auto"/>
            </w:tcBorders>
            <w:hideMark/>
          </w:tcPr>
          <w:p w14:paraId="0C68A457" w14:textId="77777777" w:rsidR="000D79AA" w:rsidRPr="002B3F0D" w:rsidRDefault="000D79AA">
            <w:pPr>
              <w:jc w:val="both"/>
              <w:rPr>
                <w:rFonts w:cs="Arial"/>
                <w:sz w:val="20"/>
                <w:szCs w:val="20"/>
                <w:lang w:val="en-GB"/>
              </w:rPr>
            </w:pPr>
            <w:r w:rsidRPr="002B3F0D">
              <w:rPr>
                <w:rFonts w:cs="Arial"/>
                <w:sz w:val="20"/>
                <w:szCs w:val="20"/>
                <w:lang w:val="en-GB"/>
              </w:rPr>
              <w:t>ALBs</w:t>
            </w:r>
          </w:p>
        </w:tc>
        <w:tc>
          <w:tcPr>
            <w:tcW w:w="1276" w:type="dxa"/>
            <w:tcBorders>
              <w:top w:val="single" w:sz="4" w:space="0" w:color="auto"/>
              <w:left w:val="single" w:sz="4" w:space="0" w:color="auto"/>
              <w:bottom w:val="single" w:sz="4" w:space="0" w:color="auto"/>
              <w:right w:val="single" w:sz="4" w:space="0" w:color="auto"/>
            </w:tcBorders>
            <w:hideMark/>
          </w:tcPr>
          <w:p w14:paraId="25755A4D" w14:textId="77777777" w:rsidR="000D79AA" w:rsidRPr="002B3F0D" w:rsidRDefault="000D79AA">
            <w:pPr>
              <w:jc w:val="both"/>
              <w:rPr>
                <w:rFonts w:cs="Arial"/>
                <w:sz w:val="20"/>
                <w:szCs w:val="20"/>
                <w:lang w:val="en-GB"/>
              </w:rPr>
            </w:pPr>
            <w:r w:rsidRPr="002B3F0D">
              <w:rPr>
                <w:rFonts w:cs="Arial"/>
                <w:sz w:val="20"/>
                <w:szCs w:val="20"/>
                <w:lang w:val="en-GB"/>
              </w:rPr>
              <w:t>8</w:t>
            </w:r>
          </w:p>
        </w:tc>
        <w:tc>
          <w:tcPr>
            <w:tcW w:w="2450" w:type="dxa"/>
            <w:tcBorders>
              <w:top w:val="single" w:sz="4" w:space="0" w:color="auto"/>
              <w:left w:val="single" w:sz="4" w:space="0" w:color="auto"/>
              <w:bottom w:val="single" w:sz="4" w:space="0" w:color="auto"/>
              <w:right w:val="single" w:sz="4" w:space="0" w:color="auto"/>
            </w:tcBorders>
            <w:hideMark/>
          </w:tcPr>
          <w:p w14:paraId="2215F465" w14:textId="77777777" w:rsidR="000D79AA" w:rsidRPr="002B3F0D" w:rsidRDefault="000D79AA">
            <w:pPr>
              <w:jc w:val="both"/>
              <w:rPr>
                <w:rFonts w:cs="Arial"/>
                <w:sz w:val="20"/>
                <w:szCs w:val="20"/>
                <w:lang w:val="en-GB"/>
              </w:rPr>
            </w:pPr>
            <w:r w:rsidRPr="002B3F0D">
              <w:rPr>
                <w:rFonts w:cs="Arial"/>
                <w:sz w:val="20"/>
                <w:szCs w:val="20"/>
                <w:lang w:val="en-GB"/>
              </w:rPr>
              <w:t>1</w:t>
            </w:r>
          </w:p>
        </w:tc>
        <w:tc>
          <w:tcPr>
            <w:tcW w:w="765" w:type="dxa"/>
            <w:tcBorders>
              <w:top w:val="single" w:sz="4" w:space="0" w:color="auto"/>
              <w:left w:val="single" w:sz="4" w:space="0" w:color="auto"/>
              <w:bottom w:val="single" w:sz="4" w:space="0" w:color="auto"/>
              <w:right w:val="single" w:sz="4" w:space="0" w:color="auto"/>
            </w:tcBorders>
            <w:hideMark/>
          </w:tcPr>
          <w:p w14:paraId="3F4D97EA" w14:textId="77777777" w:rsidR="000D79AA" w:rsidRPr="002B3F0D" w:rsidRDefault="000D79AA">
            <w:pPr>
              <w:jc w:val="both"/>
              <w:rPr>
                <w:rFonts w:cs="Arial"/>
                <w:sz w:val="20"/>
                <w:szCs w:val="20"/>
                <w:lang w:val="en-GB"/>
              </w:rPr>
            </w:pPr>
            <w:r w:rsidRPr="002B3F0D">
              <w:rPr>
                <w:rFonts w:cs="Arial"/>
                <w:sz w:val="20"/>
                <w:szCs w:val="20"/>
                <w:lang w:val="en-GB"/>
              </w:rPr>
              <w:t>9</w:t>
            </w:r>
          </w:p>
        </w:tc>
      </w:tr>
      <w:tr w:rsidR="000D79AA" w:rsidRPr="002B3F0D" w14:paraId="53CDA268" w14:textId="77777777" w:rsidTr="00AF3CDF">
        <w:trPr>
          <w:trHeight w:val="293"/>
        </w:trPr>
        <w:tc>
          <w:tcPr>
            <w:tcW w:w="0" w:type="auto"/>
            <w:vMerge/>
            <w:tcBorders>
              <w:top w:val="single" w:sz="4" w:space="0" w:color="auto"/>
              <w:left w:val="single" w:sz="4" w:space="0" w:color="auto"/>
              <w:bottom w:val="single" w:sz="4" w:space="0" w:color="auto"/>
              <w:right w:val="single" w:sz="4" w:space="0" w:color="auto"/>
            </w:tcBorders>
            <w:hideMark/>
          </w:tcPr>
          <w:p w14:paraId="3D226E3B" w14:textId="77777777" w:rsidR="000D79AA" w:rsidRPr="002B3F0D" w:rsidRDefault="000D79AA">
            <w:pPr>
              <w:jc w:val="both"/>
              <w:rPr>
                <w:rFonts w:cs="Arial"/>
                <w:sz w:val="20"/>
                <w:szCs w:val="20"/>
                <w:lang w:val="en-GB"/>
              </w:rPr>
            </w:pPr>
          </w:p>
        </w:tc>
        <w:tc>
          <w:tcPr>
            <w:tcW w:w="2027" w:type="dxa"/>
            <w:tcBorders>
              <w:top w:val="single" w:sz="4" w:space="0" w:color="auto"/>
              <w:left w:val="single" w:sz="4" w:space="0" w:color="auto"/>
              <w:bottom w:val="single" w:sz="4" w:space="0" w:color="auto"/>
              <w:right w:val="single" w:sz="4" w:space="0" w:color="auto"/>
            </w:tcBorders>
            <w:hideMark/>
          </w:tcPr>
          <w:p w14:paraId="6CEB96F0" w14:textId="77777777" w:rsidR="000D79AA" w:rsidRPr="002B3F0D" w:rsidRDefault="000D79AA">
            <w:pPr>
              <w:jc w:val="both"/>
              <w:rPr>
                <w:rFonts w:cs="Arial"/>
                <w:sz w:val="20"/>
                <w:szCs w:val="20"/>
                <w:lang w:val="en-GB"/>
              </w:rPr>
            </w:pPr>
            <w:r w:rsidRPr="002B3F0D">
              <w:rPr>
                <w:rFonts w:cs="Arial"/>
                <w:sz w:val="20"/>
                <w:szCs w:val="20"/>
                <w:lang w:val="en-GB"/>
              </w:rPr>
              <w:t>GOAP</w:t>
            </w:r>
          </w:p>
        </w:tc>
        <w:tc>
          <w:tcPr>
            <w:tcW w:w="1276" w:type="dxa"/>
            <w:tcBorders>
              <w:top w:val="single" w:sz="4" w:space="0" w:color="auto"/>
              <w:left w:val="single" w:sz="4" w:space="0" w:color="auto"/>
              <w:bottom w:val="single" w:sz="4" w:space="0" w:color="auto"/>
              <w:right w:val="single" w:sz="4" w:space="0" w:color="auto"/>
            </w:tcBorders>
            <w:hideMark/>
          </w:tcPr>
          <w:p w14:paraId="250A564C" w14:textId="77777777" w:rsidR="000D79AA" w:rsidRPr="002B3F0D" w:rsidRDefault="000D79AA">
            <w:pPr>
              <w:jc w:val="both"/>
              <w:rPr>
                <w:rFonts w:cs="Arial"/>
                <w:sz w:val="20"/>
                <w:szCs w:val="20"/>
                <w:lang w:val="en-GB"/>
              </w:rPr>
            </w:pPr>
            <w:r w:rsidRPr="002B3F0D">
              <w:rPr>
                <w:rFonts w:cs="Arial"/>
                <w:sz w:val="20"/>
                <w:szCs w:val="20"/>
                <w:lang w:val="en-GB"/>
              </w:rPr>
              <w:t>3</w:t>
            </w:r>
          </w:p>
        </w:tc>
        <w:tc>
          <w:tcPr>
            <w:tcW w:w="2450" w:type="dxa"/>
            <w:tcBorders>
              <w:top w:val="single" w:sz="4" w:space="0" w:color="auto"/>
              <w:left w:val="single" w:sz="4" w:space="0" w:color="auto"/>
              <w:bottom w:val="single" w:sz="4" w:space="0" w:color="auto"/>
              <w:right w:val="single" w:sz="4" w:space="0" w:color="auto"/>
            </w:tcBorders>
            <w:hideMark/>
          </w:tcPr>
          <w:p w14:paraId="189D64AC" w14:textId="77777777" w:rsidR="000D79AA" w:rsidRPr="002B3F0D" w:rsidRDefault="000D79AA">
            <w:pPr>
              <w:jc w:val="both"/>
              <w:rPr>
                <w:rFonts w:cs="Arial"/>
                <w:sz w:val="20"/>
                <w:szCs w:val="20"/>
                <w:lang w:val="en-GB"/>
              </w:rPr>
            </w:pPr>
            <w:r w:rsidRPr="002B3F0D">
              <w:rPr>
                <w:rFonts w:cs="Arial"/>
                <w:sz w:val="20"/>
                <w:szCs w:val="20"/>
                <w:lang w:val="en-GB"/>
              </w:rPr>
              <w:t>0</w:t>
            </w:r>
          </w:p>
        </w:tc>
        <w:tc>
          <w:tcPr>
            <w:tcW w:w="765" w:type="dxa"/>
            <w:tcBorders>
              <w:top w:val="single" w:sz="4" w:space="0" w:color="auto"/>
              <w:left w:val="single" w:sz="4" w:space="0" w:color="auto"/>
              <w:bottom w:val="single" w:sz="4" w:space="0" w:color="auto"/>
              <w:right w:val="single" w:sz="4" w:space="0" w:color="auto"/>
            </w:tcBorders>
            <w:hideMark/>
          </w:tcPr>
          <w:p w14:paraId="692BE3C3" w14:textId="77777777" w:rsidR="000D79AA" w:rsidRPr="002B3F0D" w:rsidRDefault="000D79AA">
            <w:pPr>
              <w:jc w:val="both"/>
              <w:rPr>
                <w:rFonts w:cs="Arial"/>
                <w:sz w:val="20"/>
                <w:szCs w:val="20"/>
                <w:lang w:val="en-GB"/>
              </w:rPr>
            </w:pPr>
            <w:r w:rsidRPr="002B3F0D">
              <w:rPr>
                <w:rFonts w:cs="Arial"/>
                <w:sz w:val="20"/>
                <w:szCs w:val="20"/>
                <w:lang w:val="en-GB"/>
              </w:rPr>
              <w:t>3</w:t>
            </w:r>
          </w:p>
        </w:tc>
      </w:tr>
      <w:tr w:rsidR="000D79AA" w:rsidRPr="002B3F0D" w14:paraId="32EB6D15" w14:textId="77777777" w:rsidTr="00AF3CDF">
        <w:trPr>
          <w:trHeight w:val="297"/>
        </w:trPr>
        <w:tc>
          <w:tcPr>
            <w:tcW w:w="0" w:type="auto"/>
            <w:vMerge w:val="restart"/>
            <w:tcBorders>
              <w:top w:val="single" w:sz="4" w:space="0" w:color="auto"/>
              <w:left w:val="single" w:sz="4" w:space="0" w:color="auto"/>
              <w:bottom w:val="single" w:sz="4" w:space="0" w:color="auto"/>
              <w:right w:val="single" w:sz="4" w:space="0" w:color="auto"/>
            </w:tcBorders>
            <w:hideMark/>
          </w:tcPr>
          <w:p w14:paraId="12DC3F35" w14:textId="77777777" w:rsidR="000D79AA" w:rsidRPr="002B3F0D" w:rsidRDefault="000D79AA">
            <w:pPr>
              <w:jc w:val="both"/>
              <w:rPr>
                <w:rFonts w:cs="Arial"/>
                <w:sz w:val="20"/>
                <w:szCs w:val="20"/>
                <w:lang w:val="en-GB"/>
              </w:rPr>
            </w:pPr>
            <w:r w:rsidRPr="002B3F0D">
              <w:rPr>
                <w:rFonts w:cs="Arial"/>
                <w:sz w:val="20"/>
                <w:szCs w:val="20"/>
                <w:lang w:val="en-GB"/>
              </w:rPr>
              <w:t>Educational Resources</w:t>
            </w:r>
          </w:p>
        </w:tc>
        <w:tc>
          <w:tcPr>
            <w:tcW w:w="2027" w:type="dxa"/>
            <w:tcBorders>
              <w:top w:val="single" w:sz="4" w:space="0" w:color="auto"/>
              <w:left w:val="single" w:sz="4" w:space="0" w:color="auto"/>
              <w:bottom w:val="single" w:sz="4" w:space="0" w:color="auto"/>
              <w:right w:val="single" w:sz="4" w:space="0" w:color="auto"/>
            </w:tcBorders>
            <w:hideMark/>
          </w:tcPr>
          <w:p w14:paraId="26719C69" w14:textId="77777777" w:rsidR="000D79AA" w:rsidRPr="002B3F0D" w:rsidRDefault="000D79AA">
            <w:pPr>
              <w:jc w:val="both"/>
              <w:rPr>
                <w:rFonts w:cs="Arial"/>
                <w:sz w:val="20"/>
                <w:szCs w:val="20"/>
                <w:lang w:val="en-GB"/>
              </w:rPr>
            </w:pPr>
            <w:r w:rsidRPr="002B3F0D">
              <w:rPr>
                <w:rFonts w:cs="Arial"/>
                <w:sz w:val="20"/>
                <w:szCs w:val="20"/>
                <w:lang w:val="en-GB"/>
              </w:rPr>
              <w:t>ALBs</w:t>
            </w:r>
          </w:p>
        </w:tc>
        <w:tc>
          <w:tcPr>
            <w:tcW w:w="1276" w:type="dxa"/>
            <w:tcBorders>
              <w:top w:val="single" w:sz="4" w:space="0" w:color="auto"/>
              <w:left w:val="single" w:sz="4" w:space="0" w:color="auto"/>
              <w:bottom w:val="single" w:sz="4" w:space="0" w:color="auto"/>
              <w:right w:val="single" w:sz="4" w:space="0" w:color="auto"/>
            </w:tcBorders>
            <w:hideMark/>
          </w:tcPr>
          <w:p w14:paraId="6F8A3EE9" w14:textId="77777777" w:rsidR="000D79AA" w:rsidRPr="002B3F0D" w:rsidRDefault="000D79AA">
            <w:pPr>
              <w:jc w:val="both"/>
              <w:rPr>
                <w:rFonts w:cs="Arial"/>
                <w:sz w:val="20"/>
                <w:szCs w:val="20"/>
                <w:lang w:val="en-GB"/>
              </w:rPr>
            </w:pPr>
            <w:r w:rsidRPr="002B3F0D">
              <w:rPr>
                <w:rFonts w:cs="Arial"/>
                <w:sz w:val="20"/>
                <w:szCs w:val="20"/>
                <w:lang w:val="en-GB"/>
              </w:rPr>
              <w:t>15</w:t>
            </w:r>
          </w:p>
        </w:tc>
        <w:tc>
          <w:tcPr>
            <w:tcW w:w="2450" w:type="dxa"/>
            <w:tcBorders>
              <w:top w:val="single" w:sz="4" w:space="0" w:color="auto"/>
              <w:left w:val="single" w:sz="4" w:space="0" w:color="auto"/>
              <w:bottom w:val="single" w:sz="4" w:space="0" w:color="auto"/>
              <w:right w:val="single" w:sz="4" w:space="0" w:color="auto"/>
            </w:tcBorders>
            <w:hideMark/>
          </w:tcPr>
          <w:p w14:paraId="259C5786" w14:textId="77777777" w:rsidR="000D79AA" w:rsidRPr="002B3F0D" w:rsidRDefault="000D79AA">
            <w:pPr>
              <w:jc w:val="both"/>
              <w:rPr>
                <w:rFonts w:cs="Arial"/>
                <w:sz w:val="20"/>
                <w:szCs w:val="20"/>
                <w:lang w:val="en-GB"/>
              </w:rPr>
            </w:pPr>
            <w:r w:rsidRPr="002B3F0D">
              <w:rPr>
                <w:rFonts w:cs="Arial"/>
                <w:sz w:val="20"/>
                <w:szCs w:val="20"/>
                <w:lang w:val="en-GB"/>
              </w:rPr>
              <w:t>1</w:t>
            </w:r>
          </w:p>
        </w:tc>
        <w:tc>
          <w:tcPr>
            <w:tcW w:w="765" w:type="dxa"/>
            <w:tcBorders>
              <w:top w:val="single" w:sz="4" w:space="0" w:color="auto"/>
              <w:left w:val="single" w:sz="4" w:space="0" w:color="auto"/>
              <w:bottom w:val="single" w:sz="4" w:space="0" w:color="auto"/>
              <w:right w:val="single" w:sz="4" w:space="0" w:color="auto"/>
            </w:tcBorders>
            <w:hideMark/>
          </w:tcPr>
          <w:p w14:paraId="79D6724A" w14:textId="77777777" w:rsidR="000D79AA" w:rsidRPr="002B3F0D" w:rsidRDefault="000D79AA">
            <w:pPr>
              <w:jc w:val="both"/>
              <w:rPr>
                <w:rFonts w:cs="Arial"/>
                <w:sz w:val="20"/>
                <w:szCs w:val="20"/>
                <w:lang w:val="en-GB"/>
              </w:rPr>
            </w:pPr>
            <w:r w:rsidRPr="002B3F0D">
              <w:rPr>
                <w:rFonts w:cs="Arial"/>
                <w:sz w:val="20"/>
                <w:szCs w:val="20"/>
                <w:lang w:val="en-GB"/>
              </w:rPr>
              <w:t>16</w:t>
            </w:r>
          </w:p>
        </w:tc>
      </w:tr>
      <w:tr w:rsidR="000D79AA" w:rsidRPr="002B3F0D" w14:paraId="377E1A28" w14:textId="77777777" w:rsidTr="00AF3CDF">
        <w:trPr>
          <w:trHeight w:val="75"/>
        </w:trPr>
        <w:tc>
          <w:tcPr>
            <w:tcW w:w="0" w:type="auto"/>
            <w:vMerge/>
            <w:tcBorders>
              <w:top w:val="single" w:sz="4" w:space="0" w:color="auto"/>
              <w:left w:val="single" w:sz="4" w:space="0" w:color="auto"/>
              <w:bottom w:val="single" w:sz="4" w:space="0" w:color="auto"/>
              <w:right w:val="single" w:sz="4" w:space="0" w:color="auto"/>
            </w:tcBorders>
            <w:hideMark/>
          </w:tcPr>
          <w:p w14:paraId="0CC47D33" w14:textId="77777777" w:rsidR="000D79AA" w:rsidRPr="002B3F0D" w:rsidRDefault="000D79AA">
            <w:pPr>
              <w:jc w:val="both"/>
              <w:rPr>
                <w:rFonts w:cs="Arial"/>
                <w:sz w:val="20"/>
                <w:szCs w:val="20"/>
                <w:lang w:val="en-GB"/>
              </w:rPr>
            </w:pPr>
          </w:p>
        </w:tc>
        <w:tc>
          <w:tcPr>
            <w:tcW w:w="2027" w:type="dxa"/>
            <w:tcBorders>
              <w:top w:val="single" w:sz="4" w:space="0" w:color="auto"/>
              <w:left w:val="single" w:sz="4" w:space="0" w:color="auto"/>
              <w:bottom w:val="single" w:sz="4" w:space="0" w:color="auto"/>
              <w:right w:val="single" w:sz="4" w:space="0" w:color="auto"/>
            </w:tcBorders>
            <w:hideMark/>
          </w:tcPr>
          <w:p w14:paraId="6903B457" w14:textId="77777777" w:rsidR="000D79AA" w:rsidRPr="002B3F0D" w:rsidRDefault="000D79AA">
            <w:pPr>
              <w:jc w:val="both"/>
              <w:rPr>
                <w:rFonts w:cs="Arial"/>
                <w:sz w:val="20"/>
                <w:szCs w:val="20"/>
                <w:lang w:val="en-GB"/>
              </w:rPr>
            </w:pPr>
            <w:r w:rsidRPr="002B3F0D">
              <w:rPr>
                <w:rFonts w:cs="Arial"/>
                <w:sz w:val="20"/>
                <w:szCs w:val="20"/>
                <w:lang w:val="en-GB"/>
              </w:rPr>
              <w:t>GOAP</w:t>
            </w:r>
          </w:p>
        </w:tc>
        <w:tc>
          <w:tcPr>
            <w:tcW w:w="1276" w:type="dxa"/>
            <w:tcBorders>
              <w:top w:val="single" w:sz="4" w:space="0" w:color="auto"/>
              <w:left w:val="single" w:sz="4" w:space="0" w:color="auto"/>
              <w:bottom w:val="single" w:sz="4" w:space="0" w:color="auto"/>
              <w:right w:val="single" w:sz="4" w:space="0" w:color="auto"/>
            </w:tcBorders>
            <w:hideMark/>
          </w:tcPr>
          <w:p w14:paraId="4E2A4AE4" w14:textId="77777777" w:rsidR="000D79AA" w:rsidRPr="002B3F0D" w:rsidRDefault="000D79AA">
            <w:pPr>
              <w:jc w:val="both"/>
              <w:rPr>
                <w:rFonts w:cs="Arial"/>
                <w:sz w:val="20"/>
                <w:szCs w:val="20"/>
                <w:lang w:val="en-GB"/>
              </w:rPr>
            </w:pPr>
            <w:r w:rsidRPr="002B3F0D">
              <w:rPr>
                <w:rFonts w:cs="Arial"/>
                <w:sz w:val="20"/>
                <w:szCs w:val="20"/>
                <w:lang w:val="en-GB"/>
              </w:rPr>
              <w:t>2</w:t>
            </w:r>
          </w:p>
        </w:tc>
        <w:tc>
          <w:tcPr>
            <w:tcW w:w="2450" w:type="dxa"/>
            <w:tcBorders>
              <w:top w:val="single" w:sz="4" w:space="0" w:color="auto"/>
              <w:left w:val="single" w:sz="4" w:space="0" w:color="auto"/>
              <w:bottom w:val="single" w:sz="4" w:space="0" w:color="auto"/>
              <w:right w:val="single" w:sz="4" w:space="0" w:color="auto"/>
            </w:tcBorders>
            <w:hideMark/>
          </w:tcPr>
          <w:p w14:paraId="4787EC23" w14:textId="77777777" w:rsidR="000D79AA" w:rsidRPr="002B3F0D" w:rsidRDefault="000D79AA">
            <w:pPr>
              <w:jc w:val="both"/>
              <w:rPr>
                <w:rFonts w:cs="Arial"/>
                <w:sz w:val="20"/>
                <w:szCs w:val="20"/>
                <w:lang w:val="en-GB"/>
              </w:rPr>
            </w:pPr>
            <w:r w:rsidRPr="002B3F0D">
              <w:rPr>
                <w:rFonts w:cs="Arial"/>
                <w:sz w:val="20"/>
                <w:szCs w:val="20"/>
                <w:lang w:val="en-GB"/>
              </w:rPr>
              <w:t>0</w:t>
            </w:r>
          </w:p>
        </w:tc>
        <w:tc>
          <w:tcPr>
            <w:tcW w:w="765" w:type="dxa"/>
            <w:tcBorders>
              <w:top w:val="single" w:sz="4" w:space="0" w:color="auto"/>
              <w:left w:val="single" w:sz="4" w:space="0" w:color="auto"/>
              <w:bottom w:val="single" w:sz="4" w:space="0" w:color="auto"/>
              <w:right w:val="single" w:sz="4" w:space="0" w:color="auto"/>
            </w:tcBorders>
            <w:hideMark/>
          </w:tcPr>
          <w:p w14:paraId="447AD65A" w14:textId="77777777" w:rsidR="000D79AA" w:rsidRPr="002B3F0D" w:rsidRDefault="000D79AA">
            <w:pPr>
              <w:jc w:val="both"/>
              <w:rPr>
                <w:rFonts w:cs="Arial"/>
                <w:sz w:val="20"/>
                <w:szCs w:val="20"/>
                <w:lang w:val="en-GB"/>
              </w:rPr>
            </w:pPr>
            <w:r w:rsidRPr="002B3F0D">
              <w:rPr>
                <w:rFonts w:cs="Arial"/>
                <w:sz w:val="20"/>
                <w:szCs w:val="20"/>
                <w:lang w:val="en-GB"/>
              </w:rPr>
              <w:t>2</w:t>
            </w:r>
          </w:p>
        </w:tc>
      </w:tr>
      <w:tr w:rsidR="000D79AA" w:rsidRPr="002B3F0D" w14:paraId="6E13A535" w14:textId="77777777" w:rsidTr="00AF3CDF">
        <w:trPr>
          <w:trHeight w:val="195"/>
        </w:trPr>
        <w:tc>
          <w:tcPr>
            <w:tcW w:w="0" w:type="auto"/>
            <w:tcBorders>
              <w:top w:val="single" w:sz="4" w:space="0" w:color="auto"/>
              <w:left w:val="single" w:sz="4" w:space="0" w:color="auto"/>
              <w:bottom w:val="single" w:sz="4" w:space="0" w:color="auto"/>
              <w:right w:val="single" w:sz="4" w:space="0" w:color="auto"/>
            </w:tcBorders>
            <w:hideMark/>
          </w:tcPr>
          <w:p w14:paraId="7BBE33BD" w14:textId="77777777" w:rsidR="000D79AA" w:rsidRPr="002B3F0D" w:rsidRDefault="000D79AA">
            <w:pPr>
              <w:jc w:val="both"/>
              <w:rPr>
                <w:rFonts w:cs="Arial"/>
                <w:sz w:val="20"/>
                <w:szCs w:val="20"/>
                <w:lang w:val="en-GB"/>
              </w:rPr>
            </w:pPr>
            <w:r w:rsidRPr="002B3F0D">
              <w:rPr>
                <w:rFonts w:cs="Arial"/>
                <w:sz w:val="20"/>
                <w:szCs w:val="20"/>
                <w:lang w:val="en-GB"/>
              </w:rPr>
              <w:t>Monitoring system</w:t>
            </w:r>
          </w:p>
        </w:tc>
        <w:tc>
          <w:tcPr>
            <w:tcW w:w="0" w:type="auto"/>
            <w:tcBorders>
              <w:top w:val="single" w:sz="4" w:space="0" w:color="auto"/>
              <w:left w:val="single" w:sz="4" w:space="0" w:color="auto"/>
              <w:bottom w:val="single" w:sz="4" w:space="0" w:color="auto"/>
              <w:right w:val="single" w:sz="4" w:space="0" w:color="auto"/>
            </w:tcBorders>
            <w:hideMark/>
          </w:tcPr>
          <w:p w14:paraId="4AD3D73D" w14:textId="77777777" w:rsidR="000D79AA" w:rsidRPr="002B3F0D" w:rsidRDefault="000D79AA">
            <w:pPr>
              <w:jc w:val="both"/>
              <w:rPr>
                <w:rFonts w:cs="Arial"/>
                <w:sz w:val="20"/>
                <w:szCs w:val="20"/>
                <w:lang w:val="en-GB"/>
              </w:rPr>
            </w:pPr>
            <w:r w:rsidRPr="002B3F0D">
              <w:rPr>
                <w:rFonts w:cs="Arial"/>
                <w:sz w:val="20"/>
                <w:szCs w:val="20"/>
                <w:lang w:val="en-GB"/>
              </w:rPr>
              <w:t>ALBs</w:t>
            </w:r>
          </w:p>
        </w:tc>
        <w:tc>
          <w:tcPr>
            <w:tcW w:w="0" w:type="auto"/>
            <w:tcBorders>
              <w:top w:val="single" w:sz="4" w:space="0" w:color="auto"/>
              <w:left w:val="single" w:sz="4" w:space="0" w:color="auto"/>
              <w:bottom w:val="single" w:sz="4" w:space="0" w:color="auto"/>
              <w:right w:val="single" w:sz="4" w:space="0" w:color="auto"/>
            </w:tcBorders>
            <w:hideMark/>
          </w:tcPr>
          <w:p w14:paraId="3BF5297C" w14:textId="77777777" w:rsidR="000D79AA" w:rsidRPr="002B3F0D" w:rsidRDefault="000D79AA">
            <w:pPr>
              <w:jc w:val="both"/>
              <w:rPr>
                <w:rFonts w:cs="Arial"/>
                <w:sz w:val="20"/>
                <w:szCs w:val="20"/>
                <w:lang w:val="en-GB"/>
              </w:rPr>
            </w:pPr>
            <w:r w:rsidRPr="002B3F0D">
              <w:rPr>
                <w:rFonts w:cs="Arial"/>
                <w:sz w:val="20"/>
                <w:szCs w:val="20"/>
                <w:lang w:val="en-GB"/>
              </w:rPr>
              <w:t>3</w:t>
            </w:r>
          </w:p>
        </w:tc>
        <w:tc>
          <w:tcPr>
            <w:tcW w:w="0" w:type="auto"/>
            <w:tcBorders>
              <w:top w:val="single" w:sz="4" w:space="0" w:color="auto"/>
              <w:left w:val="single" w:sz="4" w:space="0" w:color="auto"/>
              <w:bottom w:val="single" w:sz="4" w:space="0" w:color="auto"/>
              <w:right w:val="single" w:sz="4" w:space="0" w:color="auto"/>
            </w:tcBorders>
            <w:hideMark/>
          </w:tcPr>
          <w:p w14:paraId="47454A38" w14:textId="77777777" w:rsidR="000D79AA" w:rsidRPr="002B3F0D" w:rsidRDefault="000D79AA">
            <w:pPr>
              <w:jc w:val="both"/>
              <w:rPr>
                <w:rFonts w:cs="Arial"/>
                <w:sz w:val="20"/>
                <w:szCs w:val="20"/>
                <w:lang w:val="en-GB"/>
              </w:rPr>
            </w:pPr>
            <w:r w:rsidRPr="002B3F0D">
              <w:rPr>
                <w:rFonts w:cs="Arial"/>
                <w:sz w:val="20"/>
                <w:szCs w:val="20"/>
                <w:lang w:val="en-GB"/>
              </w:rPr>
              <w:t>1</w:t>
            </w:r>
          </w:p>
        </w:tc>
        <w:tc>
          <w:tcPr>
            <w:tcW w:w="0" w:type="auto"/>
            <w:tcBorders>
              <w:top w:val="single" w:sz="4" w:space="0" w:color="auto"/>
              <w:left w:val="single" w:sz="4" w:space="0" w:color="auto"/>
              <w:bottom w:val="single" w:sz="4" w:space="0" w:color="auto"/>
              <w:right w:val="single" w:sz="4" w:space="0" w:color="auto"/>
            </w:tcBorders>
            <w:hideMark/>
          </w:tcPr>
          <w:p w14:paraId="483D2DD2" w14:textId="77777777" w:rsidR="000D79AA" w:rsidRPr="002B3F0D" w:rsidRDefault="000D79AA">
            <w:pPr>
              <w:jc w:val="both"/>
              <w:rPr>
                <w:rFonts w:cs="Arial"/>
                <w:sz w:val="20"/>
                <w:szCs w:val="20"/>
                <w:lang w:val="en-GB"/>
              </w:rPr>
            </w:pPr>
            <w:r w:rsidRPr="002B3F0D">
              <w:rPr>
                <w:rFonts w:cs="Arial"/>
                <w:sz w:val="20"/>
                <w:szCs w:val="20"/>
                <w:lang w:val="en-GB"/>
              </w:rPr>
              <w:t>4</w:t>
            </w:r>
          </w:p>
        </w:tc>
      </w:tr>
      <w:tr w:rsidR="000D79AA" w:rsidRPr="002B3F0D" w14:paraId="64991611" w14:textId="77777777" w:rsidTr="00AF3CDF">
        <w:trPr>
          <w:trHeight w:val="278"/>
        </w:trPr>
        <w:tc>
          <w:tcPr>
            <w:tcW w:w="0" w:type="auto"/>
            <w:tcBorders>
              <w:top w:val="single" w:sz="4" w:space="0" w:color="auto"/>
              <w:left w:val="single" w:sz="4" w:space="0" w:color="auto"/>
              <w:bottom w:val="single" w:sz="4" w:space="0" w:color="auto"/>
              <w:right w:val="single" w:sz="4" w:space="0" w:color="auto"/>
            </w:tcBorders>
            <w:hideMark/>
          </w:tcPr>
          <w:p w14:paraId="02B5CCE2" w14:textId="77777777" w:rsidR="000D79AA" w:rsidRPr="002B3F0D" w:rsidRDefault="000D79AA">
            <w:pPr>
              <w:jc w:val="both"/>
              <w:rPr>
                <w:rFonts w:cs="Arial"/>
                <w:sz w:val="20"/>
                <w:szCs w:val="20"/>
                <w:lang w:val="en-GB"/>
              </w:rPr>
            </w:pPr>
            <w:r w:rsidRPr="002B3F0D">
              <w:rPr>
                <w:rFonts w:cs="Arial"/>
                <w:sz w:val="20"/>
                <w:szCs w:val="20"/>
                <w:lang w:val="en-GB"/>
              </w:rPr>
              <w:t>Ocean accounts</w:t>
            </w:r>
          </w:p>
        </w:tc>
        <w:tc>
          <w:tcPr>
            <w:tcW w:w="0" w:type="auto"/>
            <w:tcBorders>
              <w:top w:val="single" w:sz="4" w:space="0" w:color="auto"/>
              <w:left w:val="single" w:sz="4" w:space="0" w:color="auto"/>
              <w:bottom w:val="single" w:sz="4" w:space="0" w:color="auto"/>
              <w:right w:val="single" w:sz="4" w:space="0" w:color="auto"/>
            </w:tcBorders>
            <w:hideMark/>
          </w:tcPr>
          <w:p w14:paraId="13819980" w14:textId="77777777" w:rsidR="000D79AA" w:rsidRPr="002B3F0D" w:rsidRDefault="000D79AA">
            <w:pPr>
              <w:jc w:val="both"/>
              <w:rPr>
                <w:rFonts w:cs="Arial"/>
                <w:sz w:val="20"/>
                <w:szCs w:val="20"/>
                <w:lang w:val="en-GB"/>
              </w:rPr>
            </w:pPr>
            <w:r w:rsidRPr="002B3F0D">
              <w:rPr>
                <w:rFonts w:cs="Arial"/>
                <w:sz w:val="20"/>
                <w:szCs w:val="20"/>
                <w:lang w:val="en-GB"/>
              </w:rPr>
              <w:t>GOAP</w:t>
            </w:r>
          </w:p>
        </w:tc>
        <w:tc>
          <w:tcPr>
            <w:tcW w:w="0" w:type="auto"/>
            <w:tcBorders>
              <w:top w:val="single" w:sz="4" w:space="0" w:color="auto"/>
              <w:left w:val="single" w:sz="4" w:space="0" w:color="auto"/>
              <w:bottom w:val="single" w:sz="4" w:space="0" w:color="auto"/>
              <w:right w:val="single" w:sz="4" w:space="0" w:color="auto"/>
            </w:tcBorders>
            <w:hideMark/>
          </w:tcPr>
          <w:p w14:paraId="6DEA7B19" w14:textId="77777777" w:rsidR="000D79AA" w:rsidRPr="002B3F0D" w:rsidRDefault="000D79AA">
            <w:pPr>
              <w:jc w:val="both"/>
              <w:rPr>
                <w:rFonts w:cs="Arial"/>
                <w:sz w:val="20"/>
                <w:szCs w:val="20"/>
                <w:lang w:val="en-GB"/>
              </w:rPr>
            </w:pPr>
            <w:r w:rsidRPr="002B3F0D">
              <w:rPr>
                <w:rFonts w:cs="Arial"/>
                <w:sz w:val="20"/>
                <w:szCs w:val="20"/>
                <w:lang w:val="en-GB"/>
              </w:rPr>
              <w:t>3</w:t>
            </w:r>
          </w:p>
        </w:tc>
        <w:tc>
          <w:tcPr>
            <w:tcW w:w="0" w:type="auto"/>
            <w:tcBorders>
              <w:top w:val="single" w:sz="4" w:space="0" w:color="auto"/>
              <w:left w:val="single" w:sz="4" w:space="0" w:color="auto"/>
              <w:bottom w:val="single" w:sz="4" w:space="0" w:color="auto"/>
              <w:right w:val="single" w:sz="4" w:space="0" w:color="auto"/>
            </w:tcBorders>
            <w:hideMark/>
          </w:tcPr>
          <w:p w14:paraId="57815662" w14:textId="77777777" w:rsidR="000D79AA" w:rsidRPr="002B3F0D" w:rsidRDefault="000D79AA">
            <w:pPr>
              <w:jc w:val="both"/>
              <w:rPr>
                <w:rFonts w:cs="Arial"/>
                <w:sz w:val="20"/>
                <w:szCs w:val="20"/>
                <w:lang w:val="en-GB"/>
              </w:rPr>
            </w:pPr>
            <w:r w:rsidRPr="002B3F0D">
              <w:rPr>
                <w:rFonts w:cs="Arial"/>
                <w:sz w:val="20"/>
                <w:szCs w:val="20"/>
                <w:lang w:val="en-GB"/>
              </w:rPr>
              <w:t>0</w:t>
            </w:r>
          </w:p>
        </w:tc>
        <w:tc>
          <w:tcPr>
            <w:tcW w:w="0" w:type="auto"/>
            <w:tcBorders>
              <w:top w:val="single" w:sz="4" w:space="0" w:color="auto"/>
              <w:left w:val="single" w:sz="4" w:space="0" w:color="auto"/>
              <w:bottom w:val="single" w:sz="4" w:space="0" w:color="auto"/>
              <w:right w:val="single" w:sz="4" w:space="0" w:color="auto"/>
            </w:tcBorders>
            <w:hideMark/>
          </w:tcPr>
          <w:p w14:paraId="17DBC173" w14:textId="77777777" w:rsidR="000D79AA" w:rsidRPr="002B3F0D" w:rsidRDefault="000D79AA">
            <w:pPr>
              <w:jc w:val="both"/>
              <w:rPr>
                <w:rFonts w:cs="Arial"/>
                <w:sz w:val="20"/>
                <w:szCs w:val="20"/>
                <w:lang w:val="en-GB"/>
              </w:rPr>
            </w:pPr>
            <w:r w:rsidRPr="002B3F0D">
              <w:rPr>
                <w:rFonts w:cs="Arial"/>
                <w:sz w:val="20"/>
                <w:szCs w:val="20"/>
                <w:lang w:val="en-GB"/>
              </w:rPr>
              <w:t>3</w:t>
            </w:r>
          </w:p>
        </w:tc>
      </w:tr>
      <w:tr w:rsidR="000D79AA" w:rsidRPr="002B3F0D" w14:paraId="7E1D5EE6" w14:textId="77777777" w:rsidTr="00AF3CDF">
        <w:trPr>
          <w:trHeight w:val="237"/>
        </w:trPr>
        <w:tc>
          <w:tcPr>
            <w:tcW w:w="0" w:type="auto"/>
            <w:tcBorders>
              <w:top w:val="single" w:sz="4" w:space="0" w:color="auto"/>
              <w:left w:val="single" w:sz="4" w:space="0" w:color="auto"/>
              <w:bottom w:val="single" w:sz="4" w:space="0" w:color="auto"/>
              <w:right w:val="single" w:sz="4" w:space="0" w:color="auto"/>
            </w:tcBorders>
            <w:hideMark/>
          </w:tcPr>
          <w:p w14:paraId="5FF07A58" w14:textId="77777777" w:rsidR="000D79AA" w:rsidRPr="002B3F0D" w:rsidRDefault="000D79AA">
            <w:pPr>
              <w:jc w:val="both"/>
              <w:rPr>
                <w:rFonts w:cs="Arial"/>
                <w:sz w:val="20"/>
                <w:szCs w:val="20"/>
                <w:lang w:val="en-GB"/>
              </w:rPr>
            </w:pPr>
            <w:r w:rsidRPr="002B3F0D">
              <w:rPr>
                <w:rFonts w:cs="Arial"/>
                <w:sz w:val="20"/>
                <w:szCs w:val="20"/>
                <w:lang w:val="en-GB"/>
              </w:rPr>
              <w:t>Technical assessments</w:t>
            </w:r>
          </w:p>
        </w:tc>
        <w:tc>
          <w:tcPr>
            <w:tcW w:w="0" w:type="auto"/>
            <w:tcBorders>
              <w:top w:val="single" w:sz="4" w:space="0" w:color="auto"/>
              <w:left w:val="single" w:sz="4" w:space="0" w:color="auto"/>
              <w:bottom w:val="single" w:sz="4" w:space="0" w:color="auto"/>
              <w:right w:val="single" w:sz="4" w:space="0" w:color="auto"/>
            </w:tcBorders>
            <w:hideMark/>
          </w:tcPr>
          <w:p w14:paraId="27925896" w14:textId="77777777" w:rsidR="000D79AA" w:rsidRPr="002B3F0D" w:rsidRDefault="000D79AA">
            <w:pPr>
              <w:jc w:val="both"/>
              <w:rPr>
                <w:rFonts w:cs="Arial"/>
                <w:sz w:val="20"/>
                <w:szCs w:val="20"/>
                <w:lang w:val="en-GB"/>
              </w:rPr>
            </w:pPr>
            <w:r w:rsidRPr="002B3F0D">
              <w:rPr>
                <w:rFonts w:cs="Arial"/>
                <w:sz w:val="20"/>
                <w:szCs w:val="20"/>
                <w:lang w:val="en-GB"/>
              </w:rPr>
              <w:t>ALBs</w:t>
            </w:r>
          </w:p>
        </w:tc>
        <w:tc>
          <w:tcPr>
            <w:tcW w:w="0" w:type="auto"/>
            <w:tcBorders>
              <w:top w:val="single" w:sz="4" w:space="0" w:color="auto"/>
              <w:left w:val="single" w:sz="4" w:space="0" w:color="auto"/>
              <w:bottom w:val="single" w:sz="4" w:space="0" w:color="auto"/>
              <w:right w:val="single" w:sz="4" w:space="0" w:color="auto"/>
            </w:tcBorders>
            <w:hideMark/>
          </w:tcPr>
          <w:p w14:paraId="345D4B6F" w14:textId="77777777" w:rsidR="000D79AA" w:rsidRPr="002B3F0D" w:rsidRDefault="000D79AA">
            <w:pPr>
              <w:jc w:val="both"/>
              <w:rPr>
                <w:rFonts w:cs="Arial"/>
                <w:sz w:val="20"/>
                <w:szCs w:val="20"/>
                <w:lang w:val="en-GB"/>
              </w:rPr>
            </w:pPr>
            <w:r w:rsidRPr="002B3F0D">
              <w:rPr>
                <w:rFonts w:cs="Arial"/>
                <w:sz w:val="20"/>
                <w:szCs w:val="20"/>
                <w:lang w:val="en-GB"/>
              </w:rPr>
              <w:t>5</w:t>
            </w:r>
          </w:p>
        </w:tc>
        <w:tc>
          <w:tcPr>
            <w:tcW w:w="0" w:type="auto"/>
            <w:tcBorders>
              <w:top w:val="single" w:sz="4" w:space="0" w:color="auto"/>
              <w:left w:val="single" w:sz="4" w:space="0" w:color="auto"/>
              <w:bottom w:val="single" w:sz="4" w:space="0" w:color="auto"/>
              <w:right w:val="single" w:sz="4" w:space="0" w:color="auto"/>
            </w:tcBorders>
            <w:hideMark/>
          </w:tcPr>
          <w:p w14:paraId="7A23AC19" w14:textId="77777777" w:rsidR="000D79AA" w:rsidRPr="002B3F0D" w:rsidRDefault="000D79AA">
            <w:pPr>
              <w:jc w:val="both"/>
              <w:rPr>
                <w:rFonts w:cs="Arial"/>
                <w:sz w:val="20"/>
                <w:szCs w:val="20"/>
                <w:lang w:val="en-GB"/>
              </w:rPr>
            </w:pPr>
            <w:r w:rsidRPr="002B3F0D">
              <w:rPr>
                <w:rFonts w:cs="Arial"/>
                <w:sz w:val="20"/>
                <w:szCs w:val="20"/>
                <w:lang w:val="en-GB"/>
              </w:rPr>
              <w:t>0</w:t>
            </w:r>
          </w:p>
        </w:tc>
        <w:tc>
          <w:tcPr>
            <w:tcW w:w="0" w:type="auto"/>
            <w:tcBorders>
              <w:top w:val="single" w:sz="4" w:space="0" w:color="auto"/>
              <w:left w:val="single" w:sz="4" w:space="0" w:color="auto"/>
              <w:bottom w:val="single" w:sz="4" w:space="0" w:color="auto"/>
              <w:right w:val="single" w:sz="4" w:space="0" w:color="auto"/>
            </w:tcBorders>
            <w:hideMark/>
          </w:tcPr>
          <w:p w14:paraId="458E45ED" w14:textId="77777777" w:rsidR="000D79AA" w:rsidRPr="002B3F0D" w:rsidRDefault="000D79AA">
            <w:pPr>
              <w:jc w:val="both"/>
              <w:rPr>
                <w:rFonts w:cs="Arial"/>
                <w:sz w:val="20"/>
                <w:szCs w:val="20"/>
                <w:lang w:val="en-GB"/>
              </w:rPr>
            </w:pPr>
            <w:r w:rsidRPr="002B3F0D">
              <w:rPr>
                <w:rFonts w:cs="Arial"/>
                <w:sz w:val="20"/>
                <w:szCs w:val="20"/>
                <w:lang w:val="en-GB"/>
              </w:rPr>
              <w:t>5</w:t>
            </w:r>
          </w:p>
        </w:tc>
      </w:tr>
      <w:tr w:rsidR="000D79AA" w:rsidRPr="002B3F0D" w14:paraId="0DB7FB38" w14:textId="77777777" w:rsidTr="00AF3CDF">
        <w:trPr>
          <w:trHeight w:val="228"/>
        </w:trPr>
        <w:tc>
          <w:tcPr>
            <w:tcW w:w="0" w:type="auto"/>
            <w:gridSpan w:val="2"/>
            <w:tcBorders>
              <w:top w:val="single" w:sz="4" w:space="0" w:color="auto"/>
              <w:left w:val="single" w:sz="4" w:space="0" w:color="auto"/>
              <w:bottom w:val="single" w:sz="4" w:space="0" w:color="auto"/>
              <w:right w:val="single" w:sz="4" w:space="0" w:color="auto"/>
            </w:tcBorders>
            <w:hideMark/>
          </w:tcPr>
          <w:p w14:paraId="47CE9A89" w14:textId="77777777" w:rsidR="000D79AA" w:rsidRPr="002B3F0D" w:rsidRDefault="000D79AA">
            <w:pPr>
              <w:jc w:val="both"/>
              <w:rPr>
                <w:rFonts w:cs="Arial"/>
                <w:b/>
                <w:sz w:val="20"/>
                <w:szCs w:val="20"/>
                <w:lang w:val="en-GB"/>
              </w:rPr>
            </w:pPr>
            <w:r w:rsidRPr="002B3F0D">
              <w:rPr>
                <w:rFonts w:cs="Arial"/>
                <w:b/>
                <w:sz w:val="20"/>
                <w:szCs w:val="20"/>
                <w:lang w:val="en-GB"/>
              </w:rPr>
              <w:t>Total</w:t>
            </w:r>
          </w:p>
        </w:tc>
        <w:tc>
          <w:tcPr>
            <w:tcW w:w="0" w:type="auto"/>
            <w:tcBorders>
              <w:top w:val="single" w:sz="4" w:space="0" w:color="auto"/>
              <w:left w:val="single" w:sz="4" w:space="0" w:color="auto"/>
              <w:bottom w:val="single" w:sz="4" w:space="0" w:color="auto"/>
              <w:right w:val="single" w:sz="4" w:space="0" w:color="auto"/>
            </w:tcBorders>
            <w:hideMark/>
          </w:tcPr>
          <w:p w14:paraId="5C0B52B5" w14:textId="77777777" w:rsidR="000D79AA" w:rsidRPr="002B3F0D" w:rsidRDefault="000D79AA">
            <w:pPr>
              <w:jc w:val="both"/>
              <w:rPr>
                <w:rFonts w:cs="Arial"/>
                <w:b/>
                <w:sz w:val="20"/>
                <w:szCs w:val="20"/>
                <w:lang w:val="en-GB"/>
              </w:rPr>
            </w:pPr>
            <w:r w:rsidRPr="002B3F0D">
              <w:rPr>
                <w:rFonts w:cs="Arial"/>
                <w:b/>
                <w:sz w:val="20"/>
                <w:szCs w:val="20"/>
                <w:lang w:val="en-GB"/>
              </w:rPr>
              <w:t>39 (93%)</w:t>
            </w:r>
          </w:p>
        </w:tc>
        <w:tc>
          <w:tcPr>
            <w:tcW w:w="0" w:type="auto"/>
            <w:tcBorders>
              <w:top w:val="single" w:sz="4" w:space="0" w:color="auto"/>
              <w:left w:val="single" w:sz="4" w:space="0" w:color="auto"/>
              <w:bottom w:val="single" w:sz="4" w:space="0" w:color="auto"/>
              <w:right w:val="single" w:sz="4" w:space="0" w:color="auto"/>
            </w:tcBorders>
            <w:hideMark/>
          </w:tcPr>
          <w:p w14:paraId="3970DAE5" w14:textId="77777777" w:rsidR="000D79AA" w:rsidRPr="002B3F0D" w:rsidRDefault="000D79AA">
            <w:pPr>
              <w:jc w:val="both"/>
              <w:rPr>
                <w:rFonts w:cs="Arial"/>
                <w:b/>
                <w:sz w:val="20"/>
                <w:szCs w:val="20"/>
                <w:lang w:val="en-GB"/>
              </w:rPr>
            </w:pPr>
            <w:r w:rsidRPr="002B3F0D">
              <w:rPr>
                <w:rFonts w:cs="Arial"/>
                <w:b/>
                <w:sz w:val="20"/>
                <w:szCs w:val="20"/>
                <w:lang w:val="en-GB"/>
              </w:rPr>
              <w:t>3 (7%)</w:t>
            </w:r>
          </w:p>
        </w:tc>
        <w:tc>
          <w:tcPr>
            <w:tcW w:w="0" w:type="auto"/>
            <w:tcBorders>
              <w:top w:val="single" w:sz="4" w:space="0" w:color="auto"/>
              <w:left w:val="single" w:sz="4" w:space="0" w:color="auto"/>
              <w:bottom w:val="single" w:sz="4" w:space="0" w:color="auto"/>
              <w:right w:val="single" w:sz="4" w:space="0" w:color="auto"/>
            </w:tcBorders>
            <w:hideMark/>
          </w:tcPr>
          <w:p w14:paraId="398A67AC" w14:textId="77777777" w:rsidR="000D79AA" w:rsidRPr="002B3F0D" w:rsidRDefault="000D79AA">
            <w:pPr>
              <w:jc w:val="both"/>
              <w:rPr>
                <w:rFonts w:cs="Arial"/>
                <w:b/>
                <w:sz w:val="20"/>
                <w:szCs w:val="20"/>
                <w:lang w:val="en-GB"/>
              </w:rPr>
            </w:pPr>
            <w:r w:rsidRPr="002B3F0D">
              <w:rPr>
                <w:rFonts w:cs="Arial"/>
                <w:b/>
                <w:sz w:val="20"/>
                <w:szCs w:val="20"/>
                <w:lang w:val="en-GB"/>
              </w:rPr>
              <w:t>42</w:t>
            </w:r>
          </w:p>
        </w:tc>
      </w:tr>
    </w:tbl>
    <w:p w14:paraId="418A71F3" w14:textId="77777777" w:rsidR="000D79AA" w:rsidRDefault="000D79AA" w:rsidP="007D479C">
      <w:pPr>
        <w:jc w:val="both"/>
        <w:rPr>
          <w:rFonts w:cs="Arial"/>
          <w:sz w:val="20"/>
          <w:szCs w:val="20"/>
        </w:rPr>
      </w:pPr>
    </w:p>
    <w:p w14:paraId="06594C36" w14:textId="77777777" w:rsidR="00EA7D47" w:rsidRPr="002B3F0D" w:rsidRDefault="00EA7D47" w:rsidP="007D479C">
      <w:pPr>
        <w:jc w:val="both"/>
        <w:rPr>
          <w:rFonts w:cs="Arial"/>
          <w:sz w:val="16"/>
          <w:szCs w:val="16"/>
          <w:u w:val="single"/>
        </w:rPr>
      </w:pPr>
    </w:p>
    <w:p w14:paraId="4E685877" w14:textId="1DD10115" w:rsidR="009F5E34" w:rsidRDefault="009F5E34" w:rsidP="007D479C">
      <w:pPr>
        <w:jc w:val="both"/>
        <w:rPr>
          <w:rFonts w:cs="Arial"/>
          <w:sz w:val="20"/>
          <w:szCs w:val="20"/>
        </w:rPr>
      </w:pPr>
      <w:r w:rsidRPr="67B5C14D">
        <w:rPr>
          <w:rFonts w:cs="Arial"/>
          <w:b/>
          <w:bCs/>
          <w:sz w:val="20"/>
          <w:szCs w:val="20"/>
        </w:rPr>
        <w:t>3.2 – A+</w:t>
      </w:r>
      <w:r w:rsidR="00B0413D" w:rsidRPr="67B5C14D">
        <w:rPr>
          <w:rFonts w:cs="Arial"/>
          <w:b/>
          <w:bCs/>
          <w:sz w:val="20"/>
          <w:szCs w:val="20"/>
        </w:rPr>
        <w:t>.</w:t>
      </w:r>
      <w:r w:rsidRPr="67B5C14D">
        <w:rPr>
          <w:rFonts w:cs="Arial"/>
          <w:b/>
          <w:bCs/>
          <w:sz w:val="20"/>
          <w:szCs w:val="20"/>
        </w:rPr>
        <w:t xml:space="preserve"> </w:t>
      </w:r>
      <w:r w:rsidRPr="67B5C14D">
        <w:rPr>
          <w:rFonts w:cs="Arial"/>
          <w:sz w:val="20"/>
          <w:szCs w:val="20"/>
        </w:rPr>
        <w:t xml:space="preserve">This indicator reports the number of scholars who registered on a formal academic programme (Masters or PhD) in themes of marine pollution, sustainable seafood, biodiversity, with the support of ALBs (coordinated by ACU). It also includes fellows who undertake a period of research with the support of GOAP. This indicator also intends to </w:t>
      </w:r>
      <w:r w:rsidR="006303A3" w:rsidRPr="67B5C14D">
        <w:rPr>
          <w:rFonts w:cs="Arial"/>
          <w:sz w:val="20"/>
          <w:szCs w:val="20"/>
        </w:rPr>
        <w:t>report</w:t>
      </w:r>
      <w:r w:rsidRPr="67B5C14D">
        <w:rPr>
          <w:rFonts w:cs="Arial"/>
          <w:sz w:val="20"/>
          <w:szCs w:val="20"/>
        </w:rPr>
        <w:t xml:space="preserve"> the </w:t>
      </w:r>
      <w:r w:rsidR="006303A3" w:rsidRPr="67B5C14D">
        <w:rPr>
          <w:rFonts w:cs="Arial"/>
          <w:sz w:val="20"/>
          <w:szCs w:val="20"/>
        </w:rPr>
        <w:t>number</w:t>
      </w:r>
      <w:r w:rsidRPr="67B5C14D">
        <w:rPr>
          <w:rFonts w:cs="Arial"/>
          <w:sz w:val="20"/>
          <w:szCs w:val="20"/>
        </w:rPr>
        <w:t xml:space="preserve"> of ACU scholars who achieve a qualification</w:t>
      </w:r>
      <w:r w:rsidR="001F2C61">
        <w:rPr>
          <w:rFonts w:cs="Arial"/>
          <w:sz w:val="20"/>
          <w:szCs w:val="20"/>
        </w:rPr>
        <w:t xml:space="preserve">: </w:t>
      </w:r>
      <w:r w:rsidRPr="67B5C14D">
        <w:rPr>
          <w:rFonts w:cs="Arial"/>
          <w:sz w:val="20"/>
          <w:szCs w:val="20"/>
        </w:rPr>
        <w:t xml:space="preserve">the first cohort is expected to complete their studies in the first quarter of Year 5. </w:t>
      </w:r>
    </w:p>
    <w:p w14:paraId="1416BDDA" w14:textId="77777777" w:rsidR="009F5E34" w:rsidRDefault="009F5E34" w:rsidP="007D479C">
      <w:pPr>
        <w:jc w:val="both"/>
        <w:rPr>
          <w:rFonts w:cs="Arial"/>
          <w:sz w:val="20"/>
          <w:szCs w:val="20"/>
        </w:rPr>
      </w:pPr>
    </w:p>
    <w:p w14:paraId="477E07E5" w14:textId="2439EBEE" w:rsidR="009F5E34" w:rsidRPr="00693F7A" w:rsidRDefault="009F5E34" w:rsidP="007D479C">
      <w:pPr>
        <w:jc w:val="both"/>
        <w:rPr>
          <w:rFonts w:cs="Arial"/>
          <w:i/>
          <w:iCs/>
          <w:sz w:val="20"/>
          <w:szCs w:val="20"/>
        </w:rPr>
      </w:pPr>
      <w:r w:rsidRPr="00693F7A">
        <w:rPr>
          <w:rFonts w:cs="Arial"/>
          <w:i/>
          <w:iCs/>
          <w:sz w:val="20"/>
          <w:szCs w:val="20"/>
        </w:rPr>
        <w:t xml:space="preserve">The </w:t>
      </w:r>
      <w:r w:rsidR="00223253">
        <w:rPr>
          <w:rFonts w:cs="Arial"/>
          <w:i/>
          <w:iCs/>
          <w:sz w:val="20"/>
          <w:szCs w:val="20"/>
        </w:rPr>
        <w:t>figure</w:t>
      </w:r>
      <w:r w:rsidRPr="00693F7A">
        <w:rPr>
          <w:rFonts w:cs="Arial"/>
          <w:i/>
          <w:iCs/>
          <w:sz w:val="20"/>
          <w:szCs w:val="20"/>
        </w:rPr>
        <w:t xml:space="preserve"> below shows the </w:t>
      </w:r>
      <w:r w:rsidR="0039739B">
        <w:rPr>
          <w:rFonts w:cs="Arial"/>
          <w:i/>
          <w:iCs/>
          <w:sz w:val="20"/>
          <w:szCs w:val="20"/>
        </w:rPr>
        <w:t>number of ACU scholars</w:t>
      </w:r>
      <w:r w:rsidRPr="00693F7A">
        <w:rPr>
          <w:rFonts w:cs="Arial"/>
          <w:i/>
          <w:iCs/>
          <w:sz w:val="20"/>
          <w:szCs w:val="20"/>
        </w:rPr>
        <w:t xml:space="preserve"> </w:t>
      </w:r>
      <w:r w:rsidR="0039739B">
        <w:rPr>
          <w:rFonts w:cs="Arial"/>
          <w:i/>
          <w:iCs/>
          <w:sz w:val="20"/>
          <w:szCs w:val="20"/>
        </w:rPr>
        <w:t xml:space="preserve">by their </w:t>
      </w:r>
      <w:r w:rsidRPr="00693F7A">
        <w:rPr>
          <w:rFonts w:cs="Arial"/>
          <w:i/>
          <w:iCs/>
          <w:sz w:val="20"/>
          <w:szCs w:val="20"/>
        </w:rPr>
        <w:t xml:space="preserve">home country (Year 3 and Year 4). </w:t>
      </w:r>
    </w:p>
    <w:p w14:paraId="7A06A547" w14:textId="77777777" w:rsidR="005457A0" w:rsidRDefault="005457A0" w:rsidP="007D479C">
      <w:pPr>
        <w:jc w:val="both"/>
        <w:rPr>
          <w:rFonts w:cs="Arial"/>
          <w:noProof/>
          <w:sz w:val="22"/>
          <w:szCs w:val="22"/>
        </w:rPr>
      </w:pPr>
    </w:p>
    <w:p w14:paraId="4901C2C5" w14:textId="6E10B773" w:rsidR="009F5E34" w:rsidRDefault="005457A0" w:rsidP="007D479C">
      <w:pPr>
        <w:jc w:val="both"/>
        <w:rPr>
          <w:rFonts w:cs="Arial"/>
          <w:sz w:val="22"/>
          <w:szCs w:val="22"/>
        </w:rPr>
      </w:pPr>
      <w:r w:rsidRPr="005457A0">
        <w:rPr>
          <w:rFonts w:cs="Arial"/>
          <w:noProof/>
          <w:sz w:val="22"/>
          <w:szCs w:val="22"/>
        </w:rPr>
        <w:drawing>
          <wp:inline distT="0" distB="0" distL="0" distR="0" wp14:anchorId="2ED29694" wp14:editId="09F2EB47">
            <wp:extent cx="5731510" cy="2411095"/>
            <wp:effectExtent l="0" t="0" r="2540" b="8255"/>
            <wp:docPr id="470123356" name="Chart 1">
              <a:extLst xmlns:a="http://schemas.openxmlformats.org/drawingml/2006/main">
                <a:ext uri="{FF2B5EF4-FFF2-40B4-BE49-F238E27FC236}">
                  <a16:creationId xmlns:a16="http://schemas.microsoft.com/office/drawing/2014/main" id="{68348F07-9AFF-A73A-7D08-6F2A17C42A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80AD310" w14:textId="63A95FAE" w:rsidR="00B13C4B" w:rsidRDefault="1CEB9E07" w:rsidP="74A69DBA">
      <w:pPr>
        <w:jc w:val="both"/>
        <w:rPr>
          <w:rFonts w:cs="Arial"/>
          <w:sz w:val="20"/>
          <w:szCs w:val="20"/>
        </w:rPr>
      </w:pPr>
      <w:r w:rsidRPr="74A69DBA">
        <w:rPr>
          <w:rFonts w:cs="Arial"/>
          <w:sz w:val="20"/>
          <w:szCs w:val="20"/>
        </w:rPr>
        <w:t xml:space="preserve">For GOAP’s fellows reported in OP3.2, 67% (16) were male and 33% (8) were female. The age distribution shows that 92% (22) of fellows were between 25–64 years, while 8% (2) were aged 15–24 years. For geography, 42% (10) fellow reported originating from an urban location and 17% (4) from a rural location. It was not feasible to collect this information from 42% (10) fellows. Disability data was not feasible to report. </w:t>
      </w:r>
    </w:p>
    <w:p w14:paraId="03B883B9" w14:textId="650CD24A" w:rsidR="00B13C4B" w:rsidRDefault="00B13C4B" w:rsidP="74A69DBA">
      <w:pPr>
        <w:jc w:val="both"/>
        <w:rPr>
          <w:rFonts w:cs="Arial"/>
          <w:sz w:val="20"/>
          <w:szCs w:val="20"/>
        </w:rPr>
      </w:pPr>
    </w:p>
    <w:p w14:paraId="25AD1781" w14:textId="4161A807" w:rsidR="00B13C4B" w:rsidRDefault="1CEB9E07" w:rsidP="74A69DBA">
      <w:pPr>
        <w:jc w:val="both"/>
        <w:rPr>
          <w:rFonts w:cs="Arial"/>
          <w:sz w:val="20"/>
          <w:szCs w:val="20"/>
        </w:rPr>
      </w:pPr>
      <w:r w:rsidRPr="74A69DBA">
        <w:rPr>
          <w:rFonts w:cs="Arial"/>
          <w:sz w:val="20"/>
          <w:szCs w:val="20"/>
        </w:rPr>
        <w:t>In the ALBs programme, the gender distribution was more balanced, with 52% (53) of scholars identifying as female and 48% (49) as male. Age, geography, and disability data were not feasible for this group.</w:t>
      </w:r>
    </w:p>
    <w:p w14:paraId="2D556771" w14:textId="4EB953E3" w:rsidR="36A84F07" w:rsidRDefault="36A84F07" w:rsidP="74A69DBA"/>
    <w:p w14:paraId="6934CFBE" w14:textId="5669E1DA" w:rsidR="004505C8" w:rsidRDefault="009F5E34" w:rsidP="36A84F07">
      <w:pPr>
        <w:jc w:val="both"/>
        <w:rPr>
          <w:rFonts w:cs="Arial"/>
          <w:sz w:val="20"/>
          <w:szCs w:val="20"/>
        </w:rPr>
      </w:pPr>
      <w:r w:rsidRPr="36A84F07">
        <w:rPr>
          <w:rFonts w:cs="Arial"/>
          <w:b/>
          <w:bCs/>
          <w:sz w:val="20"/>
          <w:szCs w:val="20"/>
        </w:rPr>
        <w:t xml:space="preserve">3.3 – A+. </w:t>
      </w:r>
      <w:r w:rsidRPr="36A84F07">
        <w:rPr>
          <w:rFonts w:cs="Arial"/>
          <w:sz w:val="20"/>
          <w:szCs w:val="20"/>
        </w:rPr>
        <w:t xml:space="preserve">This indicator measures the number of publications produced by OCPP that are freely available. In Year 4, delivery partners significantly exceeded targets, producing 62 </w:t>
      </w:r>
      <w:r w:rsidR="006F1DEE" w:rsidRPr="36A84F07">
        <w:rPr>
          <w:rFonts w:cs="Arial"/>
          <w:sz w:val="20"/>
          <w:szCs w:val="20"/>
        </w:rPr>
        <w:t>publications</w:t>
      </w:r>
      <w:r w:rsidRPr="36A84F07">
        <w:rPr>
          <w:rFonts w:cs="Arial"/>
          <w:sz w:val="20"/>
          <w:szCs w:val="20"/>
        </w:rPr>
        <w:t xml:space="preserve">: ALBs developed 30 publications (against a target of 7) and GOAP developed 32 (against a target of </w:t>
      </w:r>
      <w:r w:rsidR="00A93CB3" w:rsidRPr="36A84F07">
        <w:rPr>
          <w:rFonts w:cs="Arial"/>
          <w:sz w:val="20"/>
          <w:szCs w:val="20"/>
        </w:rPr>
        <w:t>four (</w:t>
      </w:r>
      <w:r w:rsidRPr="36A84F07">
        <w:rPr>
          <w:rFonts w:cs="Arial"/>
          <w:sz w:val="20"/>
          <w:szCs w:val="20"/>
        </w:rPr>
        <w:t>4</w:t>
      </w:r>
      <w:r w:rsidR="00A93CB3" w:rsidRPr="36A84F07">
        <w:rPr>
          <w:rFonts w:cs="Arial"/>
          <w:sz w:val="20"/>
          <w:szCs w:val="20"/>
        </w:rPr>
        <w:t>)</w:t>
      </w:r>
      <w:r w:rsidRPr="36A84F07">
        <w:rPr>
          <w:rFonts w:cs="Arial"/>
          <w:sz w:val="20"/>
          <w:szCs w:val="20"/>
        </w:rPr>
        <w:t xml:space="preserve">). </w:t>
      </w:r>
      <w:r w:rsidR="00AC6648" w:rsidRPr="36A84F07">
        <w:rPr>
          <w:rFonts w:cs="Arial"/>
          <w:sz w:val="20"/>
          <w:szCs w:val="20"/>
        </w:rPr>
        <w:t xml:space="preserve">These publications reflect the programme’s growing maturity, as activities are completed and findings are consolidated into reports, scientific papers, and tools. </w:t>
      </w:r>
      <w:r w:rsidRPr="36A84F07">
        <w:rPr>
          <w:rFonts w:cs="Arial"/>
          <w:sz w:val="20"/>
          <w:szCs w:val="20"/>
        </w:rPr>
        <w:t xml:space="preserve">GOAP outputs included scientific papers such as “Role of Ocean Accounts in Transitioning Towards a Sustainable Blue Economy” and “Building Ocean Accounting for Mangrove and Seagrass Ecosystems in Marine Protected Areas.” ALB outputs included reports such as “Assessing Potential Impacts of Climate Change-Related Hazards on the Marine Environment of Senegal” and “Pervasive Microplastic Ingestion by Commercial Fish Species from a Natural Lagoon Environment” in Sri Lanka. </w:t>
      </w:r>
    </w:p>
    <w:p w14:paraId="12C646D5" w14:textId="77777777" w:rsidR="004505C8" w:rsidRDefault="004505C8" w:rsidP="007D479C">
      <w:pPr>
        <w:jc w:val="both"/>
        <w:rPr>
          <w:rFonts w:cs="Arial"/>
          <w:sz w:val="20"/>
          <w:szCs w:val="20"/>
        </w:rPr>
      </w:pPr>
    </w:p>
    <w:p w14:paraId="190A769D" w14:textId="1D2CB044" w:rsidR="006261FD" w:rsidRPr="002B3F0D" w:rsidRDefault="004505C8" w:rsidP="007D479C">
      <w:pPr>
        <w:jc w:val="both"/>
        <w:rPr>
          <w:rFonts w:cs="Arial"/>
          <w:sz w:val="20"/>
          <w:szCs w:val="20"/>
        </w:rPr>
      </w:pPr>
      <w:r w:rsidRPr="004B1426">
        <w:rPr>
          <w:rFonts w:cs="Arial"/>
          <w:sz w:val="20"/>
          <w:szCs w:val="20"/>
        </w:rPr>
        <w:t xml:space="preserve">In light of this progress, a more ambitious target could have been </w:t>
      </w:r>
      <w:r w:rsidR="007B21B6">
        <w:rPr>
          <w:rFonts w:cs="Arial"/>
          <w:sz w:val="20"/>
          <w:szCs w:val="20"/>
        </w:rPr>
        <w:t xml:space="preserve">set for </w:t>
      </w:r>
      <w:r w:rsidR="00716AB2" w:rsidRPr="00716AB2">
        <w:rPr>
          <w:rFonts w:cs="Arial"/>
          <w:sz w:val="20"/>
          <w:szCs w:val="20"/>
        </w:rPr>
        <w:t xml:space="preserve">Year 4 targets. </w:t>
      </w:r>
      <w:r w:rsidR="0020397D">
        <w:rPr>
          <w:rFonts w:cs="Arial"/>
          <w:sz w:val="20"/>
          <w:szCs w:val="20"/>
        </w:rPr>
        <w:t>I</w:t>
      </w:r>
      <w:r w:rsidR="00352C87" w:rsidRPr="00352C87">
        <w:rPr>
          <w:rFonts w:cs="Arial"/>
          <w:sz w:val="20"/>
          <w:szCs w:val="20"/>
        </w:rPr>
        <w:t>n</w:t>
      </w:r>
      <w:r w:rsidR="00AA043A">
        <w:rPr>
          <w:rFonts w:cs="Arial"/>
          <w:sz w:val="20"/>
          <w:szCs w:val="20"/>
        </w:rPr>
        <w:t xml:space="preserve"> Year 3</w:t>
      </w:r>
      <w:r w:rsidR="007B21B6">
        <w:rPr>
          <w:rFonts w:cs="Arial"/>
          <w:sz w:val="20"/>
          <w:szCs w:val="20"/>
        </w:rPr>
        <w:t>,</w:t>
      </w:r>
      <w:r w:rsidR="00AA043A">
        <w:rPr>
          <w:rFonts w:cs="Arial"/>
          <w:sz w:val="20"/>
          <w:szCs w:val="20"/>
        </w:rPr>
        <w:t xml:space="preserve"> </w:t>
      </w:r>
      <w:r w:rsidR="00E01ADD">
        <w:rPr>
          <w:rFonts w:cs="Arial"/>
          <w:sz w:val="20"/>
          <w:szCs w:val="20"/>
        </w:rPr>
        <w:t xml:space="preserve">ALBs delivered 8 </w:t>
      </w:r>
      <w:r w:rsidR="00716AB2" w:rsidRPr="00716AB2">
        <w:rPr>
          <w:rFonts w:cs="Arial"/>
          <w:sz w:val="20"/>
          <w:szCs w:val="20"/>
        </w:rPr>
        <w:t>publications</w:t>
      </w:r>
      <w:r w:rsidR="00E01ADD">
        <w:rPr>
          <w:rFonts w:cs="Arial"/>
          <w:sz w:val="20"/>
          <w:szCs w:val="20"/>
        </w:rPr>
        <w:t xml:space="preserve"> and GOAP 32</w:t>
      </w:r>
      <w:r w:rsidR="00352C87" w:rsidRPr="00352C87">
        <w:rPr>
          <w:rFonts w:cs="Arial"/>
          <w:sz w:val="20"/>
          <w:szCs w:val="20"/>
        </w:rPr>
        <w:t>, suggesting that</w:t>
      </w:r>
      <w:r w:rsidR="00716AB2" w:rsidRPr="00716AB2">
        <w:rPr>
          <w:rFonts w:cs="Arial"/>
          <w:sz w:val="20"/>
          <w:szCs w:val="20"/>
        </w:rPr>
        <w:t xml:space="preserve"> targets</w:t>
      </w:r>
      <w:r w:rsidR="00E01ADD">
        <w:rPr>
          <w:rFonts w:cs="Arial"/>
          <w:sz w:val="20"/>
          <w:szCs w:val="20"/>
        </w:rPr>
        <w:t xml:space="preserve"> </w:t>
      </w:r>
      <w:r w:rsidR="00352C87">
        <w:rPr>
          <w:rFonts w:cs="Arial"/>
          <w:sz w:val="20"/>
          <w:szCs w:val="20"/>
        </w:rPr>
        <w:t>could</w:t>
      </w:r>
      <w:r w:rsidR="00E01ADD">
        <w:rPr>
          <w:rFonts w:cs="Arial"/>
          <w:sz w:val="20"/>
          <w:szCs w:val="20"/>
        </w:rPr>
        <w:t xml:space="preserve"> have </w:t>
      </w:r>
      <w:r w:rsidR="00716AB2" w:rsidRPr="00716AB2">
        <w:rPr>
          <w:rFonts w:cs="Arial"/>
          <w:sz w:val="20"/>
          <w:szCs w:val="20"/>
        </w:rPr>
        <w:t>better</w:t>
      </w:r>
      <w:r w:rsidR="00E01ADD">
        <w:rPr>
          <w:rFonts w:cs="Arial"/>
          <w:sz w:val="20"/>
          <w:szCs w:val="20"/>
        </w:rPr>
        <w:t xml:space="preserve"> </w:t>
      </w:r>
      <w:r w:rsidR="00352C87" w:rsidRPr="00352C87">
        <w:rPr>
          <w:rFonts w:cs="Arial"/>
          <w:sz w:val="20"/>
          <w:szCs w:val="20"/>
        </w:rPr>
        <w:t>reflected</w:t>
      </w:r>
      <w:r w:rsidR="00716AB2" w:rsidRPr="00716AB2">
        <w:rPr>
          <w:rFonts w:cs="Arial"/>
          <w:sz w:val="20"/>
          <w:szCs w:val="20"/>
        </w:rPr>
        <w:t xml:space="preserve"> the programme’s trajectory and </w:t>
      </w:r>
      <w:r w:rsidR="00352C87" w:rsidRPr="00352C87">
        <w:rPr>
          <w:rFonts w:cs="Arial"/>
          <w:sz w:val="20"/>
          <w:szCs w:val="20"/>
        </w:rPr>
        <w:t>growing</w:t>
      </w:r>
      <w:r w:rsidR="00E01ADD">
        <w:rPr>
          <w:rFonts w:cs="Arial"/>
          <w:sz w:val="20"/>
          <w:szCs w:val="20"/>
        </w:rPr>
        <w:t xml:space="preserve"> maturity</w:t>
      </w:r>
      <w:r w:rsidR="00716AB2" w:rsidRPr="00716AB2">
        <w:rPr>
          <w:rFonts w:cs="Arial"/>
          <w:sz w:val="20"/>
          <w:szCs w:val="20"/>
        </w:rPr>
        <w:t>.</w:t>
      </w:r>
    </w:p>
    <w:p w14:paraId="78410145" w14:textId="42BB1685" w:rsidR="008072EB" w:rsidRDefault="008072EB" w:rsidP="00E67EF2">
      <w:pPr>
        <w:pStyle w:val="Heading2"/>
        <w:keepNext/>
        <w:jc w:val="both"/>
      </w:pPr>
      <w:r w:rsidRPr="002B3F0D">
        <w:rPr>
          <w:rFonts w:cs="Arial"/>
        </w:rPr>
        <w:t>Output 4</w:t>
      </w:r>
    </w:p>
    <w:tbl>
      <w:tblPr>
        <w:tblStyle w:val="TableGrid"/>
        <w:tblW w:w="5000" w:type="pct"/>
        <w:tblInd w:w="0" w:type="dxa"/>
        <w:tblLook w:val="04A0" w:firstRow="1" w:lastRow="0" w:firstColumn="1" w:lastColumn="0" w:noHBand="0" w:noVBand="1"/>
      </w:tblPr>
      <w:tblGrid>
        <w:gridCol w:w="1647"/>
        <w:gridCol w:w="593"/>
        <w:gridCol w:w="903"/>
        <w:gridCol w:w="3163"/>
        <w:gridCol w:w="2710"/>
      </w:tblGrid>
      <w:tr w:rsidR="00C83E38" w:rsidRPr="002B3F0D" w14:paraId="3D649CCA" w14:textId="77777777">
        <w:trPr>
          <w:trHeight w:val="489"/>
        </w:trPr>
        <w:tc>
          <w:tcPr>
            <w:tcW w:w="913" w:type="pct"/>
            <w:tcBorders>
              <w:top w:val="single" w:sz="4" w:space="0" w:color="auto"/>
              <w:left w:val="single" w:sz="4" w:space="0" w:color="auto"/>
              <w:bottom w:val="single" w:sz="4" w:space="0" w:color="auto"/>
              <w:right w:val="single" w:sz="4" w:space="0" w:color="auto"/>
            </w:tcBorders>
            <w:shd w:val="clear" w:color="auto" w:fill="D9E2F3"/>
            <w:hideMark/>
          </w:tcPr>
          <w:p w14:paraId="3B3F69E9" w14:textId="77777777" w:rsidR="00C83E38" w:rsidRPr="002B3F0D" w:rsidRDefault="00C83E38">
            <w:pPr>
              <w:jc w:val="both"/>
              <w:rPr>
                <w:rFonts w:cs="Arial"/>
                <w:b/>
                <w:sz w:val="20"/>
                <w:szCs w:val="20"/>
              </w:rPr>
            </w:pPr>
            <w:r w:rsidRPr="002B3F0D">
              <w:rPr>
                <w:rFonts w:cs="Arial"/>
                <w:b/>
                <w:sz w:val="20"/>
                <w:szCs w:val="20"/>
              </w:rPr>
              <w:t xml:space="preserve">Output Title </w:t>
            </w:r>
          </w:p>
        </w:tc>
        <w:tc>
          <w:tcPr>
            <w:tcW w:w="4087"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ACEDF99" w14:textId="77777777" w:rsidR="00C83E38" w:rsidRPr="002B3F0D" w:rsidRDefault="00C83E38">
            <w:pPr>
              <w:jc w:val="both"/>
              <w:rPr>
                <w:rFonts w:cs="Arial"/>
                <w:i/>
                <w:color w:val="FF0000"/>
                <w:sz w:val="20"/>
                <w:szCs w:val="20"/>
              </w:rPr>
            </w:pPr>
            <w:r w:rsidRPr="002B3F0D">
              <w:rPr>
                <w:rFonts w:cs="Arial"/>
                <w:sz w:val="20"/>
                <w:szCs w:val="20"/>
              </w:rPr>
              <w:t>Active ocean-science related knowledge networks and partnerships (either UK – partner country or in-country coalitions) developed or supported by OCPP activities</w:t>
            </w:r>
          </w:p>
        </w:tc>
      </w:tr>
      <w:tr w:rsidR="00C83E38" w:rsidRPr="00C37519" w14:paraId="7E7580F7" w14:textId="77777777">
        <w:trPr>
          <w:trHeight w:val="347"/>
        </w:trPr>
        <w:tc>
          <w:tcPr>
            <w:tcW w:w="124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7DFD1AA" w14:textId="77777777" w:rsidR="00C83E38" w:rsidRPr="002B3F0D" w:rsidRDefault="00C83E38">
            <w:pPr>
              <w:jc w:val="both"/>
              <w:rPr>
                <w:rFonts w:cs="Arial"/>
                <w:sz w:val="20"/>
                <w:szCs w:val="20"/>
              </w:rPr>
            </w:pPr>
            <w:r w:rsidRPr="002B3F0D">
              <w:rPr>
                <w:rFonts w:cs="Arial"/>
                <w:sz w:val="20"/>
                <w:szCs w:val="20"/>
              </w:rPr>
              <w:t xml:space="preserve">Output number: </w:t>
            </w:r>
          </w:p>
        </w:tc>
        <w:tc>
          <w:tcPr>
            <w:tcW w:w="501" w:type="pct"/>
            <w:tcBorders>
              <w:top w:val="single" w:sz="4" w:space="0" w:color="auto"/>
              <w:left w:val="single" w:sz="4" w:space="0" w:color="auto"/>
              <w:bottom w:val="single" w:sz="4" w:space="0" w:color="auto"/>
              <w:right w:val="single" w:sz="4" w:space="0" w:color="auto"/>
            </w:tcBorders>
          </w:tcPr>
          <w:p w14:paraId="407B5042" w14:textId="77777777" w:rsidR="00C83E38" w:rsidRPr="002B3F0D" w:rsidRDefault="00C83E38">
            <w:pPr>
              <w:jc w:val="both"/>
              <w:rPr>
                <w:rFonts w:cs="Arial"/>
                <w:sz w:val="20"/>
                <w:szCs w:val="20"/>
              </w:rPr>
            </w:pPr>
            <w:r w:rsidRPr="002B3F0D">
              <w:rPr>
                <w:rFonts w:cs="Arial"/>
                <w:sz w:val="20"/>
                <w:szCs w:val="20"/>
              </w:rPr>
              <w:t>4</w:t>
            </w:r>
          </w:p>
        </w:tc>
        <w:tc>
          <w:tcPr>
            <w:tcW w:w="175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5C2C439" w14:textId="77777777" w:rsidR="00C83E38" w:rsidRPr="002B3F0D" w:rsidRDefault="00C83E38">
            <w:pPr>
              <w:jc w:val="both"/>
              <w:rPr>
                <w:rFonts w:cs="Arial"/>
                <w:sz w:val="20"/>
                <w:szCs w:val="20"/>
              </w:rPr>
            </w:pPr>
            <w:r w:rsidRPr="002B3F0D">
              <w:rPr>
                <w:rFonts w:cs="Arial"/>
                <w:sz w:val="20"/>
                <w:szCs w:val="20"/>
              </w:rPr>
              <w:t xml:space="preserve">Output Score: </w:t>
            </w:r>
          </w:p>
        </w:tc>
        <w:tc>
          <w:tcPr>
            <w:tcW w:w="1503" w:type="pct"/>
            <w:tcBorders>
              <w:top w:val="single" w:sz="4" w:space="0" w:color="auto"/>
              <w:left w:val="single" w:sz="4" w:space="0" w:color="auto"/>
              <w:bottom w:val="single" w:sz="4" w:space="0" w:color="auto"/>
              <w:right w:val="single" w:sz="4" w:space="0" w:color="auto"/>
            </w:tcBorders>
          </w:tcPr>
          <w:p w14:paraId="2BEEAD27" w14:textId="77777777" w:rsidR="00C83E38" w:rsidRPr="00C37519" w:rsidRDefault="00C83E38">
            <w:pPr>
              <w:jc w:val="both"/>
              <w:rPr>
                <w:rFonts w:cs="Arial"/>
                <w:b/>
                <w:sz w:val="20"/>
                <w:szCs w:val="20"/>
              </w:rPr>
            </w:pPr>
            <w:r w:rsidRPr="00C37519">
              <w:rPr>
                <w:rFonts w:cs="Arial"/>
                <w:b/>
                <w:sz w:val="20"/>
                <w:szCs w:val="20"/>
              </w:rPr>
              <w:t>A</w:t>
            </w:r>
          </w:p>
        </w:tc>
      </w:tr>
      <w:tr w:rsidR="00C83E38" w:rsidRPr="002B3F0D" w14:paraId="48616227" w14:textId="77777777">
        <w:trPr>
          <w:trHeight w:val="345"/>
        </w:trPr>
        <w:tc>
          <w:tcPr>
            <w:tcW w:w="124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CE16EBA" w14:textId="77777777" w:rsidR="00C83E38" w:rsidRPr="002B3F0D" w:rsidRDefault="00C83E38">
            <w:pPr>
              <w:jc w:val="both"/>
              <w:rPr>
                <w:rFonts w:cs="Arial"/>
                <w:sz w:val="20"/>
                <w:szCs w:val="20"/>
              </w:rPr>
            </w:pPr>
            <w:r w:rsidRPr="002B3F0D">
              <w:rPr>
                <w:rFonts w:cs="Arial"/>
                <w:sz w:val="20"/>
                <w:szCs w:val="20"/>
              </w:rPr>
              <w:t xml:space="preserve">Impact weighting (%): </w:t>
            </w:r>
          </w:p>
        </w:tc>
        <w:tc>
          <w:tcPr>
            <w:tcW w:w="501" w:type="pct"/>
            <w:tcBorders>
              <w:top w:val="single" w:sz="4" w:space="0" w:color="auto"/>
              <w:left w:val="single" w:sz="4" w:space="0" w:color="auto"/>
              <w:bottom w:val="single" w:sz="4" w:space="0" w:color="auto"/>
              <w:right w:val="single" w:sz="4" w:space="0" w:color="auto"/>
            </w:tcBorders>
            <w:hideMark/>
          </w:tcPr>
          <w:p w14:paraId="6F61BE18" w14:textId="77777777" w:rsidR="00C83E38" w:rsidRPr="002B3F0D" w:rsidRDefault="00C83E38">
            <w:pPr>
              <w:jc w:val="both"/>
              <w:rPr>
                <w:rFonts w:cs="Arial"/>
                <w:sz w:val="20"/>
                <w:szCs w:val="20"/>
              </w:rPr>
            </w:pPr>
            <w:r w:rsidRPr="002B3F0D">
              <w:rPr>
                <w:rFonts w:cs="Arial"/>
                <w:sz w:val="20"/>
                <w:szCs w:val="20"/>
              </w:rPr>
              <w:t>16.66</w:t>
            </w:r>
          </w:p>
        </w:tc>
        <w:tc>
          <w:tcPr>
            <w:tcW w:w="175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3C6878C" w14:textId="77777777" w:rsidR="00C83E38" w:rsidRPr="002B3F0D" w:rsidRDefault="00C83E38">
            <w:pPr>
              <w:jc w:val="both"/>
              <w:rPr>
                <w:rFonts w:cs="Arial"/>
                <w:sz w:val="20"/>
                <w:szCs w:val="20"/>
              </w:rPr>
            </w:pPr>
            <w:r w:rsidRPr="002B3F0D">
              <w:rPr>
                <w:rFonts w:cs="Arial"/>
                <w:sz w:val="20"/>
                <w:szCs w:val="20"/>
              </w:rPr>
              <w:t xml:space="preserve">Weighting revised since last annual review? </w:t>
            </w:r>
          </w:p>
        </w:tc>
        <w:tc>
          <w:tcPr>
            <w:tcW w:w="1503" w:type="pct"/>
            <w:tcBorders>
              <w:top w:val="single" w:sz="4" w:space="0" w:color="auto"/>
              <w:left w:val="single" w:sz="4" w:space="0" w:color="auto"/>
              <w:bottom w:val="single" w:sz="4" w:space="0" w:color="auto"/>
              <w:right w:val="single" w:sz="4" w:space="0" w:color="auto"/>
            </w:tcBorders>
          </w:tcPr>
          <w:p w14:paraId="424ABDD5" w14:textId="77777777" w:rsidR="00C83E38" w:rsidRPr="002B3F0D" w:rsidRDefault="00C83E38">
            <w:pPr>
              <w:jc w:val="both"/>
              <w:rPr>
                <w:rFonts w:cs="Arial"/>
                <w:sz w:val="20"/>
                <w:szCs w:val="20"/>
              </w:rPr>
            </w:pPr>
            <w:r w:rsidRPr="002B3F0D">
              <w:rPr>
                <w:rFonts w:cs="Arial"/>
                <w:sz w:val="20"/>
                <w:szCs w:val="20"/>
              </w:rPr>
              <w:t>N/A</w:t>
            </w:r>
          </w:p>
        </w:tc>
      </w:tr>
    </w:tbl>
    <w:p w14:paraId="03B62CE2" w14:textId="77777777" w:rsidR="008072EB" w:rsidRPr="002B3F0D" w:rsidRDefault="008072EB" w:rsidP="007D479C">
      <w:pPr>
        <w:jc w:val="both"/>
        <w:rPr>
          <w:rFonts w:cs="Arial"/>
          <w:sz w:val="20"/>
          <w:szCs w:val="20"/>
        </w:rPr>
      </w:pPr>
    </w:p>
    <w:tbl>
      <w:tblPr>
        <w:tblStyle w:val="TableGrid"/>
        <w:tblW w:w="5000" w:type="pct"/>
        <w:tblInd w:w="0" w:type="dxa"/>
        <w:tblLook w:val="04A0" w:firstRow="1" w:lastRow="0" w:firstColumn="1" w:lastColumn="0" w:noHBand="0" w:noVBand="1"/>
      </w:tblPr>
      <w:tblGrid>
        <w:gridCol w:w="1271"/>
        <w:gridCol w:w="2059"/>
        <w:gridCol w:w="2355"/>
        <w:gridCol w:w="3331"/>
      </w:tblGrid>
      <w:tr w:rsidR="008072EB" w:rsidRPr="002B3F0D" w14:paraId="1F3F7999" w14:textId="77777777" w:rsidTr="00601B1E">
        <w:trPr>
          <w:trHeight w:val="278"/>
        </w:trPr>
        <w:tc>
          <w:tcPr>
            <w:tcW w:w="70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E49824" w14:textId="77777777" w:rsidR="008072EB" w:rsidRPr="002B3F0D" w:rsidRDefault="008072EB" w:rsidP="007D479C">
            <w:pPr>
              <w:jc w:val="both"/>
              <w:rPr>
                <w:rFonts w:cs="Arial"/>
                <w:b/>
                <w:sz w:val="20"/>
                <w:szCs w:val="20"/>
              </w:rPr>
            </w:pPr>
            <w:r w:rsidRPr="002B3F0D">
              <w:rPr>
                <w:rFonts w:cs="Arial"/>
                <w:b/>
                <w:sz w:val="20"/>
                <w:szCs w:val="20"/>
              </w:rPr>
              <w:t>Indicator(s)</w:t>
            </w:r>
          </w:p>
        </w:tc>
        <w:tc>
          <w:tcPr>
            <w:tcW w:w="1142"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AD8634" w14:textId="77777777" w:rsidR="008072EB" w:rsidRPr="002B3F0D" w:rsidRDefault="008072EB" w:rsidP="007D479C">
            <w:pPr>
              <w:jc w:val="both"/>
              <w:rPr>
                <w:rFonts w:cs="Arial"/>
                <w:b/>
                <w:sz w:val="20"/>
                <w:szCs w:val="20"/>
              </w:rPr>
            </w:pPr>
            <w:r w:rsidRPr="002B3F0D">
              <w:rPr>
                <w:rFonts w:cs="Arial"/>
                <w:b/>
                <w:sz w:val="20"/>
                <w:szCs w:val="20"/>
              </w:rPr>
              <w:t>Description</w:t>
            </w:r>
          </w:p>
        </w:tc>
        <w:tc>
          <w:tcPr>
            <w:tcW w:w="13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6024CBB" w14:textId="77777777" w:rsidR="008072EB" w:rsidRPr="002B3F0D" w:rsidRDefault="008072EB" w:rsidP="007D479C">
            <w:pPr>
              <w:jc w:val="both"/>
              <w:rPr>
                <w:rFonts w:cs="Arial"/>
                <w:b/>
                <w:sz w:val="20"/>
                <w:szCs w:val="20"/>
              </w:rPr>
            </w:pPr>
            <w:r w:rsidRPr="002B3F0D">
              <w:rPr>
                <w:rFonts w:cs="Arial"/>
                <w:b/>
                <w:sz w:val="20"/>
                <w:szCs w:val="20"/>
              </w:rPr>
              <w:t>Milestone(s) for this review</w:t>
            </w:r>
          </w:p>
        </w:tc>
        <w:tc>
          <w:tcPr>
            <w:tcW w:w="184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146ABF3" w14:textId="77777777" w:rsidR="008072EB" w:rsidRPr="002B3F0D" w:rsidRDefault="008072EB" w:rsidP="007D479C">
            <w:pPr>
              <w:jc w:val="both"/>
              <w:rPr>
                <w:rFonts w:cs="Arial"/>
                <w:b/>
                <w:sz w:val="20"/>
                <w:szCs w:val="20"/>
              </w:rPr>
            </w:pPr>
            <w:r w:rsidRPr="002B3F0D">
              <w:rPr>
                <w:rFonts w:cs="Arial"/>
                <w:b/>
                <w:sz w:val="20"/>
                <w:szCs w:val="20"/>
              </w:rPr>
              <w:t xml:space="preserve">Progress </w:t>
            </w:r>
          </w:p>
        </w:tc>
      </w:tr>
      <w:tr w:rsidR="008072EB" w:rsidRPr="002B3F0D" w14:paraId="1729C693" w14:textId="77777777" w:rsidTr="00601B1E">
        <w:trPr>
          <w:trHeight w:val="934"/>
        </w:trPr>
        <w:tc>
          <w:tcPr>
            <w:tcW w:w="705" w:type="pct"/>
            <w:tcBorders>
              <w:top w:val="single" w:sz="4" w:space="0" w:color="auto"/>
              <w:left w:val="single" w:sz="4" w:space="0" w:color="auto"/>
              <w:bottom w:val="single" w:sz="4" w:space="0" w:color="auto"/>
              <w:right w:val="single" w:sz="4" w:space="0" w:color="auto"/>
            </w:tcBorders>
          </w:tcPr>
          <w:p w14:paraId="6128A0C5" w14:textId="77777777" w:rsidR="008072EB" w:rsidRPr="002B3F0D" w:rsidRDefault="008072EB" w:rsidP="007D479C">
            <w:pPr>
              <w:jc w:val="both"/>
              <w:rPr>
                <w:rFonts w:cs="Arial"/>
                <w:sz w:val="20"/>
                <w:szCs w:val="20"/>
              </w:rPr>
            </w:pPr>
            <w:r w:rsidRPr="002B3F0D">
              <w:rPr>
                <w:rFonts w:cs="Arial"/>
                <w:sz w:val="20"/>
                <w:szCs w:val="20"/>
              </w:rPr>
              <w:t xml:space="preserve">4.1 </w:t>
            </w:r>
          </w:p>
        </w:tc>
        <w:tc>
          <w:tcPr>
            <w:tcW w:w="1142" w:type="pct"/>
            <w:tcBorders>
              <w:top w:val="single" w:sz="4" w:space="0" w:color="auto"/>
              <w:left w:val="single" w:sz="4" w:space="0" w:color="auto"/>
              <w:bottom w:val="single" w:sz="4" w:space="0" w:color="auto"/>
              <w:right w:val="single" w:sz="4" w:space="0" w:color="auto"/>
            </w:tcBorders>
          </w:tcPr>
          <w:p w14:paraId="6EAC9CA0" w14:textId="3966E0C8" w:rsidR="008072EB" w:rsidRPr="002B3F0D" w:rsidRDefault="008072EB" w:rsidP="007D479C">
            <w:pPr>
              <w:jc w:val="both"/>
              <w:rPr>
                <w:rFonts w:cs="Arial"/>
                <w:sz w:val="20"/>
                <w:szCs w:val="20"/>
              </w:rPr>
            </w:pPr>
            <w:r w:rsidRPr="002B3F0D">
              <w:rPr>
                <w:rFonts w:cs="Arial"/>
                <w:sz w:val="20"/>
                <w:szCs w:val="20"/>
              </w:rPr>
              <w:t xml:space="preserve">MoUs or similar agreement </w:t>
            </w:r>
            <w:r w:rsidR="009E70EF" w:rsidRPr="002B3F0D">
              <w:rPr>
                <w:rFonts w:cs="Arial"/>
                <w:sz w:val="20"/>
                <w:szCs w:val="20"/>
              </w:rPr>
              <w:t>between OCPP</w:t>
            </w:r>
            <w:r w:rsidR="00524D5F" w:rsidRPr="00524D5F">
              <w:rPr>
                <w:rFonts w:cs="Arial"/>
                <w:bCs/>
                <w:sz w:val="20"/>
                <w:szCs w:val="20"/>
              </w:rPr>
              <w:t> </w:t>
            </w:r>
            <w:r w:rsidRPr="002B3F0D">
              <w:rPr>
                <w:rFonts w:cs="Arial"/>
                <w:sz w:val="20"/>
                <w:szCs w:val="20"/>
              </w:rPr>
              <w:t>and partner country stakeholders signed</w:t>
            </w:r>
          </w:p>
        </w:tc>
        <w:tc>
          <w:tcPr>
            <w:tcW w:w="1306" w:type="pct"/>
            <w:tcBorders>
              <w:top w:val="single" w:sz="4" w:space="0" w:color="auto"/>
              <w:left w:val="single" w:sz="4" w:space="0" w:color="auto"/>
              <w:bottom w:val="single" w:sz="4" w:space="0" w:color="auto"/>
              <w:right w:val="single" w:sz="4" w:space="0" w:color="auto"/>
            </w:tcBorders>
          </w:tcPr>
          <w:p w14:paraId="603BC47F" w14:textId="77777777" w:rsidR="00222FFF" w:rsidRPr="00022B40" w:rsidRDefault="00222FFF" w:rsidP="007D479C">
            <w:pPr>
              <w:jc w:val="both"/>
              <w:rPr>
                <w:rFonts w:cs="Arial"/>
                <w:b/>
                <w:sz w:val="20"/>
                <w:szCs w:val="20"/>
              </w:rPr>
            </w:pPr>
            <w:r w:rsidRPr="00022B40">
              <w:rPr>
                <w:rFonts w:cs="Arial"/>
                <w:b/>
                <w:sz w:val="20"/>
                <w:szCs w:val="20"/>
              </w:rPr>
              <w:t xml:space="preserve">Cumulative milestone: </w:t>
            </w:r>
          </w:p>
          <w:p w14:paraId="6FEE251C" w14:textId="4674A8C6" w:rsidR="00222FFF" w:rsidRPr="00022B40" w:rsidRDefault="00222FFF" w:rsidP="007D479C">
            <w:pPr>
              <w:jc w:val="both"/>
              <w:rPr>
                <w:rFonts w:cs="Arial"/>
                <w:bCs/>
                <w:sz w:val="20"/>
                <w:szCs w:val="20"/>
              </w:rPr>
            </w:pPr>
            <w:r w:rsidRPr="00022B40">
              <w:rPr>
                <w:rFonts w:cs="Arial"/>
                <w:bCs/>
                <w:sz w:val="20"/>
                <w:szCs w:val="20"/>
              </w:rPr>
              <w:t xml:space="preserve">Total: </w:t>
            </w:r>
            <w:r w:rsidR="00FE4505" w:rsidRPr="00060FF5">
              <w:rPr>
                <w:rFonts w:cs="Arial"/>
                <w:sz w:val="20"/>
                <w:szCs w:val="20"/>
              </w:rPr>
              <w:t>21</w:t>
            </w:r>
          </w:p>
          <w:p w14:paraId="1E128F5F" w14:textId="083F5682" w:rsidR="00222FFF" w:rsidRPr="00022B40" w:rsidRDefault="00222FFF" w:rsidP="007D479C">
            <w:pPr>
              <w:jc w:val="both"/>
              <w:rPr>
                <w:rFonts w:cs="Arial"/>
                <w:sz w:val="20"/>
                <w:szCs w:val="20"/>
              </w:rPr>
            </w:pPr>
            <w:r w:rsidRPr="00022B40">
              <w:rPr>
                <w:rFonts w:cs="Arial"/>
                <w:sz w:val="20"/>
                <w:szCs w:val="20"/>
              </w:rPr>
              <w:t xml:space="preserve">ALB: </w:t>
            </w:r>
            <w:r w:rsidR="00B013F6">
              <w:rPr>
                <w:rFonts w:cs="Arial"/>
                <w:sz w:val="20"/>
                <w:szCs w:val="20"/>
              </w:rPr>
              <w:t>6</w:t>
            </w:r>
          </w:p>
          <w:p w14:paraId="4912EE14" w14:textId="501A555F" w:rsidR="00222FFF" w:rsidRDefault="00222FFF" w:rsidP="007D479C">
            <w:pPr>
              <w:jc w:val="both"/>
              <w:rPr>
                <w:rFonts w:cs="Arial"/>
                <w:sz w:val="20"/>
                <w:szCs w:val="20"/>
              </w:rPr>
            </w:pPr>
            <w:r w:rsidRPr="00022B40">
              <w:rPr>
                <w:rFonts w:cs="Arial"/>
                <w:sz w:val="20"/>
                <w:szCs w:val="20"/>
              </w:rPr>
              <w:t xml:space="preserve">GOAP: </w:t>
            </w:r>
            <w:r w:rsidR="000E6B14">
              <w:rPr>
                <w:rFonts w:cs="Arial"/>
                <w:sz w:val="20"/>
                <w:szCs w:val="20"/>
              </w:rPr>
              <w:t>1</w:t>
            </w:r>
            <w:r w:rsidR="001F1DC5">
              <w:rPr>
                <w:rFonts w:cs="Arial"/>
                <w:sz w:val="20"/>
                <w:szCs w:val="20"/>
              </w:rPr>
              <w:t>4</w:t>
            </w:r>
          </w:p>
          <w:p w14:paraId="76444270" w14:textId="05556F3B" w:rsidR="00222FFF" w:rsidRPr="00022B40" w:rsidRDefault="00222FFF" w:rsidP="007D479C">
            <w:pPr>
              <w:jc w:val="both"/>
              <w:rPr>
                <w:rFonts w:cs="Arial"/>
                <w:sz w:val="20"/>
                <w:szCs w:val="20"/>
              </w:rPr>
            </w:pPr>
            <w:r>
              <w:rPr>
                <w:rFonts w:cs="Arial"/>
                <w:sz w:val="20"/>
                <w:szCs w:val="20"/>
              </w:rPr>
              <w:t>FOA:</w:t>
            </w:r>
            <w:r w:rsidR="00E958CB">
              <w:rPr>
                <w:rFonts w:cs="Arial"/>
                <w:sz w:val="20"/>
                <w:szCs w:val="20"/>
              </w:rPr>
              <w:t xml:space="preserve"> 1</w:t>
            </w:r>
            <w:r>
              <w:rPr>
                <w:rFonts w:cs="Arial"/>
                <w:sz w:val="20"/>
                <w:szCs w:val="20"/>
              </w:rPr>
              <w:t xml:space="preserve"> </w:t>
            </w:r>
          </w:p>
          <w:p w14:paraId="33B5C656" w14:textId="77777777" w:rsidR="00222FFF" w:rsidRPr="002B3F0D" w:rsidRDefault="00222FFF" w:rsidP="007D479C">
            <w:pPr>
              <w:jc w:val="both"/>
              <w:rPr>
                <w:rFonts w:cs="Arial"/>
                <w:bCs/>
                <w:sz w:val="20"/>
                <w:szCs w:val="20"/>
              </w:rPr>
            </w:pPr>
          </w:p>
          <w:p w14:paraId="5F86B0A0" w14:textId="3B077955" w:rsidR="00D207DF" w:rsidRPr="002B3F0D" w:rsidRDefault="00D207DF" w:rsidP="007D479C">
            <w:pPr>
              <w:jc w:val="both"/>
              <w:rPr>
                <w:rFonts w:cs="Arial"/>
                <w:b/>
                <w:sz w:val="20"/>
                <w:szCs w:val="20"/>
              </w:rPr>
            </w:pPr>
            <w:r w:rsidRPr="002B3F0D">
              <w:rPr>
                <w:rFonts w:cs="Arial"/>
                <w:b/>
                <w:sz w:val="20"/>
                <w:szCs w:val="20"/>
              </w:rPr>
              <w:t xml:space="preserve">24/25 </w:t>
            </w:r>
            <w:r w:rsidR="001F1DC5">
              <w:rPr>
                <w:rFonts w:cs="Arial"/>
                <w:b/>
                <w:sz w:val="20"/>
                <w:szCs w:val="20"/>
              </w:rPr>
              <w:t>m</w:t>
            </w:r>
            <w:r w:rsidR="00222FFF" w:rsidRPr="002B3F0D">
              <w:rPr>
                <w:rFonts w:cs="Arial"/>
                <w:b/>
                <w:sz w:val="20"/>
                <w:szCs w:val="20"/>
              </w:rPr>
              <w:t>ilestone</w:t>
            </w:r>
            <w:r w:rsidRPr="002B3F0D">
              <w:rPr>
                <w:rFonts w:cs="Arial"/>
                <w:b/>
                <w:sz w:val="20"/>
                <w:szCs w:val="20"/>
              </w:rPr>
              <w:t xml:space="preserve">: </w:t>
            </w:r>
          </w:p>
          <w:p w14:paraId="4D32CCBB" w14:textId="6FA03B3C" w:rsidR="00D207DF" w:rsidRPr="002B3F0D" w:rsidRDefault="00D207DF" w:rsidP="007D479C">
            <w:pPr>
              <w:jc w:val="both"/>
              <w:rPr>
                <w:rFonts w:cs="Arial"/>
                <w:sz w:val="20"/>
                <w:szCs w:val="20"/>
              </w:rPr>
            </w:pPr>
            <w:r w:rsidRPr="002B3F0D">
              <w:rPr>
                <w:rFonts w:cs="Arial"/>
                <w:sz w:val="20"/>
                <w:szCs w:val="20"/>
              </w:rPr>
              <w:t>Total:</w:t>
            </w:r>
            <w:r w:rsidR="00222FFF" w:rsidRPr="002B3F0D">
              <w:rPr>
                <w:rFonts w:cs="Arial"/>
                <w:bCs/>
                <w:sz w:val="20"/>
                <w:szCs w:val="20"/>
              </w:rPr>
              <w:t xml:space="preserve"> </w:t>
            </w:r>
            <w:r w:rsidR="00FF2E87">
              <w:rPr>
                <w:rFonts w:cs="Arial"/>
                <w:bCs/>
                <w:sz w:val="20"/>
                <w:szCs w:val="20"/>
              </w:rPr>
              <w:t>4</w:t>
            </w:r>
          </w:p>
          <w:p w14:paraId="30E4FD46" w14:textId="710D6FB2" w:rsidR="00222FFF" w:rsidRPr="002B3F0D" w:rsidRDefault="00222FFF" w:rsidP="007D479C">
            <w:pPr>
              <w:jc w:val="both"/>
              <w:rPr>
                <w:rFonts w:cs="Arial"/>
                <w:bCs/>
                <w:sz w:val="20"/>
                <w:szCs w:val="20"/>
              </w:rPr>
            </w:pPr>
            <w:r w:rsidRPr="002B3F0D">
              <w:rPr>
                <w:rFonts w:cs="Arial"/>
                <w:bCs/>
                <w:sz w:val="20"/>
                <w:szCs w:val="20"/>
              </w:rPr>
              <w:t xml:space="preserve">ALBs: </w:t>
            </w:r>
            <w:r>
              <w:rPr>
                <w:rFonts w:cs="Arial"/>
                <w:bCs/>
                <w:sz w:val="20"/>
                <w:szCs w:val="20"/>
              </w:rPr>
              <w:t>4</w:t>
            </w:r>
          </w:p>
          <w:p w14:paraId="5BD52A03" w14:textId="26950F49" w:rsidR="00222FFF" w:rsidRDefault="00222FFF" w:rsidP="007D479C">
            <w:pPr>
              <w:jc w:val="both"/>
              <w:rPr>
                <w:rFonts w:cs="Arial"/>
                <w:bCs/>
                <w:sz w:val="20"/>
                <w:szCs w:val="20"/>
              </w:rPr>
            </w:pPr>
            <w:r w:rsidRPr="002B3F0D">
              <w:rPr>
                <w:rFonts w:cs="Arial"/>
                <w:bCs/>
                <w:sz w:val="20"/>
                <w:szCs w:val="20"/>
              </w:rPr>
              <w:t xml:space="preserve">GOAP: </w:t>
            </w:r>
            <w:r w:rsidR="002A5DF3">
              <w:rPr>
                <w:rFonts w:cs="Arial"/>
                <w:bCs/>
                <w:sz w:val="20"/>
                <w:szCs w:val="20"/>
              </w:rPr>
              <w:t>5</w:t>
            </w:r>
          </w:p>
          <w:p w14:paraId="1BB9AF27" w14:textId="77777777" w:rsidR="00222FFF" w:rsidRPr="002B3F0D" w:rsidRDefault="00222FFF" w:rsidP="007D479C">
            <w:pPr>
              <w:jc w:val="both"/>
              <w:rPr>
                <w:rFonts w:cs="Arial"/>
                <w:bCs/>
                <w:sz w:val="20"/>
                <w:szCs w:val="20"/>
              </w:rPr>
            </w:pPr>
            <w:r w:rsidRPr="002B3F0D">
              <w:rPr>
                <w:rFonts w:cs="Arial"/>
                <w:bCs/>
                <w:sz w:val="20"/>
                <w:szCs w:val="20"/>
              </w:rPr>
              <w:t>FOA: N/A</w:t>
            </w:r>
          </w:p>
          <w:p w14:paraId="7F5C89CF" w14:textId="77777777" w:rsidR="00C12220" w:rsidRPr="002B3F0D" w:rsidRDefault="00C12220" w:rsidP="007D479C">
            <w:pPr>
              <w:jc w:val="both"/>
              <w:rPr>
                <w:rFonts w:cs="Arial"/>
                <w:sz w:val="20"/>
                <w:szCs w:val="20"/>
              </w:rPr>
            </w:pPr>
          </w:p>
        </w:tc>
        <w:tc>
          <w:tcPr>
            <w:tcW w:w="1847" w:type="pct"/>
            <w:tcBorders>
              <w:top w:val="single" w:sz="4" w:space="0" w:color="auto"/>
              <w:left w:val="single" w:sz="4" w:space="0" w:color="auto"/>
              <w:bottom w:val="single" w:sz="4" w:space="0" w:color="auto"/>
              <w:right w:val="single" w:sz="4" w:space="0" w:color="auto"/>
            </w:tcBorders>
          </w:tcPr>
          <w:p w14:paraId="1CE358BB" w14:textId="77777777" w:rsidR="00222FFF" w:rsidRPr="002B3F0D" w:rsidRDefault="00222FFF" w:rsidP="007D479C">
            <w:pPr>
              <w:jc w:val="both"/>
              <w:rPr>
                <w:rFonts w:cs="Arial"/>
                <w:b/>
                <w:sz w:val="20"/>
                <w:szCs w:val="20"/>
              </w:rPr>
            </w:pPr>
            <w:r w:rsidRPr="002B3F0D">
              <w:rPr>
                <w:rFonts w:cs="Arial"/>
                <w:b/>
                <w:bCs/>
                <w:sz w:val="20"/>
                <w:szCs w:val="20"/>
              </w:rPr>
              <w:t xml:space="preserve">Cumulative achieved: </w:t>
            </w:r>
          </w:p>
          <w:p w14:paraId="58CFAD70" w14:textId="3AE9ABB2" w:rsidR="00222FFF" w:rsidRPr="002B3F0D" w:rsidRDefault="00222FFF" w:rsidP="007D479C">
            <w:pPr>
              <w:jc w:val="both"/>
              <w:rPr>
                <w:rFonts w:cs="Arial"/>
                <w:sz w:val="20"/>
                <w:szCs w:val="20"/>
              </w:rPr>
            </w:pPr>
            <w:r w:rsidRPr="002B3F0D">
              <w:rPr>
                <w:rFonts w:cs="Arial"/>
                <w:sz w:val="20"/>
                <w:szCs w:val="20"/>
              </w:rPr>
              <w:t xml:space="preserve">Total: </w:t>
            </w:r>
            <w:r w:rsidR="00FE4505">
              <w:rPr>
                <w:rFonts w:cs="Arial"/>
                <w:sz w:val="20"/>
                <w:szCs w:val="20"/>
              </w:rPr>
              <w:t>21</w:t>
            </w:r>
            <w:r>
              <w:rPr>
                <w:rFonts w:cs="Arial"/>
                <w:sz w:val="20"/>
                <w:szCs w:val="20"/>
              </w:rPr>
              <w:t xml:space="preserve">, </w:t>
            </w:r>
            <w:r w:rsidR="00FE4505">
              <w:rPr>
                <w:rFonts w:cs="Arial"/>
                <w:sz w:val="20"/>
                <w:szCs w:val="20"/>
              </w:rPr>
              <w:t>A</w:t>
            </w:r>
            <w:r>
              <w:rPr>
                <w:rFonts w:cs="Arial"/>
                <w:sz w:val="20"/>
                <w:szCs w:val="20"/>
              </w:rPr>
              <w:t xml:space="preserve"> </w:t>
            </w:r>
          </w:p>
          <w:p w14:paraId="323D81AC" w14:textId="25704BEA" w:rsidR="00222FFF" w:rsidRPr="002B3F0D" w:rsidRDefault="00222FFF" w:rsidP="007D479C">
            <w:pPr>
              <w:jc w:val="both"/>
              <w:rPr>
                <w:rFonts w:cs="Arial"/>
                <w:sz w:val="20"/>
                <w:szCs w:val="20"/>
              </w:rPr>
            </w:pPr>
            <w:r w:rsidRPr="002B3F0D">
              <w:rPr>
                <w:rFonts w:cs="Arial"/>
                <w:sz w:val="20"/>
                <w:szCs w:val="20"/>
              </w:rPr>
              <w:t xml:space="preserve">ALB: </w:t>
            </w:r>
            <w:r w:rsidR="00C801A8">
              <w:rPr>
                <w:rFonts w:cs="Arial"/>
                <w:sz w:val="20"/>
                <w:szCs w:val="20"/>
              </w:rPr>
              <w:t>8</w:t>
            </w:r>
          </w:p>
          <w:p w14:paraId="7CA4711B" w14:textId="1DD9CDC8" w:rsidR="00222FFF" w:rsidRPr="002B3F0D" w:rsidRDefault="00222FFF" w:rsidP="007D479C">
            <w:pPr>
              <w:jc w:val="both"/>
              <w:rPr>
                <w:rFonts w:cs="Arial"/>
                <w:sz w:val="20"/>
                <w:szCs w:val="20"/>
              </w:rPr>
            </w:pPr>
            <w:r w:rsidRPr="002B3F0D">
              <w:rPr>
                <w:rFonts w:cs="Arial"/>
                <w:sz w:val="20"/>
                <w:szCs w:val="20"/>
              </w:rPr>
              <w:t>GOA</w:t>
            </w:r>
            <w:r w:rsidR="00ED17C7">
              <w:rPr>
                <w:rFonts w:cs="Arial"/>
                <w:sz w:val="20"/>
                <w:szCs w:val="20"/>
              </w:rPr>
              <w:t>P</w:t>
            </w:r>
            <w:r w:rsidRPr="002B3F0D">
              <w:rPr>
                <w:rFonts w:cs="Arial"/>
                <w:sz w:val="20"/>
                <w:szCs w:val="20"/>
              </w:rPr>
              <w:t xml:space="preserve">: </w:t>
            </w:r>
            <w:r w:rsidR="00C801A8">
              <w:rPr>
                <w:rFonts w:cs="Arial"/>
                <w:sz w:val="20"/>
                <w:szCs w:val="20"/>
              </w:rPr>
              <w:t>12</w:t>
            </w:r>
          </w:p>
          <w:p w14:paraId="4B941FE7" w14:textId="49FB0345" w:rsidR="00222FFF" w:rsidRPr="00022B40" w:rsidRDefault="00222FFF" w:rsidP="007D479C">
            <w:pPr>
              <w:jc w:val="both"/>
              <w:rPr>
                <w:rFonts w:cs="Arial"/>
                <w:iCs/>
                <w:sz w:val="20"/>
                <w:szCs w:val="20"/>
              </w:rPr>
            </w:pPr>
            <w:r w:rsidRPr="00022B40">
              <w:rPr>
                <w:rFonts w:cs="Arial"/>
                <w:iCs/>
                <w:sz w:val="20"/>
                <w:szCs w:val="20"/>
              </w:rPr>
              <w:t xml:space="preserve">FOA: </w:t>
            </w:r>
            <w:r w:rsidR="004749CB">
              <w:rPr>
                <w:rFonts w:cs="Arial"/>
                <w:iCs/>
                <w:sz w:val="20"/>
                <w:szCs w:val="20"/>
              </w:rPr>
              <w:t>1</w:t>
            </w:r>
            <w:r w:rsidR="008822FA">
              <w:rPr>
                <w:rFonts w:cs="Arial"/>
                <w:iCs/>
                <w:sz w:val="20"/>
                <w:szCs w:val="20"/>
              </w:rPr>
              <w:t xml:space="preserve"> (23/24)</w:t>
            </w:r>
          </w:p>
          <w:p w14:paraId="0C98CDF1" w14:textId="77777777" w:rsidR="00222FFF" w:rsidRDefault="00222FFF" w:rsidP="007D479C">
            <w:pPr>
              <w:jc w:val="both"/>
              <w:rPr>
                <w:rFonts w:cs="Arial"/>
                <w:sz w:val="20"/>
                <w:szCs w:val="20"/>
              </w:rPr>
            </w:pPr>
          </w:p>
          <w:p w14:paraId="403B46A9" w14:textId="77777777" w:rsidR="009F72F9" w:rsidRPr="00F46F43" w:rsidRDefault="009F72F9" w:rsidP="007D479C">
            <w:pPr>
              <w:jc w:val="both"/>
              <w:rPr>
                <w:rFonts w:cs="Arial"/>
                <w:sz w:val="20"/>
                <w:szCs w:val="20"/>
              </w:rPr>
            </w:pPr>
          </w:p>
          <w:p w14:paraId="5D21550A" w14:textId="77777777" w:rsidR="00222FFF" w:rsidRPr="002B3F0D" w:rsidRDefault="00222FFF" w:rsidP="007D479C">
            <w:pPr>
              <w:jc w:val="both"/>
              <w:rPr>
                <w:rFonts w:cs="Arial"/>
                <w:b/>
                <w:sz w:val="20"/>
                <w:szCs w:val="20"/>
              </w:rPr>
            </w:pPr>
            <w:r w:rsidRPr="002B3F0D">
              <w:rPr>
                <w:rFonts w:cs="Arial"/>
                <w:b/>
                <w:sz w:val="20"/>
                <w:szCs w:val="20"/>
              </w:rPr>
              <w:t xml:space="preserve">24/25 achieved: </w:t>
            </w:r>
          </w:p>
          <w:p w14:paraId="62C84D34" w14:textId="07B4209F" w:rsidR="00222FFF" w:rsidRPr="002B3F0D" w:rsidRDefault="00222FFF" w:rsidP="007D479C">
            <w:pPr>
              <w:jc w:val="both"/>
              <w:rPr>
                <w:rFonts w:cs="Arial"/>
                <w:bCs/>
                <w:sz w:val="20"/>
                <w:szCs w:val="20"/>
              </w:rPr>
            </w:pPr>
            <w:r w:rsidRPr="002B3F0D">
              <w:rPr>
                <w:rFonts w:cs="Arial"/>
                <w:bCs/>
                <w:sz w:val="20"/>
                <w:szCs w:val="20"/>
              </w:rPr>
              <w:t xml:space="preserve">Total: </w:t>
            </w:r>
            <w:r w:rsidR="00D950DF">
              <w:rPr>
                <w:rFonts w:cs="Arial"/>
                <w:bCs/>
                <w:sz w:val="20"/>
                <w:szCs w:val="20"/>
              </w:rPr>
              <w:t>7</w:t>
            </w:r>
          </w:p>
          <w:p w14:paraId="3946A54C" w14:textId="057FE58A" w:rsidR="00222FFF" w:rsidRPr="002B3F0D" w:rsidRDefault="00222FFF" w:rsidP="007D479C">
            <w:pPr>
              <w:jc w:val="both"/>
              <w:rPr>
                <w:rFonts w:cs="Arial"/>
                <w:bCs/>
                <w:sz w:val="20"/>
                <w:szCs w:val="20"/>
              </w:rPr>
            </w:pPr>
            <w:r w:rsidRPr="002B3F0D">
              <w:rPr>
                <w:rFonts w:cs="Arial"/>
                <w:bCs/>
                <w:sz w:val="20"/>
                <w:szCs w:val="20"/>
              </w:rPr>
              <w:t xml:space="preserve">ALBs: </w:t>
            </w:r>
            <w:r w:rsidR="00F57B8D">
              <w:rPr>
                <w:rFonts w:cs="Arial"/>
                <w:bCs/>
                <w:sz w:val="20"/>
                <w:szCs w:val="20"/>
              </w:rPr>
              <w:t>4</w:t>
            </w:r>
          </w:p>
          <w:p w14:paraId="6640338B" w14:textId="02ECBEEF" w:rsidR="00222FFF" w:rsidRPr="002B3F0D" w:rsidRDefault="00222FFF" w:rsidP="007D479C">
            <w:pPr>
              <w:jc w:val="both"/>
              <w:rPr>
                <w:rFonts w:cs="Arial"/>
                <w:bCs/>
                <w:sz w:val="20"/>
                <w:szCs w:val="20"/>
              </w:rPr>
            </w:pPr>
            <w:r w:rsidRPr="002B3F0D">
              <w:rPr>
                <w:rFonts w:cs="Arial"/>
                <w:bCs/>
                <w:sz w:val="20"/>
                <w:szCs w:val="20"/>
              </w:rPr>
              <w:t xml:space="preserve">GOAP: </w:t>
            </w:r>
            <w:r w:rsidR="00F57B8D">
              <w:rPr>
                <w:rFonts w:cs="Arial"/>
                <w:bCs/>
                <w:sz w:val="20"/>
                <w:szCs w:val="20"/>
              </w:rPr>
              <w:t>3</w:t>
            </w:r>
          </w:p>
          <w:p w14:paraId="48063AA8" w14:textId="77777777" w:rsidR="00222FFF" w:rsidRPr="002B3F0D" w:rsidRDefault="00222FFF" w:rsidP="007D479C">
            <w:pPr>
              <w:jc w:val="both"/>
              <w:rPr>
                <w:rFonts w:cs="Arial"/>
                <w:bCs/>
                <w:sz w:val="20"/>
                <w:szCs w:val="20"/>
              </w:rPr>
            </w:pPr>
            <w:r w:rsidRPr="002B3F0D">
              <w:rPr>
                <w:rFonts w:cs="Arial"/>
                <w:bCs/>
                <w:sz w:val="20"/>
                <w:szCs w:val="20"/>
              </w:rPr>
              <w:t>FOA: N/A</w:t>
            </w:r>
          </w:p>
          <w:p w14:paraId="32050CBC" w14:textId="77777777" w:rsidR="00222FFF" w:rsidRPr="002B3F0D" w:rsidRDefault="00222FFF" w:rsidP="007D479C">
            <w:pPr>
              <w:jc w:val="both"/>
              <w:rPr>
                <w:rFonts w:cs="Arial"/>
                <w:sz w:val="20"/>
                <w:szCs w:val="20"/>
              </w:rPr>
            </w:pPr>
          </w:p>
          <w:p w14:paraId="634CDF92" w14:textId="5162C349" w:rsidR="008072EB" w:rsidRPr="002B3F0D" w:rsidRDefault="008072EB" w:rsidP="007D479C">
            <w:pPr>
              <w:jc w:val="both"/>
              <w:rPr>
                <w:rFonts w:cs="Arial"/>
                <w:sz w:val="20"/>
                <w:szCs w:val="20"/>
              </w:rPr>
            </w:pPr>
          </w:p>
        </w:tc>
      </w:tr>
      <w:tr w:rsidR="009916C0" w:rsidRPr="002B3F0D" w14:paraId="1A65AD7E" w14:textId="77777777" w:rsidTr="00601B1E">
        <w:trPr>
          <w:trHeight w:val="229"/>
        </w:trPr>
        <w:tc>
          <w:tcPr>
            <w:tcW w:w="705" w:type="pct"/>
            <w:tcBorders>
              <w:top w:val="single" w:sz="4" w:space="0" w:color="auto"/>
              <w:left w:val="single" w:sz="4" w:space="0" w:color="auto"/>
              <w:bottom w:val="single" w:sz="4" w:space="0" w:color="auto"/>
              <w:right w:val="single" w:sz="4" w:space="0" w:color="auto"/>
            </w:tcBorders>
          </w:tcPr>
          <w:p w14:paraId="38B3A369" w14:textId="77777777" w:rsidR="009916C0" w:rsidRPr="002B3F0D" w:rsidRDefault="009916C0" w:rsidP="007D479C">
            <w:pPr>
              <w:jc w:val="both"/>
              <w:rPr>
                <w:rFonts w:cs="Arial"/>
                <w:sz w:val="20"/>
                <w:szCs w:val="20"/>
              </w:rPr>
            </w:pPr>
            <w:r w:rsidRPr="002B3F0D">
              <w:rPr>
                <w:rFonts w:cs="Arial"/>
                <w:sz w:val="20"/>
                <w:szCs w:val="20"/>
              </w:rPr>
              <w:t>4.2</w:t>
            </w:r>
          </w:p>
        </w:tc>
        <w:tc>
          <w:tcPr>
            <w:tcW w:w="1142" w:type="pct"/>
            <w:tcBorders>
              <w:top w:val="single" w:sz="4" w:space="0" w:color="auto"/>
              <w:left w:val="single" w:sz="4" w:space="0" w:color="auto"/>
              <w:bottom w:val="single" w:sz="4" w:space="0" w:color="auto"/>
              <w:right w:val="single" w:sz="4" w:space="0" w:color="auto"/>
            </w:tcBorders>
          </w:tcPr>
          <w:p w14:paraId="1A4F7132" w14:textId="67181356" w:rsidR="009916C0" w:rsidRPr="002B3F0D" w:rsidRDefault="009916C0" w:rsidP="007D479C">
            <w:pPr>
              <w:jc w:val="both"/>
              <w:rPr>
                <w:rFonts w:cs="Arial"/>
                <w:i/>
                <w:sz w:val="20"/>
                <w:szCs w:val="20"/>
              </w:rPr>
            </w:pPr>
            <w:r w:rsidRPr="002B3F0D">
              <w:rPr>
                <w:rFonts w:cs="Arial"/>
                <w:sz w:val="20"/>
                <w:szCs w:val="20"/>
              </w:rPr>
              <w:t>Number of public- private sector partnerships or business clusters mobilised</w:t>
            </w:r>
            <w:r w:rsidR="00B77C04" w:rsidRPr="00B77C04">
              <w:rPr>
                <w:rFonts w:cs="Arial"/>
                <w:bCs/>
                <w:sz w:val="20"/>
                <w:szCs w:val="20"/>
              </w:rPr>
              <w:t xml:space="preserve"> </w:t>
            </w:r>
          </w:p>
        </w:tc>
        <w:tc>
          <w:tcPr>
            <w:tcW w:w="1306" w:type="pct"/>
            <w:tcBorders>
              <w:top w:val="single" w:sz="4" w:space="0" w:color="auto"/>
              <w:left w:val="single" w:sz="4" w:space="0" w:color="auto"/>
              <w:bottom w:val="single" w:sz="4" w:space="0" w:color="auto"/>
              <w:right w:val="single" w:sz="4" w:space="0" w:color="auto"/>
            </w:tcBorders>
          </w:tcPr>
          <w:p w14:paraId="30BA2F8F" w14:textId="77777777" w:rsidR="00222FFF" w:rsidRPr="00022B40" w:rsidRDefault="00222FFF" w:rsidP="007D479C">
            <w:pPr>
              <w:jc w:val="both"/>
              <w:rPr>
                <w:rFonts w:cs="Arial"/>
                <w:b/>
                <w:sz w:val="20"/>
                <w:szCs w:val="20"/>
              </w:rPr>
            </w:pPr>
            <w:r w:rsidRPr="00022B40">
              <w:rPr>
                <w:rFonts w:cs="Arial"/>
                <w:b/>
                <w:sz w:val="20"/>
                <w:szCs w:val="20"/>
              </w:rPr>
              <w:t xml:space="preserve">Cumulative milestone: </w:t>
            </w:r>
          </w:p>
          <w:p w14:paraId="71BF4F8C" w14:textId="5C9E31EC" w:rsidR="00222FFF" w:rsidRPr="00022B40" w:rsidRDefault="00222FFF" w:rsidP="007D479C">
            <w:pPr>
              <w:jc w:val="both"/>
              <w:rPr>
                <w:rFonts w:cs="Arial"/>
                <w:bCs/>
                <w:sz w:val="20"/>
                <w:szCs w:val="20"/>
              </w:rPr>
            </w:pPr>
            <w:r w:rsidRPr="00022B40">
              <w:rPr>
                <w:rFonts w:cs="Arial"/>
                <w:bCs/>
                <w:sz w:val="20"/>
                <w:szCs w:val="20"/>
              </w:rPr>
              <w:t xml:space="preserve">Total: </w:t>
            </w:r>
            <w:r w:rsidR="00FB6B01">
              <w:rPr>
                <w:rFonts w:cs="Arial"/>
                <w:bCs/>
                <w:sz w:val="20"/>
                <w:szCs w:val="20"/>
              </w:rPr>
              <w:t>12</w:t>
            </w:r>
          </w:p>
          <w:p w14:paraId="535B9C74" w14:textId="002DBE76" w:rsidR="00222FFF" w:rsidRPr="00022B40" w:rsidRDefault="00222FFF" w:rsidP="007D479C">
            <w:pPr>
              <w:jc w:val="both"/>
              <w:rPr>
                <w:rFonts w:cs="Arial"/>
                <w:sz w:val="20"/>
                <w:szCs w:val="20"/>
              </w:rPr>
            </w:pPr>
            <w:r w:rsidRPr="00022B40">
              <w:rPr>
                <w:rFonts w:cs="Arial"/>
                <w:sz w:val="20"/>
                <w:szCs w:val="20"/>
              </w:rPr>
              <w:t xml:space="preserve">ALB: </w:t>
            </w:r>
            <w:r w:rsidR="00AE49CB">
              <w:rPr>
                <w:rFonts w:cs="Arial"/>
                <w:sz w:val="20"/>
                <w:szCs w:val="20"/>
              </w:rPr>
              <w:t>10</w:t>
            </w:r>
          </w:p>
          <w:p w14:paraId="7C8DEBDF" w14:textId="459DF504" w:rsidR="00222FFF" w:rsidRDefault="00222FFF" w:rsidP="007D479C">
            <w:pPr>
              <w:jc w:val="both"/>
              <w:rPr>
                <w:rFonts w:cs="Arial"/>
                <w:sz w:val="20"/>
                <w:szCs w:val="20"/>
              </w:rPr>
            </w:pPr>
            <w:r w:rsidRPr="00022B40">
              <w:rPr>
                <w:rFonts w:cs="Arial"/>
                <w:sz w:val="20"/>
                <w:szCs w:val="20"/>
              </w:rPr>
              <w:t xml:space="preserve">GOAP: </w:t>
            </w:r>
            <w:r w:rsidR="00AE49CB">
              <w:rPr>
                <w:rFonts w:cs="Arial"/>
                <w:sz w:val="20"/>
                <w:szCs w:val="20"/>
              </w:rPr>
              <w:t>N/A</w:t>
            </w:r>
          </w:p>
          <w:p w14:paraId="6B9ED321" w14:textId="77777777" w:rsidR="00222FFF" w:rsidRPr="00022B40" w:rsidRDefault="00222FFF" w:rsidP="007D479C">
            <w:pPr>
              <w:jc w:val="both"/>
              <w:rPr>
                <w:rFonts w:cs="Arial"/>
                <w:sz w:val="20"/>
                <w:szCs w:val="20"/>
              </w:rPr>
            </w:pPr>
            <w:r>
              <w:rPr>
                <w:rFonts w:cs="Arial"/>
                <w:sz w:val="20"/>
                <w:szCs w:val="20"/>
              </w:rPr>
              <w:t xml:space="preserve">FOA: N/A </w:t>
            </w:r>
          </w:p>
          <w:p w14:paraId="4716826A" w14:textId="77777777" w:rsidR="00222FFF" w:rsidRPr="002B3F0D" w:rsidRDefault="00222FFF" w:rsidP="007D479C">
            <w:pPr>
              <w:jc w:val="both"/>
              <w:rPr>
                <w:rFonts w:cs="Arial"/>
                <w:bCs/>
                <w:sz w:val="20"/>
                <w:szCs w:val="20"/>
              </w:rPr>
            </w:pPr>
          </w:p>
          <w:p w14:paraId="4595E5DD" w14:textId="62023980" w:rsidR="009916C0" w:rsidRPr="002B3F0D" w:rsidRDefault="009916C0" w:rsidP="007D479C">
            <w:pPr>
              <w:jc w:val="both"/>
              <w:rPr>
                <w:rFonts w:cs="Arial"/>
                <w:b/>
                <w:sz w:val="20"/>
                <w:szCs w:val="20"/>
              </w:rPr>
            </w:pPr>
            <w:r w:rsidRPr="002B3F0D">
              <w:rPr>
                <w:rFonts w:cs="Arial"/>
                <w:b/>
                <w:sz w:val="20"/>
                <w:szCs w:val="20"/>
              </w:rPr>
              <w:t xml:space="preserve">24/25 </w:t>
            </w:r>
            <w:r w:rsidR="001F1DC5">
              <w:rPr>
                <w:rFonts w:cs="Arial"/>
                <w:b/>
                <w:sz w:val="20"/>
                <w:szCs w:val="20"/>
              </w:rPr>
              <w:t>m</w:t>
            </w:r>
            <w:r w:rsidR="00222FFF" w:rsidRPr="002B3F0D">
              <w:rPr>
                <w:rFonts w:cs="Arial"/>
                <w:b/>
                <w:sz w:val="20"/>
                <w:szCs w:val="20"/>
              </w:rPr>
              <w:t>ilestone</w:t>
            </w:r>
            <w:r w:rsidRPr="002B3F0D">
              <w:rPr>
                <w:rFonts w:cs="Arial"/>
                <w:b/>
                <w:sz w:val="20"/>
                <w:szCs w:val="20"/>
              </w:rPr>
              <w:t xml:space="preserve">: </w:t>
            </w:r>
          </w:p>
          <w:p w14:paraId="22A02275" w14:textId="55F8FD57" w:rsidR="009916C0" w:rsidRPr="002B3F0D" w:rsidRDefault="009916C0" w:rsidP="007D479C">
            <w:pPr>
              <w:jc w:val="both"/>
              <w:rPr>
                <w:rFonts w:cs="Arial"/>
                <w:sz w:val="20"/>
                <w:szCs w:val="20"/>
              </w:rPr>
            </w:pPr>
            <w:r w:rsidRPr="002B3F0D">
              <w:rPr>
                <w:rFonts w:cs="Arial"/>
                <w:sz w:val="20"/>
                <w:szCs w:val="20"/>
              </w:rPr>
              <w:t>Total:</w:t>
            </w:r>
            <w:r w:rsidR="00222FFF" w:rsidRPr="002B3F0D">
              <w:rPr>
                <w:rFonts w:cs="Arial"/>
                <w:bCs/>
                <w:sz w:val="20"/>
                <w:szCs w:val="20"/>
              </w:rPr>
              <w:t xml:space="preserve"> </w:t>
            </w:r>
            <w:r w:rsidR="001733F1">
              <w:rPr>
                <w:rFonts w:cs="Arial"/>
                <w:bCs/>
                <w:sz w:val="20"/>
                <w:szCs w:val="20"/>
              </w:rPr>
              <w:t>4</w:t>
            </w:r>
          </w:p>
          <w:p w14:paraId="7456ADCE" w14:textId="6048E50F" w:rsidR="00222FFF" w:rsidRPr="002B3F0D" w:rsidRDefault="00222FFF" w:rsidP="007D479C">
            <w:pPr>
              <w:jc w:val="both"/>
              <w:rPr>
                <w:rFonts w:cs="Arial"/>
                <w:bCs/>
                <w:sz w:val="20"/>
                <w:szCs w:val="20"/>
              </w:rPr>
            </w:pPr>
            <w:r w:rsidRPr="002B3F0D">
              <w:rPr>
                <w:rFonts w:cs="Arial"/>
                <w:bCs/>
                <w:sz w:val="20"/>
                <w:szCs w:val="20"/>
              </w:rPr>
              <w:t xml:space="preserve">ALBs: </w:t>
            </w:r>
            <w:r w:rsidR="001733F1">
              <w:rPr>
                <w:rFonts w:cs="Arial"/>
                <w:bCs/>
                <w:sz w:val="20"/>
                <w:szCs w:val="20"/>
              </w:rPr>
              <w:t>4</w:t>
            </w:r>
          </w:p>
          <w:p w14:paraId="3C56A6BB" w14:textId="00AEFD94" w:rsidR="00222FFF" w:rsidRDefault="009916C0" w:rsidP="007D479C">
            <w:pPr>
              <w:jc w:val="both"/>
              <w:rPr>
                <w:rFonts w:cs="Arial"/>
                <w:bCs/>
                <w:sz w:val="20"/>
                <w:szCs w:val="20"/>
              </w:rPr>
            </w:pPr>
            <w:r w:rsidRPr="002B3F0D">
              <w:rPr>
                <w:rFonts w:cs="Arial"/>
                <w:sz w:val="20"/>
                <w:szCs w:val="20"/>
              </w:rPr>
              <w:t xml:space="preserve">GOAP: </w:t>
            </w:r>
            <w:r w:rsidR="001733F1">
              <w:rPr>
                <w:rFonts w:cs="Arial"/>
                <w:bCs/>
                <w:sz w:val="20"/>
                <w:szCs w:val="20"/>
              </w:rPr>
              <w:t>N/A</w:t>
            </w:r>
          </w:p>
          <w:p w14:paraId="3BB6E1FC" w14:textId="72F2A309" w:rsidR="00222FFF" w:rsidRPr="00022B40" w:rsidRDefault="00222FFF" w:rsidP="007D479C">
            <w:pPr>
              <w:jc w:val="both"/>
              <w:rPr>
                <w:rFonts w:cs="Arial"/>
                <w:sz w:val="20"/>
                <w:szCs w:val="20"/>
              </w:rPr>
            </w:pPr>
            <w:r w:rsidRPr="002B3F0D">
              <w:rPr>
                <w:rFonts w:cs="Arial"/>
                <w:bCs/>
                <w:sz w:val="20"/>
                <w:szCs w:val="20"/>
              </w:rPr>
              <w:t xml:space="preserve">FOA: </w:t>
            </w:r>
            <w:r w:rsidR="009916C0" w:rsidRPr="002B3F0D">
              <w:rPr>
                <w:rFonts w:cs="Arial"/>
                <w:sz w:val="20"/>
                <w:szCs w:val="20"/>
              </w:rPr>
              <w:t>N/A</w:t>
            </w:r>
          </w:p>
          <w:p w14:paraId="3F8CA172" w14:textId="3EE34AD2" w:rsidR="009916C0" w:rsidRPr="002B3F0D" w:rsidRDefault="009916C0" w:rsidP="007D479C">
            <w:pPr>
              <w:jc w:val="both"/>
              <w:rPr>
                <w:rFonts w:cs="Arial"/>
                <w:sz w:val="20"/>
                <w:szCs w:val="20"/>
              </w:rPr>
            </w:pPr>
          </w:p>
        </w:tc>
        <w:tc>
          <w:tcPr>
            <w:tcW w:w="1847" w:type="pct"/>
            <w:tcBorders>
              <w:top w:val="single" w:sz="4" w:space="0" w:color="auto"/>
              <w:left w:val="single" w:sz="4" w:space="0" w:color="auto"/>
              <w:bottom w:val="single" w:sz="4" w:space="0" w:color="auto"/>
              <w:right w:val="single" w:sz="4" w:space="0" w:color="auto"/>
            </w:tcBorders>
          </w:tcPr>
          <w:p w14:paraId="720844F4" w14:textId="77777777" w:rsidR="00222FFF" w:rsidRPr="002B3F0D" w:rsidRDefault="00222FFF" w:rsidP="007D479C">
            <w:pPr>
              <w:jc w:val="both"/>
              <w:rPr>
                <w:rFonts w:cs="Arial"/>
                <w:b/>
                <w:sz w:val="20"/>
                <w:szCs w:val="20"/>
              </w:rPr>
            </w:pPr>
            <w:r w:rsidRPr="002B3F0D">
              <w:rPr>
                <w:rFonts w:cs="Arial"/>
                <w:b/>
                <w:bCs/>
                <w:sz w:val="20"/>
                <w:szCs w:val="20"/>
              </w:rPr>
              <w:t xml:space="preserve">Cumulative achieved: </w:t>
            </w:r>
          </w:p>
          <w:p w14:paraId="424A3EA0" w14:textId="39E7F4A5" w:rsidR="00222FFF" w:rsidRPr="002B3F0D" w:rsidRDefault="00222FFF" w:rsidP="007D479C">
            <w:pPr>
              <w:jc w:val="both"/>
              <w:rPr>
                <w:rFonts w:cs="Arial"/>
                <w:sz w:val="20"/>
                <w:szCs w:val="20"/>
              </w:rPr>
            </w:pPr>
            <w:r w:rsidRPr="002B3F0D">
              <w:rPr>
                <w:rFonts w:cs="Arial"/>
                <w:sz w:val="20"/>
                <w:szCs w:val="20"/>
              </w:rPr>
              <w:t>Total: 1</w:t>
            </w:r>
            <w:r>
              <w:rPr>
                <w:rFonts w:cs="Arial"/>
                <w:sz w:val="20"/>
                <w:szCs w:val="20"/>
              </w:rPr>
              <w:t>0</w:t>
            </w:r>
            <w:r w:rsidR="00B95C72">
              <w:rPr>
                <w:rFonts w:cs="Arial"/>
                <w:sz w:val="20"/>
                <w:szCs w:val="20"/>
              </w:rPr>
              <w:t>, B</w:t>
            </w:r>
          </w:p>
          <w:p w14:paraId="35514EE0" w14:textId="43C19B85" w:rsidR="00222FFF" w:rsidRPr="002B3F0D" w:rsidRDefault="00222FFF" w:rsidP="007D479C">
            <w:pPr>
              <w:jc w:val="both"/>
              <w:rPr>
                <w:rFonts w:cs="Arial"/>
                <w:sz w:val="20"/>
                <w:szCs w:val="20"/>
              </w:rPr>
            </w:pPr>
            <w:r w:rsidRPr="002B3F0D">
              <w:rPr>
                <w:rFonts w:cs="Arial"/>
                <w:sz w:val="20"/>
                <w:szCs w:val="20"/>
              </w:rPr>
              <w:t xml:space="preserve">ALB: </w:t>
            </w:r>
            <w:r w:rsidR="003737F6">
              <w:rPr>
                <w:rFonts w:cs="Arial"/>
                <w:sz w:val="20"/>
                <w:szCs w:val="20"/>
              </w:rPr>
              <w:t>8</w:t>
            </w:r>
          </w:p>
          <w:p w14:paraId="0B4BBD8C" w14:textId="53049833" w:rsidR="00222FFF" w:rsidRPr="002B3F0D" w:rsidRDefault="00222FFF" w:rsidP="007D479C">
            <w:pPr>
              <w:jc w:val="both"/>
              <w:rPr>
                <w:rFonts w:cs="Arial"/>
                <w:sz w:val="20"/>
                <w:szCs w:val="20"/>
              </w:rPr>
            </w:pPr>
            <w:r w:rsidRPr="002B3F0D">
              <w:rPr>
                <w:rFonts w:cs="Arial"/>
                <w:sz w:val="20"/>
                <w:szCs w:val="20"/>
              </w:rPr>
              <w:t xml:space="preserve">GOAP: </w:t>
            </w:r>
            <w:r w:rsidR="00AE49CB">
              <w:rPr>
                <w:rFonts w:cs="Arial"/>
                <w:iCs/>
                <w:sz w:val="20"/>
                <w:szCs w:val="20"/>
              </w:rPr>
              <w:t>N/A</w:t>
            </w:r>
          </w:p>
          <w:p w14:paraId="73B352FD" w14:textId="2DF4B5D3" w:rsidR="00222FFF" w:rsidRPr="00022B40" w:rsidRDefault="00222FFF" w:rsidP="007D479C">
            <w:pPr>
              <w:jc w:val="both"/>
              <w:rPr>
                <w:rFonts w:cs="Arial"/>
                <w:iCs/>
                <w:sz w:val="20"/>
                <w:szCs w:val="20"/>
              </w:rPr>
            </w:pPr>
            <w:r w:rsidRPr="00022B40">
              <w:rPr>
                <w:rFonts w:cs="Arial"/>
                <w:iCs/>
                <w:sz w:val="20"/>
                <w:szCs w:val="20"/>
              </w:rPr>
              <w:t xml:space="preserve">FOA: </w:t>
            </w:r>
            <w:r w:rsidR="00B05236">
              <w:rPr>
                <w:rFonts w:cs="Arial"/>
                <w:iCs/>
                <w:sz w:val="20"/>
                <w:szCs w:val="20"/>
              </w:rPr>
              <w:t>2 (23/24)</w:t>
            </w:r>
          </w:p>
          <w:p w14:paraId="4183976A" w14:textId="77777777" w:rsidR="00222FFF" w:rsidRDefault="00222FFF" w:rsidP="007D479C">
            <w:pPr>
              <w:jc w:val="both"/>
              <w:rPr>
                <w:rFonts w:cs="Arial"/>
                <w:sz w:val="20"/>
                <w:szCs w:val="20"/>
              </w:rPr>
            </w:pPr>
          </w:p>
          <w:p w14:paraId="0458FED6" w14:textId="77777777" w:rsidR="009F72F9" w:rsidRPr="00F46F43" w:rsidRDefault="009F72F9" w:rsidP="007D479C">
            <w:pPr>
              <w:jc w:val="both"/>
              <w:rPr>
                <w:rFonts w:cs="Arial"/>
                <w:sz w:val="20"/>
                <w:szCs w:val="20"/>
              </w:rPr>
            </w:pPr>
          </w:p>
          <w:p w14:paraId="70549FBC" w14:textId="77777777" w:rsidR="00222FFF" w:rsidRPr="002B3F0D" w:rsidRDefault="00222FFF" w:rsidP="007D479C">
            <w:pPr>
              <w:jc w:val="both"/>
              <w:rPr>
                <w:rFonts w:cs="Arial"/>
                <w:b/>
                <w:sz w:val="20"/>
                <w:szCs w:val="20"/>
              </w:rPr>
            </w:pPr>
            <w:r w:rsidRPr="002B3F0D">
              <w:rPr>
                <w:rFonts w:cs="Arial"/>
                <w:b/>
                <w:sz w:val="20"/>
                <w:szCs w:val="20"/>
              </w:rPr>
              <w:t xml:space="preserve">24/25 achieved: </w:t>
            </w:r>
          </w:p>
          <w:p w14:paraId="7980F484" w14:textId="3C7728A7" w:rsidR="00222FFF" w:rsidRPr="002B3F0D" w:rsidRDefault="00222FFF" w:rsidP="007D479C">
            <w:pPr>
              <w:jc w:val="both"/>
              <w:rPr>
                <w:rFonts w:cs="Arial"/>
                <w:bCs/>
                <w:sz w:val="20"/>
                <w:szCs w:val="20"/>
              </w:rPr>
            </w:pPr>
            <w:r w:rsidRPr="002B3F0D">
              <w:rPr>
                <w:rFonts w:cs="Arial"/>
                <w:bCs/>
                <w:sz w:val="20"/>
                <w:szCs w:val="20"/>
              </w:rPr>
              <w:t xml:space="preserve">Total: </w:t>
            </w:r>
            <w:r w:rsidR="00A21926">
              <w:rPr>
                <w:rFonts w:cs="Arial"/>
                <w:bCs/>
                <w:sz w:val="20"/>
                <w:szCs w:val="20"/>
              </w:rPr>
              <w:t>2</w:t>
            </w:r>
          </w:p>
          <w:p w14:paraId="63316AA8" w14:textId="1D81A0A1" w:rsidR="00222FFF" w:rsidRPr="002B3F0D" w:rsidRDefault="00222FFF" w:rsidP="007D479C">
            <w:pPr>
              <w:jc w:val="both"/>
              <w:rPr>
                <w:rFonts w:cs="Arial"/>
                <w:bCs/>
                <w:sz w:val="20"/>
                <w:szCs w:val="20"/>
              </w:rPr>
            </w:pPr>
            <w:r w:rsidRPr="002B3F0D">
              <w:rPr>
                <w:rFonts w:cs="Arial"/>
                <w:bCs/>
                <w:sz w:val="20"/>
                <w:szCs w:val="20"/>
              </w:rPr>
              <w:t xml:space="preserve">ALBs: </w:t>
            </w:r>
            <w:r w:rsidR="001D7B33">
              <w:rPr>
                <w:rFonts w:cs="Arial"/>
                <w:bCs/>
                <w:sz w:val="20"/>
                <w:szCs w:val="20"/>
              </w:rPr>
              <w:t>2</w:t>
            </w:r>
          </w:p>
          <w:p w14:paraId="79D58EDD" w14:textId="41D22817" w:rsidR="00222FFF" w:rsidRPr="002B3F0D" w:rsidRDefault="00222FFF" w:rsidP="007D479C">
            <w:pPr>
              <w:jc w:val="both"/>
              <w:rPr>
                <w:rFonts w:cs="Arial"/>
                <w:bCs/>
                <w:sz w:val="20"/>
                <w:szCs w:val="20"/>
              </w:rPr>
            </w:pPr>
            <w:r w:rsidRPr="002B3F0D">
              <w:rPr>
                <w:rFonts w:cs="Arial"/>
                <w:bCs/>
                <w:sz w:val="20"/>
                <w:szCs w:val="20"/>
              </w:rPr>
              <w:t xml:space="preserve">GOAP: </w:t>
            </w:r>
            <w:r w:rsidR="001D7B33">
              <w:rPr>
                <w:rFonts w:cs="Arial"/>
                <w:bCs/>
                <w:sz w:val="20"/>
                <w:szCs w:val="20"/>
              </w:rPr>
              <w:t>N/A</w:t>
            </w:r>
          </w:p>
          <w:p w14:paraId="10D69A57" w14:textId="77777777" w:rsidR="00222FFF" w:rsidRPr="002B3F0D" w:rsidRDefault="00222FFF" w:rsidP="007D479C">
            <w:pPr>
              <w:jc w:val="both"/>
              <w:rPr>
                <w:rFonts w:cs="Arial"/>
                <w:bCs/>
                <w:sz w:val="20"/>
                <w:szCs w:val="20"/>
              </w:rPr>
            </w:pPr>
            <w:r w:rsidRPr="002B3F0D">
              <w:rPr>
                <w:rFonts w:cs="Arial"/>
                <w:bCs/>
                <w:sz w:val="20"/>
                <w:szCs w:val="20"/>
              </w:rPr>
              <w:t>FOA: N/A</w:t>
            </w:r>
          </w:p>
          <w:p w14:paraId="13EBBE5F" w14:textId="77777777" w:rsidR="009916C0" w:rsidRPr="002B3F0D" w:rsidRDefault="009916C0" w:rsidP="007D479C">
            <w:pPr>
              <w:jc w:val="both"/>
              <w:rPr>
                <w:rFonts w:cs="Arial"/>
                <w:sz w:val="20"/>
                <w:szCs w:val="20"/>
              </w:rPr>
            </w:pPr>
          </w:p>
          <w:p w14:paraId="1656C8E5" w14:textId="77777777" w:rsidR="009916C0" w:rsidRPr="002B3F0D" w:rsidRDefault="009916C0" w:rsidP="007D479C">
            <w:pPr>
              <w:jc w:val="both"/>
              <w:rPr>
                <w:rFonts w:cs="Arial"/>
                <w:sz w:val="20"/>
                <w:szCs w:val="20"/>
              </w:rPr>
            </w:pPr>
          </w:p>
        </w:tc>
      </w:tr>
      <w:tr w:rsidR="009916C0" w:rsidRPr="002B3F0D" w14:paraId="66B128B0" w14:textId="77777777" w:rsidTr="00601B1E">
        <w:trPr>
          <w:trHeight w:val="229"/>
        </w:trPr>
        <w:tc>
          <w:tcPr>
            <w:tcW w:w="705" w:type="pct"/>
            <w:tcBorders>
              <w:top w:val="single" w:sz="4" w:space="0" w:color="auto"/>
              <w:left w:val="single" w:sz="4" w:space="0" w:color="auto"/>
              <w:bottom w:val="single" w:sz="4" w:space="0" w:color="auto"/>
              <w:right w:val="single" w:sz="4" w:space="0" w:color="auto"/>
            </w:tcBorders>
          </w:tcPr>
          <w:p w14:paraId="49BD8C5F" w14:textId="77777777" w:rsidR="009916C0" w:rsidRPr="002B3F0D" w:rsidRDefault="009916C0" w:rsidP="007D479C">
            <w:pPr>
              <w:jc w:val="both"/>
              <w:rPr>
                <w:rFonts w:cs="Arial"/>
                <w:sz w:val="20"/>
                <w:szCs w:val="20"/>
              </w:rPr>
            </w:pPr>
            <w:r w:rsidRPr="002B3F0D">
              <w:rPr>
                <w:rFonts w:cs="Arial"/>
                <w:sz w:val="20"/>
                <w:szCs w:val="20"/>
              </w:rPr>
              <w:t>4.3</w:t>
            </w:r>
          </w:p>
        </w:tc>
        <w:tc>
          <w:tcPr>
            <w:tcW w:w="1142" w:type="pct"/>
            <w:tcBorders>
              <w:top w:val="single" w:sz="4" w:space="0" w:color="auto"/>
              <w:left w:val="single" w:sz="4" w:space="0" w:color="auto"/>
              <w:bottom w:val="single" w:sz="4" w:space="0" w:color="auto"/>
              <w:right w:val="single" w:sz="4" w:space="0" w:color="auto"/>
            </w:tcBorders>
          </w:tcPr>
          <w:p w14:paraId="07BEEAF0" w14:textId="79D205E0" w:rsidR="009916C0" w:rsidRPr="002B3F0D" w:rsidRDefault="009916C0" w:rsidP="007D479C">
            <w:pPr>
              <w:jc w:val="both"/>
              <w:rPr>
                <w:rFonts w:cs="Arial"/>
                <w:sz w:val="20"/>
                <w:szCs w:val="20"/>
              </w:rPr>
            </w:pPr>
            <w:r w:rsidRPr="002B3F0D">
              <w:rPr>
                <w:rFonts w:cs="Arial"/>
                <w:sz w:val="20"/>
                <w:szCs w:val="20"/>
              </w:rPr>
              <w:t>Number of in-country coalitions, governance structures, networks or task forces established, engaged</w:t>
            </w:r>
            <w:r w:rsidR="004C239D">
              <w:rPr>
                <w:rFonts w:cs="Arial"/>
                <w:bCs/>
                <w:sz w:val="20"/>
                <w:szCs w:val="20"/>
              </w:rPr>
              <w:t xml:space="preserve"> </w:t>
            </w:r>
            <w:r w:rsidRPr="002B3F0D">
              <w:rPr>
                <w:rFonts w:cs="Arial"/>
                <w:sz w:val="20"/>
                <w:szCs w:val="20"/>
              </w:rPr>
              <w:t>or strengthened</w:t>
            </w:r>
          </w:p>
        </w:tc>
        <w:tc>
          <w:tcPr>
            <w:tcW w:w="1306" w:type="pct"/>
            <w:tcBorders>
              <w:top w:val="single" w:sz="4" w:space="0" w:color="auto"/>
              <w:left w:val="single" w:sz="4" w:space="0" w:color="auto"/>
              <w:bottom w:val="single" w:sz="4" w:space="0" w:color="auto"/>
              <w:right w:val="single" w:sz="4" w:space="0" w:color="auto"/>
            </w:tcBorders>
          </w:tcPr>
          <w:p w14:paraId="63EAE70E" w14:textId="77777777" w:rsidR="00222FFF" w:rsidRPr="00022B40" w:rsidRDefault="00222FFF" w:rsidP="007D479C">
            <w:pPr>
              <w:jc w:val="both"/>
              <w:rPr>
                <w:rFonts w:cs="Arial"/>
                <w:b/>
                <w:sz w:val="20"/>
                <w:szCs w:val="20"/>
              </w:rPr>
            </w:pPr>
            <w:r w:rsidRPr="00022B40">
              <w:rPr>
                <w:rFonts w:cs="Arial"/>
                <w:b/>
                <w:sz w:val="20"/>
                <w:szCs w:val="20"/>
              </w:rPr>
              <w:t xml:space="preserve">Cumulative milestone: </w:t>
            </w:r>
          </w:p>
          <w:p w14:paraId="45AEF860" w14:textId="7E71A78C" w:rsidR="00222FFF" w:rsidRPr="00022B40" w:rsidRDefault="00222FFF" w:rsidP="007D479C">
            <w:pPr>
              <w:jc w:val="both"/>
              <w:rPr>
                <w:rFonts w:cs="Arial"/>
                <w:bCs/>
                <w:sz w:val="20"/>
                <w:szCs w:val="20"/>
              </w:rPr>
            </w:pPr>
            <w:r w:rsidRPr="00022B40">
              <w:rPr>
                <w:rFonts w:cs="Arial"/>
                <w:bCs/>
                <w:sz w:val="20"/>
                <w:szCs w:val="20"/>
              </w:rPr>
              <w:t xml:space="preserve">Total: </w:t>
            </w:r>
            <w:r w:rsidR="00336A20">
              <w:rPr>
                <w:rFonts w:cs="Arial"/>
                <w:bCs/>
                <w:sz w:val="20"/>
                <w:szCs w:val="20"/>
              </w:rPr>
              <w:t>41</w:t>
            </w:r>
          </w:p>
          <w:p w14:paraId="647B511E" w14:textId="6167EA84" w:rsidR="00222FFF" w:rsidRPr="00022B40" w:rsidRDefault="00222FFF" w:rsidP="007D479C">
            <w:pPr>
              <w:jc w:val="both"/>
              <w:rPr>
                <w:rFonts w:cs="Arial"/>
                <w:sz w:val="20"/>
                <w:szCs w:val="20"/>
              </w:rPr>
            </w:pPr>
            <w:r w:rsidRPr="00022B40">
              <w:rPr>
                <w:rFonts w:cs="Arial"/>
                <w:sz w:val="20"/>
                <w:szCs w:val="20"/>
              </w:rPr>
              <w:t xml:space="preserve">ALB: </w:t>
            </w:r>
            <w:r w:rsidR="00121A4C">
              <w:rPr>
                <w:rFonts w:cs="Arial"/>
                <w:sz w:val="20"/>
                <w:szCs w:val="20"/>
              </w:rPr>
              <w:t>20</w:t>
            </w:r>
          </w:p>
          <w:p w14:paraId="69E3C85C" w14:textId="1B96F71F" w:rsidR="00222FFF" w:rsidRDefault="00222FFF" w:rsidP="007D479C">
            <w:pPr>
              <w:jc w:val="both"/>
              <w:rPr>
                <w:rFonts w:cs="Arial"/>
                <w:sz w:val="20"/>
                <w:szCs w:val="20"/>
              </w:rPr>
            </w:pPr>
            <w:r w:rsidRPr="00022B40">
              <w:rPr>
                <w:rFonts w:cs="Arial"/>
                <w:sz w:val="20"/>
                <w:szCs w:val="20"/>
              </w:rPr>
              <w:t xml:space="preserve">GOAP: </w:t>
            </w:r>
            <w:r w:rsidR="00121A4C">
              <w:rPr>
                <w:rFonts w:cs="Arial"/>
                <w:sz w:val="20"/>
                <w:szCs w:val="20"/>
              </w:rPr>
              <w:t>15</w:t>
            </w:r>
          </w:p>
          <w:p w14:paraId="628A50CE" w14:textId="77777777" w:rsidR="00222FFF" w:rsidRPr="00022B40" w:rsidRDefault="00222FFF" w:rsidP="007D479C">
            <w:pPr>
              <w:jc w:val="both"/>
              <w:rPr>
                <w:rFonts w:cs="Arial"/>
                <w:sz w:val="20"/>
                <w:szCs w:val="20"/>
              </w:rPr>
            </w:pPr>
            <w:r>
              <w:rPr>
                <w:rFonts w:cs="Arial"/>
                <w:sz w:val="20"/>
                <w:szCs w:val="20"/>
              </w:rPr>
              <w:t xml:space="preserve">FOA: N/A </w:t>
            </w:r>
          </w:p>
          <w:p w14:paraId="6F4AD170" w14:textId="77777777" w:rsidR="00222FFF" w:rsidRPr="002B3F0D" w:rsidRDefault="00222FFF" w:rsidP="007D479C">
            <w:pPr>
              <w:jc w:val="both"/>
              <w:rPr>
                <w:rFonts w:cs="Arial"/>
                <w:bCs/>
                <w:sz w:val="20"/>
                <w:szCs w:val="20"/>
              </w:rPr>
            </w:pPr>
          </w:p>
          <w:p w14:paraId="2451B764" w14:textId="573073B9" w:rsidR="009916C0" w:rsidRPr="002B3F0D" w:rsidRDefault="009916C0" w:rsidP="007D479C">
            <w:pPr>
              <w:jc w:val="both"/>
              <w:rPr>
                <w:rFonts w:cs="Arial"/>
                <w:b/>
                <w:sz w:val="20"/>
                <w:szCs w:val="20"/>
              </w:rPr>
            </w:pPr>
            <w:r w:rsidRPr="002B3F0D">
              <w:rPr>
                <w:rFonts w:cs="Arial"/>
                <w:b/>
                <w:sz w:val="20"/>
                <w:szCs w:val="20"/>
              </w:rPr>
              <w:t xml:space="preserve">24/25 </w:t>
            </w:r>
            <w:r w:rsidR="001F1DC5">
              <w:rPr>
                <w:rFonts w:cs="Arial"/>
                <w:b/>
                <w:sz w:val="20"/>
                <w:szCs w:val="20"/>
              </w:rPr>
              <w:t>m</w:t>
            </w:r>
            <w:r w:rsidR="00222FFF" w:rsidRPr="002B3F0D">
              <w:rPr>
                <w:rFonts w:cs="Arial"/>
                <w:b/>
                <w:sz w:val="20"/>
                <w:szCs w:val="20"/>
              </w:rPr>
              <w:t>ilestone</w:t>
            </w:r>
            <w:r w:rsidRPr="002B3F0D">
              <w:rPr>
                <w:rFonts w:cs="Arial"/>
                <w:b/>
                <w:sz w:val="20"/>
                <w:szCs w:val="20"/>
              </w:rPr>
              <w:t xml:space="preserve">: </w:t>
            </w:r>
          </w:p>
          <w:p w14:paraId="6DF53AFC" w14:textId="6B57E6C5" w:rsidR="009916C0" w:rsidRPr="002B3F0D" w:rsidRDefault="009916C0" w:rsidP="007D479C">
            <w:pPr>
              <w:jc w:val="both"/>
              <w:rPr>
                <w:rFonts w:cs="Arial"/>
                <w:sz w:val="20"/>
                <w:szCs w:val="20"/>
              </w:rPr>
            </w:pPr>
            <w:r w:rsidRPr="002B3F0D">
              <w:rPr>
                <w:rFonts w:cs="Arial"/>
                <w:sz w:val="20"/>
                <w:szCs w:val="20"/>
              </w:rPr>
              <w:t>Total:</w:t>
            </w:r>
            <w:r w:rsidR="00222FFF" w:rsidRPr="002B3F0D">
              <w:rPr>
                <w:rFonts w:cs="Arial"/>
                <w:bCs/>
                <w:sz w:val="20"/>
                <w:szCs w:val="20"/>
              </w:rPr>
              <w:t xml:space="preserve"> </w:t>
            </w:r>
            <w:r w:rsidR="00D97F3F">
              <w:rPr>
                <w:rFonts w:cs="Arial"/>
                <w:bCs/>
                <w:sz w:val="20"/>
                <w:szCs w:val="20"/>
              </w:rPr>
              <w:t>13</w:t>
            </w:r>
          </w:p>
          <w:p w14:paraId="73E4D692" w14:textId="6AD31B43" w:rsidR="00222FFF" w:rsidRPr="002B3F0D" w:rsidRDefault="00222FFF" w:rsidP="007D479C">
            <w:pPr>
              <w:jc w:val="both"/>
              <w:rPr>
                <w:rFonts w:cs="Arial"/>
                <w:bCs/>
                <w:sz w:val="20"/>
                <w:szCs w:val="20"/>
              </w:rPr>
            </w:pPr>
            <w:r w:rsidRPr="002B3F0D">
              <w:rPr>
                <w:rFonts w:cs="Arial"/>
                <w:bCs/>
                <w:sz w:val="20"/>
                <w:szCs w:val="20"/>
              </w:rPr>
              <w:t xml:space="preserve">ALBs: </w:t>
            </w:r>
            <w:r w:rsidR="00D97F3F">
              <w:rPr>
                <w:rFonts w:cs="Arial"/>
                <w:bCs/>
                <w:sz w:val="20"/>
                <w:szCs w:val="20"/>
              </w:rPr>
              <w:t>11</w:t>
            </w:r>
          </w:p>
          <w:p w14:paraId="2D089727" w14:textId="77777777" w:rsidR="00222FFF" w:rsidRDefault="009916C0" w:rsidP="007D479C">
            <w:pPr>
              <w:jc w:val="both"/>
              <w:rPr>
                <w:rFonts w:cs="Arial"/>
                <w:bCs/>
                <w:sz w:val="20"/>
                <w:szCs w:val="20"/>
              </w:rPr>
            </w:pPr>
            <w:r w:rsidRPr="002B3F0D">
              <w:rPr>
                <w:rFonts w:cs="Arial"/>
                <w:sz w:val="20"/>
                <w:szCs w:val="20"/>
              </w:rPr>
              <w:t xml:space="preserve">GOAP: </w:t>
            </w:r>
            <w:r w:rsidR="00222FFF">
              <w:rPr>
                <w:rFonts w:cs="Arial"/>
                <w:bCs/>
                <w:sz w:val="20"/>
                <w:szCs w:val="20"/>
              </w:rPr>
              <w:t>2</w:t>
            </w:r>
          </w:p>
          <w:p w14:paraId="3D9B6D3D" w14:textId="77777777" w:rsidR="00222FFF" w:rsidRPr="002B3F0D" w:rsidRDefault="00222FFF" w:rsidP="007D479C">
            <w:pPr>
              <w:jc w:val="both"/>
              <w:rPr>
                <w:rFonts w:cs="Arial"/>
                <w:bCs/>
                <w:sz w:val="20"/>
                <w:szCs w:val="20"/>
              </w:rPr>
            </w:pPr>
            <w:r w:rsidRPr="002B3F0D">
              <w:rPr>
                <w:rFonts w:cs="Arial"/>
                <w:bCs/>
                <w:sz w:val="20"/>
                <w:szCs w:val="20"/>
              </w:rPr>
              <w:t>FOA: N/A</w:t>
            </w:r>
          </w:p>
          <w:p w14:paraId="5C94B424" w14:textId="55F2EFEB" w:rsidR="009916C0" w:rsidRPr="002B3F0D" w:rsidRDefault="009916C0" w:rsidP="007D479C">
            <w:pPr>
              <w:jc w:val="both"/>
              <w:rPr>
                <w:rFonts w:cs="Arial"/>
                <w:sz w:val="20"/>
                <w:szCs w:val="20"/>
              </w:rPr>
            </w:pPr>
          </w:p>
        </w:tc>
        <w:tc>
          <w:tcPr>
            <w:tcW w:w="1847" w:type="pct"/>
            <w:tcBorders>
              <w:top w:val="single" w:sz="4" w:space="0" w:color="auto"/>
              <w:left w:val="single" w:sz="4" w:space="0" w:color="auto"/>
              <w:bottom w:val="single" w:sz="4" w:space="0" w:color="auto"/>
              <w:right w:val="single" w:sz="4" w:space="0" w:color="auto"/>
            </w:tcBorders>
          </w:tcPr>
          <w:p w14:paraId="25EF5BCE" w14:textId="77777777" w:rsidR="00222FFF" w:rsidRPr="002B3F0D" w:rsidRDefault="00222FFF" w:rsidP="007D479C">
            <w:pPr>
              <w:jc w:val="both"/>
              <w:rPr>
                <w:rFonts w:cs="Arial"/>
                <w:b/>
                <w:sz w:val="20"/>
                <w:szCs w:val="20"/>
              </w:rPr>
            </w:pPr>
            <w:r w:rsidRPr="002B3F0D">
              <w:rPr>
                <w:rFonts w:cs="Arial"/>
                <w:b/>
                <w:bCs/>
                <w:sz w:val="20"/>
                <w:szCs w:val="20"/>
              </w:rPr>
              <w:t xml:space="preserve">Cumulative achieved: </w:t>
            </w:r>
          </w:p>
          <w:p w14:paraId="6AA1B6AA" w14:textId="5010070D" w:rsidR="00222FFF" w:rsidRPr="002B3F0D" w:rsidRDefault="00222FFF" w:rsidP="007D479C">
            <w:pPr>
              <w:jc w:val="both"/>
              <w:rPr>
                <w:rFonts w:cs="Arial"/>
                <w:sz w:val="20"/>
                <w:szCs w:val="20"/>
              </w:rPr>
            </w:pPr>
            <w:r w:rsidRPr="002B3F0D">
              <w:rPr>
                <w:rFonts w:cs="Arial"/>
                <w:sz w:val="20"/>
                <w:szCs w:val="20"/>
              </w:rPr>
              <w:t xml:space="preserve">Total: </w:t>
            </w:r>
            <w:r w:rsidR="0032739B">
              <w:rPr>
                <w:rFonts w:cs="Arial"/>
                <w:sz w:val="20"/>
                <w:szCs w:val="20"/>
              </w:rPr>
              <w:t>68, A++</w:t>
            </w:r>
          </w:p>
          <w:p w14:paraId="58E986E0" w14:textId="040FC2E8" w:rsidR="00222FFF" w:rsidRPr="002B3F0D" w:rsidRDefault="00222FFF" w:rsidP="007D479C">
            <w:pPr>
              <w:jc w:val="both"/>
              <w:rPr>
                <w:rFonts w:cs="Arial"/>
                <w:sz w:val="20"/>
                <w:szCs w:val="20"/>
              </w:rPr>
            </w:pPr>
            <w:r w:rsidRPr="002B3F0D">
              <w:rPr>
                <w:rFonts w:cs="Arial"/>
                <w:sz w:val="20"/>
                <w:szCs w:val="20"/>
              </w:rPr>
              <w:t xml:space="preserve">ALB: </w:t>
            </w:r>
            <w:r w:rsidR="0032739B">
              <w:rPr>
                <w:rFonts w:cs="Arial"/>
                <w:sz w:val="20"/>
                <w:szCs w:val="20"/>
              </w:rPr>
              <w:t>22</w:t>
            </w:r>
          </w:p>
          <w:p w14:paraId="11E82787" w14:textId="4BB09F56" w:rsidR="00222FFF" w:rsidRPr="002B3F0D" w:rsidRDefault="00222FFF" w:rsidP="007D479C">
            <w:pPr>
              <w:jc w:val="both"/>
              <w:rPr>
                <w:rFonts w:cs="Arial"/>
                <w:sz w:val="20"/>
                <w:szCs w:val="20"/>
              </w:rPr>
            </w:pPr>
            <w:r w:rsidRPr="002B3F0D">
              <w:rPr>
                <w:rFonts w:cs="Arial"/>
                <w:sz w:val="20"/>
                <w:szCs w:val="20"/>
              </w:rPr>
              <w:t xml:space="preserve">GOAP: </w:t>
            </w:r>
            <w:r w:rsidR="0032739B">
              <w:rPr>
                <w:rFonts w:cs="Arial"/>
                <w:sz w:val="20"/>
                <w:szCs w:val="20"/>
              </w:rPr>
              <w:t>40</w:t>
            </w:r>
          </w:p>
          <w:p w14:paraId="12412BF4" w14:textId="1089645E" w:rsidR="00222FFF" w:rsidRPr="00022B40" w:rsidRDefault="00222FFF" w:rsidP="007D479C">
            <w:pPr>
              <w:jc w:val="both"/>
              <w:rPr>
                <w:rFonts w:cs="Arial"/>
                <w:iCs/>
                <w:sz w:val="20"/>
                <w:szCs w:val="20"/>
              </w:rPr>
            </w:pPr>
            <w:r w:rsidRPr="00022B40">
              <w:rPr>
                <w:rFonts w:cs="Arial"/>
                <w:iCs/>
                <w:sz w:val="20"/>
                <w:szCs w:val="20"/>
              </w:rPr>
              <w:t xml:space="preserve">FOA: </w:t>
            </w:r>
            <w:r w:rsidR="00662124">
              <w:rPr>
                <w:rFonts w:cs="Arial"/>
                <w:iCs/>
                <w:sz w:val="20"/>
                <w:szCs w:val="20"/>
              </w:rPr>
              <w:t xml:space="preserve">6 (23/24) </w:t>
            </w:r>
          </w:p>
          <w:p w14:paraId="693FF52C" w14:textId="77777777" w:rsidR="00222FFF" w:rsidRDefault="00222FFF" w:rsidP="007D479C">
            <w:pPr>
              <w:jc w:val="both"/>
              <w:rPr>
                <w:rFonts w:cs="Arial"/>
                <w:sz w:val="20"/>
                <w:szCs w:val="20"/>
              </w:rPr>
            </w:pPr>
          </w:p>
          <w:p w14:paraId="0E38FA34" w14:textId="77777777" w:rsidR="009F72F9" w:rsidRPr="00F46F43" w:rsidRDefault="009F72F9" w:rsidP="007D479C">
            <w:pPr>
              <w:jc w:val="both"/>
              <w:rPr>
                <w:rFonts w:cs="Arial"/>
                <w:sz w:val="20"/>
                <w:szCs w:val="20"/>
              </w:rPr>
            </w:pPr>
          </w:p>
          <w:p w14:paraId="55AD8867" w14:textId="77777777" w:rsidR="00222FFF" w:rsidRPr="002B3F0D" w:rsidRDefault="00222FFF" w:rsidP="007D479C">
            <w:pPr>
              <w:jc w:val="both"/>
              <w:rPr>
                <w:rFonts w:cs="Arial"/>
                <w:b/>
                <w:sz w:val="20"/>
                <w:szCs w:val="20"/>
              </w:rPr>
            </w:pPr>
            <w:r w:rsidRPr="002B3F0D">
              <w:rPr>
                <w:rFonts w:cs="Arial"/>
                <w:b/>
                <w:sz w:val="20"/>
                <w:szCs w:val="20"/>
              </w:rPr>
              <w:t xml:space="preserve">24/25 achieved: </w:t>
            </w:r>
          </w:p>
          <w:p w14:paraId="7D56B513" w14:textId="7EEB1043" w:rsidR="00222FFF" w:rsidRPr="002B3F0D" w:rsidRDefault="00222FFF" w:rsidP="007D479C">
            <w:pPr>
              <w:jc w:val="both"/>
              <w:rPr>
                <w:rFonts w:cs="Arial"/>
                <w:bCs/>
                <w:sz w:val="20"/>
                <w:szCs w:val="20"/>
              </w:rPr>
            </w:pPr>
            <w:r w:rsidRPr="002B3F0D">
              <w:rPr>
                <w:rFonts w:cs="Arial"/>
                <w:bCs/>
                <w:sz w:val="20"/>
                <w:szCs w:val="20"/>
              </w:rPr>
              <w:t xml:space="preserve">Total: </w:t>
            </w:r>
            <w:r w:rsidR="004B6437">
              <w:rPr>
                <w:rFonts w:cs="Arial"/>
                <w:bCs/>
                <w:sz w:val="20"/>
                <w:szCs w:val="20"/>
              </w:rPr>
              <w:t>4</w:t>
            </w:r>
            <w:r w:rsidR="00286A41">
              <w:rPr>
                <w:rFonts w:cs="Arial"/>
                <w:bCs/>
                <w:sz w:val="20"/>
                <w:szCs w:val="20"/>
              </w:rPr>
              <w:t>0</w:t>
            </w:r>
          </w:p>
          <w:p w14:paraId="026D9C0F" w14:textId="0BC30409" w:rsidR="00222FFF" w:rsidRPr="002B3F0D" w:rsidRDefault="00222FFF" w:rsidP="007D479C">
            <w:pPr>
              <w:jc w:val="both"/>
              <w:rPr>
                <w:rFonts w:cs="Arial"/>
                <w:bCs/>
                <w:sz w:val="20"/>
                <w:szCs w:val="20"/>
              </w:rPr>
            </w:pPr>
            <w:r w:rsidRPr="002B3F0D">
              <w:rPr>
                <w:rFonts w:cs="Arial"/>
                <w:bCs/>
                <w:sz w:val="20"/>
                <w:szCs w:val="20"/>
              </w:rPr>
              <w:t xml:space="preserve">ALBs: </w:t>
            </w:r>
            <w:r w:rsidR="003C21AC">
              <w:rPr>
                <w:rFonts w:cs="Arial"/>
                <w:bCs/>
                <w:sz w:val="20"/>
                <w:szCs w:val="20"/>
              </w:rPr>
              <w:t>13</w:t>
            </w:r>
          </w:p>
          <w:p w14:paraId="42088C31" w14:textId="3998E4A7" w:rsidR="00222FFF" w:rsidRPr="002B3F0D" w:rsidRDefault="00222FFF" w:rsidP="007D479C">
            <w:pPr>
              <w:jc w:val="both"/>
              <w:rPr>
                <w:rFonts w:cs="Arial"/>
                <w:bCs/>
                <w:sz w:val="20"/>
                <w:szCs w:val="20"/>
              </w:rPr>
            </w:pPr>
            <w:r w:rsidRPr="002B3F0D">
              <w:rPr>
                <w:rFonts w:cs="Arial"/>
                <w:bCs/>
                <w:sz w:val="20"/>
                <w:szCs w:val="20"/>
              </w:rPr>
              <w:t xml:space="preserve">GOAP: </w:t>
            </w:r>
            <w:r w:rsidR="001412C0">
              <w:rPr>
                <w:rFonts w:cs="Arial"/>
                <w:bCs/>
                <w:sz w:val="20"/>
                <w:szCs w:val="20"/>
              </w:rPr>
              <w:t>27</w:t>
            </w:r>
          </w:p>
          <w:p w14:paraId="5CF71C1A" w14:textId="77777777" w:rsidR="00222FFF" w:rsidRPr="002B3F0D" w:rsidRDefault="00222FFF" w:rsidP="007D479C">
            <w:pPr>
              <w:jc w:val="both"/>
              <w:rPr>
                <w:rFonts w:cs="Arial"/>
                <w:bCs/>
                <w:sz w:val="20"/>
                <w:szCs w:val="20"/>
              </w:rPr>
            </w:pPr>
            <w:r w:rsidRPr="002B3F0D">
              <w:rPr>
                <w:rFonts w:cs="Arial"/>
                <w:bCs/>
                <w:sz w:val="20"/>
                <w:szCs w:val="20"/>
              </w:rPr>
              <w:t>FOA: N/A</w:t>
            </w:r>
          </w:p>
          <w:p w14:paraId="0EFDFC4C" w14:textId="77777777" w:rsidR="00222FFF" w:rsidRPr="002B3F0D" w:rsidRDefault="00222FFF" w:rsidP="007D479C">
            <w:pPr>
              <w:jc w:val="both"/>
              <w:rPr>
                <w:rFonts w:cs="Arial"/>
                <w:sz w:val="20"/>
                <w:szCs w:val="20"/>
              </w:rPr>
            </w:pPr>
          </w:p>
          <w:p w14:paraId="41DD6D26" w14:textId="5C5617BB" w:rsidR="009916C0" w:rsidRPr="002B3F0D" w:rsidRDefault="009916C0" w:rsidP="007D479C">
            <w:pPr>
              <w:jc w:val="both"/>
              <w:rPr>
                <w:rFonts w:cs="Arial"/>
                <w:sz w:val="20"/>
                <w:szCs w:val="20"/>
              </w:rPr>
            </w:pPr>
          </w:p>
        </w:tc>
      </w:tr>
    </w:tbl>
    <w:p w14:paraId="01BF0A56" w14:textId="550599CF" w:rsidR="008072EB" w:rsidRPr="008072EB" w:rsidRDefault="008072EB" w:rsidP="007D479C">
      <w:pPr>
        <w:spacing w:before="240"/>
        <w:jc w:val="both"/>
        <w:rPr>
          <w:rFonts w:cs="Arial"/>
          <w:b/>
          <w:bCs/>
          <w:sz w:val="22"/>
          <w:szCs w:val="22"/>
        </w:rPr>
      </w:pPr>
      <w:r w:rsidRPr="008072EB">
        <w:rPr>
          <w:rFonts w:cs="Arial"/>
          <w:b/>
          <w:bCs/>
          <w:sz w:val="22"/>
          <w:szCs w:val="22"/>
        </w:rPr>
        <w:t xml:space="preserve">C1. Briefly describe the output’s </w:t>
      </w:r>
      <w:r w:rsidR="009E70EF" w:rsidRPr="008072EB">
        <w:rPr>
          <w:rFonts w:cs="Arial"/>
          <w:b/>
          <w:bCs/>
          <w:sz w:val="22"/>
          <w:szCs w:val="22"/>
        </w:rPr>
        <w:t>activities and</w:t>
      </w:r>
      <w:r w:rsidRPr="008072EB">
        <w:rPr>
          <w:rFonts w:cs="Arial"/>
          <w:b/>
          <w:bCs/>
          <w:sz w:val="22"/>
          <w:szCs w:val="22"/>
        </w:rPr>
        <w:t xml:space="preserve"> provide supporting narrative for the score.</w:t>
      </w:r>
      <w:r w:rsidRPr="008072EB">
        <w:rPr>
          <w:rFonts w:cs="Arial"/>
          <w:sz w:val="22"/>
          <w:szCs w:val="22"/>
        </w:rPr>
        <w:t xml:space="preserve"> </w:t>
      </w:r>
    </w:p>
    <w:p w14:paraId="0595AACC" w14:textId="77777777" w:rsidR="008072EB" w:rsidRPr="0019040C" w:rsidRDefault="008072EB" w:rsidP="007D479C">
      <w:pPr>
        <w:jc w:val="both"/>
        <w:rPr>
          <w:rFonts w:cs="Arial"/>
          <w:sz w:val="20"/>
          <w:szCs w:val="20"/>
        </w:rPr>
      </w:pPr>
    </w:p>
    <w:p w14:paraId="59C5F993" w14:textId="1A21FF01" w:rsidR="008072EB" w:rsidRPr="002B3F0D" w:rsidRDefault="008072EB" w:rsidP="007D479C">
      <w:pPr>
        <w:jc w:val="both"/>
        <w:rPr>
          <w:rFonts w:cs="Arial"/>
          <w:sz w:val="20"/>
          <w:szCs w:val="20"/>
        </w:rPr>
      </w:pPr>
      <w:r w:rsidRPr="0019040C">
        <w:rPr>
          <w:rFonts w:cs="Arial"/>
          <w:sz w:val="20"/>
          <w:szCs w:val="20"/>
        </w:rPr>
        <w:t>Output 4 monitor</w:t>
      </w:r>
      <w:r w:rsidR="00B95729">
        <w:rPr>
          <w:rFonts w:cs="Arial"/>
          <w:sz w:val="20"/>
          <w:szCs w:val="20"/>
        </w:rPr>
        <w:t>s</w:t>
      </w:r>
      <w:r w:rsidRPr="0019040C">
        <w:rPr>
          <w:rFonts w:cs="Arial"/>
          <w:sz w:val="20"/>
          <w:szCs w:val="20"/>
        </w:rPr>
        <w:t xml:space="preserve"> active ocean-science related knowledge networks and partnerships (either UK–partner country or in-country coalitions) developed or supported by OCPP activities.</w:t>
      </w:r>
      <w:r w:rsidR="00CD5A48">
        <w:rPr>
          <w:rFonts w:cs="Arial"/>
          <w:sz w:val="20"/>
          <w:szCs w:val="20"/>
        </w:rPr>
        <w:t xml:space="preserve"> </w:t>
      </w:r>
    </w:p>
    <w:p w14:paraId="1B044F5A" w14:textId="77777777" w:rsidR="008072EB" w:rsidRPr="002B3F0D" w:rsidRDefault="008072EB" w:rsidP="007D479C">
      <w:pPr>
        <w:jc w:val="both"/>
        <w:rPr>
          <w:rFonts w:cs="Arial"/>
          <w:sz w:val="20"/>
          <w:szCs w:val="20"/>
        </w:rPr>
      </w:pPr>
    </w:p>
    <w:p w14:paraId="2CDBFB9D" w14:textId="6AB56403" w:rsidR="008072EB" w:rsidRPr="0019040C" w:rsidRDefault="008072EB" w:rsidP="007D479C">
      <w:pPr>
        <w:jc w:val="both"/>
        <w:rPr>
          <w:rFonts w:cs="Arial"/>
          <w:b/>
          <w:sz w:val="20"/>
          <w:szCs w:val="20"/>
        </w:rPr>
      </w:pPr>
      <w:r w:rsidRPr="002B3F0D">
        <w:rPr>
          <w:rFonts w:cs="Arial"/>
          <w:b/>
          <w:sz w:val="20"/>
          <w:szCs w:val="20"/>
        </w:rPr>
        <w:t xml:space="preserve">4.1 – A. </w:t>
      </w:r>
      <w:r w:rsidR="00681BCA" w:rsidRPr="002B3F0D">
        <w:rPr>
          <w:rFonts w:cs="Arial"/>
          <w:sz w:val="20"/>
          <w:szCs w:val="20"/>
        </w:rPr>
        <w:t xml:space="preserve">This indicator measures the number of </w:t>
      </w:r>
      <w:r w:rsidR="00686209">
        <w:rPr>
          <w:rFonts w:cs="Arial"/>
          <w:sz w:val="20"/>
          <w:szCs w:val="20"/>
        </w:rPr>
        <w:t>MOUs</w:t>
      </w:r>
      <w:r w:rsidR="00681BCA" w:rsidRPr="002B3F0D">
        <w:rPr>
          <w:rFonts w:cs="Arial"/>
          <w:sz w:val="20"/>
          <w:szCs w:val="20"/>
        </w:rPr>
        <w:t xml:space="preserve"> or similar agreements signed between OCPP and partner country stakeholders. </w:t>
      </w:r>
      <w:r w:rsidR="00FA7D33">
        <w:rPr>
          <w:rFonts w:cs="Arial"/>
          <w:sz w:val="20"/>
          <w:szCs w:val="20"/>
        </w:rPr>
        <w:t>I</w:t>
      </w:r>
      <w:r w:rsidR="00681BCA" w:rsidRPr="002B3F0D">
        <w:rPr>
          <w:rFonts w:cs="Arial"/>
          <w:sz w:val="20"/>
          <w:szCs w:val="20"/>
        </w:rPr>
        <w:t>n Year 4 reporting</w:t>
      </w:r>
      <w:r w:rsidR="00FA7D33">
        <w:rPr>
          <w:rFonts w:cs="Arial"/>
          <w:sz w:val="20"/>
          <w:szCs w:val="20"/>
        </w:rPr>
        <w:t xml:space="preserve"> the OCPP </w:t>
      </w:r>
      <w:r w:rsidR="00681BCA" w:rsidRPr="002B3F0D">
        <w:rPr>
          <w:rFonts w:cs="Arial"/>
          <w:sz w:val="20"/>
          <w:szCs w:val="20"/>
        </w:rPr>
        <w:t>achieved</w:t>
      </w:r>
      <w:r w:rsidR="00FA7D33">
        <w:rPr>
          <w:rFonts w:cs="Arial"/>
          <w:sz w:val="20"/>
          <w:szCs w:val="20"/>
        </w:rPr>
        <w:t xml:space="preserve"> its target</w:t>
      </w:r>
      <w:r w:rsidR="00681BCA" w:rsidRPr="002B3F0D">
        <w:rPr>
          <w:rFonts w:cs="Arial"/>
          <w:sz w:val="20"/>
          <w:szCs w:val="20"/>
        </w:rPr>
        <w:t xml:space="preserve">. </w:t>
      </w:r>
      <w:r w:rsidR="004718FF">
        <w:rPr>
          <w:rFonts w:cs="Arial"/>
          <w:sz w:val="20"/>
          <w:szCs w:val="20"/>
        </w:rPr>
        <w:t>ALB’s exceeded their target</w:t>
      </w:r>
      <w:r w:rsidR="00B10DCE">
        <w:rPr>
          <w:rFonts w:cs="Arial"/>
          <w:sz w:val="20"/>
          <w:szCs w:val="20"/>
        </w:rPr>
        <w:t xml:space="preserve">, with </w:t>
      </w:r>
      <w:r w:rsidR="00A61E68" w:rsidRPr="002B3F0D">
        <w:rPr>
          <w:rFonts w:cs="Arial"/>
          <w:sz w:val="20"/>
          <w:szCs w:val="20"/>
        </w:rPr>
        <w:t>an</w:t>
      </w:r>
      <w:r w:rsidR="001A763C" w:rsidRPr="002B3F0D">
        <w:rPr>
          <w:rFonts w:cs="Arial"/>
          <w:sz w:val="20"/>
          <w:szCs w:val="20"/>
        </w:rPr>
        <w:t xml:space="preserve"> M</w:t>
      </w:r>
      <w:r w:rsidR="00BA5745">
        <w:rPr>
          <w:rFonts w:cs="Arial"/>
          <w:sz w:val="20"/>
          <w:szCs w:val="20"/>
        </w:rPr>
        <w:t>o</w:t>
      </w:r>
      <w:r w:rsidR="001A763C" w:rsidRPr="002B3F0D">
        <w:rPr>
          <w:rFonts w:cs="Arial"/>
          <w:sz w:val="20"/>
          <w:szCs w:val="20"/>
        </w:rPr>
        <w:t>U between the British High Commission and the</w:t>
      </w:r>
      <w:r w:rsidR="00EC0508" w:rsidRPr="002B3F0D">
        <w:rPr>
          <w:rFonts w:cs="Arial"/>
          <w:sz w:val="20"/>
          <w:szCs w:val="20"/>
        </w:rPr>
        <w:t xml:space="preserve"> Ministry of Sea, Inland Waters and Fisheries of the Republic of Mozambique, </w:t>
      </w:r>
      <w:r w:rsidR="00C616D1" w:rsidRPr="002B3F0D">
        <w:rPr>
          <w:rFonts w:cs="Arial"/>
          <w:sz w:val="20"/>
          <w:szCs w:val="20"/>
        </w:rPr>
        <w:t xml:space="preserve">and </w:t>
      </w:r>
      <w:r w:rsidR="00B9604B" w:rsidRPr="002B3F0D">
        <w:rPr>
          <w:rFonts w:cs="Arial"/>
          <w:sz w:val="20"/>
          <w:szCs w:val="20"/>
        </w:rPr>
        <w:t>three</w:t>
      </w:r>
      <w:r w:rsidR="00081911" w:rsidRPr="002B3F0D">
        <w:rPr>
          <w:rFonts w:cs="Arial"/>
          <w:sz w:val="20"/>
          <w:szCs w:val="20"/>
        </w:rPr>
        <w:t xml:space="preserve"> frameworks for collaboration</w:t>
      </w:r>
      <w:r w:rsidR="0092277F" w:rsidRPr="002B3F0D">
        <w:rPr>
          <w:rFonts w:cs="Arial"/>
          <w:sz w:val="20"/>
          <w:szCs w:val="20"/>
        </w:rPr>
        <w:t xml:space="preserve"> </w:t>
      </w:r>
      <w:r w:rsidR="00263949" w:rsidRPr="002B3F0D">
        <w:rPr>
          <w:rFonts w:cs="Arial"/>
          <w:sz w:val="20"/>
          <w:szCs w:val="20"/>
        </w:rPr>
        <w:t>with</w:t>
      </w:r>
      <w:r w:rsidR="00263949">
        <w:rPr>
          <w:rFonts w:cs="Arial"/>
          <w:sz w:val="20"/>
          <w:szCs w:val="20"/>
        </w:rPr>
        <w:t xml:space="preserve"> </w:t>
      </w:r>
      <w:r w:rsidR="003D4813" w:rsidRPr="002B3F0D">
        <w:rPr>
          <w:rFonts w:cs="Arial"/>
          <w:sz w:val="20"/>
          <w:szCs w:val="20"/>
        </w:rPr>
        <w:t>the Department of Fisheries in Bangladesh</w:t>
      </w:r>
      <w:r w:rsidR="00263949">
        <w:rPr>
          <w:rFonts w:cs="Arial"/>
          <w:sz w:val="20"/>
          <w:szCs w:val="20"/>
        </w:rPr>
        <w:t xml:space="preserve">; </w:t>
      </w:r>
      <w:r w:rsidR="00111391" w:rsidRPr="002B3F0D">
        <w:rPr>
          <w:rFonts w:cs="Arial"/>
          <w:sz w:val="20"/>
          <w:szCs w:val="20"/>
        </w:rPr>
        <w:t>the High Authority for Maritime Safety and Security in Senegal</w:t>
      </w:r>
      <w:r w:rsidR="00DD2FE0">
        <w:rPr>
          <w:rFonts w:cs="Arial"/>
          <w:sz w:val="20"/>
          <w:szCs w:val="20"/>
        </w:rPr>
        <w:t>;</w:t>
      </w:r>
      <w:r w:rsidR="00111391" w:rsidRPr="002B3F0D">
        <w:rPr>
          <w:rFonts w:cs="Arial"/>
          <w:sz w:val="20"/>
          <w:szCs w:val="20"/>
        </w:rPr>
        <w:t xml:space="preserve"> and one </w:t>
      </w:r>
      <w:r w:rsidR="00A04275">
        <w:rPr>
          <w:rFonts w:cs="Arial"/>
          <w:sz w:val="20"/>
          <w:szCs w:val="20"/>
        </w:rPr>
        <w:t>establis</w:t>
      </w:r>
      <w:r w:rsidR="00491BA2">
        <w:rPr>
          <w:rFonts w:cs="Arial"/>
          <w:sz w:val="20"/>
          <w:szCs w:val="20"/>
        </w:rPr>
        <w:t>hing</w:t>
      </w:r>
      <w:r w:rsidR="0092277F" w:rsidRPr="002B3F0D">
        <w:rPr>
          <w:rFonts w:cs="Arial"/>
          <w:sz w:val="20"/>
          <w:szCs w:val="20"/>
        </w:rPr>
        <w:t xml:space="preserve"> </w:t>
      </w:r>
      <w:r w:rsidR="00DA5984" w:rsidRPr="002B3F0D">
        <w:rPr>
          <w:rFonts w:cs="Arial"/>
          <w:sz w:val="20"/>
          <w:szCs w:val="20"/>
        </w:rPr>
        <w:t>MSP working group terms of reference in Senegal</w:t>
      </w:r>
      <w:r w:rsidR="00BA7696" w:rsidRPr="002B3F0D">
        <w:rPr>
          <w:rFonts w:cs="Arial"/>
          <w:sz w:val="20"/>
          <w:szCs w:val="20"/>
        </w:rPr>
        <w:t xml:space="preserve">. </w:t>
      </w:r>
      <w:r w:rsidR="00681BCA" w:rsidRPr="002B3F0D">
        <w:rPr>
          <w:rFonts w:cs="Arial"/>
          <w:sz w:val="20"/>
          <w:szCs w:val="20"/>
        </w:rPr>
        <w:t xml:space="preserve">GOAP </w:t>
      </w:r>
      <w:r w:rsidR="00686209">
        <w:rPr>
          <w:rFonts w:cs="Arial"/>
          <w:sz w:val="20"/>
          <w:szCs w:val="20"/>
        </w:rPr>
        <w:t>formalised</w:t>
      </w:r>
      <w:r w:rsidR="000968D0">
        <w:rPr>
          <w:rFonts w:cs="Arial"/>
          <w:sz w:val="20"/>
          <w:szCs w:val="20"/>
        </w:rPr>
        <w:t xml:space="preserve"> agreements with two</w:t>
      </w:r>
      <w:r w:rsidR="008B25BF" w:rsidRPr="002B3F0D">
        <w:rPr>
          <w:rFonts w:cs="Arial"/>
          <w:sz w:val="20"/>
          <w:szCs w:val="20"/>
        </w:rPr>
        <w:t xml:space="preserve"> new GOAP members </w:t>
      </w:r>
      <w:r w:rsidR="00D01FBA" w:rsidRPr="002B3F0D">
        <w:rPr>
          <w:rFonts w:cs="Arial"/>
          <w:sz w:val="20"/>
          <w:szCs w:val="20"/>
        </w:rPr>
        <w:t>in</w:t>
      </w:r>
      <w:r w:rsidR="005935D0" w:rsidRPr="002B3F0D">
        <w:rPr>
          <w:rFonts w:cs="Arial"/>
          <w:sz w:val="20"/>
          <w:szCs w:val="20"/>
        </w:rPr>
        <w:t xml:space="preserve"> the Maldives, </w:t>
      </w:r>
      <w:r w:rsidR="00372838" w:rsidRPr="002B3F0D">
        <w:rPr>
          <w:rFonts w:cs="Arial"/>
          <w:sz w:val="20"/>
          <w:szCs w:val="20"/>
        </w:rPr>
        <w:t>National Oceanography Centre UK and</w:t>
      </w:r>
      <w:r w:rsidR="001E4DA8" w:rsidRPr="002B3F0D">
        <w:rPr>
          <w:rFonts w:cs="Arial"/>
          <w:sz w:val="20"/>
          <w:szCs w:val="20"/>
        </w:rPr>
        <w:t xml:space="preserve"> The Baltic Marine Environment Protection Commission, </w:t>
      </w:r>
      <w:r w:rsidR="002852E1">
        <w:rPr>
          <w:rFonts w:cs="Arial"/>
          <w:sz w:val="20"/>
          <w:szCs w:val="20"/>
        </w:rPr>
        <w:t>plus an</w:t>
      </w:r>
      <w:r w:rsidR="001E4DA8" w:rsidRPr="002B3F0D">
        <w:rPr>
          <w:rFonts w:cs="Arial"/>
          <w:sz w:val="20"/>
          <w:szCs w:val="20"/>
        </w:rPr>
        <w:t xml:space="preserve"> MoU with </w:t>
      </w:r>
      <w:r w:rsidR="00681BCA" w:rsidRPr="002B3F0D">
        <w:rPr>
          <w:rFonts w:cs="Arial"/>
          <w:sz w:val="20"/>
          <w:szCs w:val="20"/>
        </w:rPr>
        <w:t>the Ministry of the Environment and Energy in Costa Rica.</w:t>
      </w:r>
      <w:r w:rsidR="00F506FF" w:rsidRPr="002B3F0D">
        <w:rPr>
          <w:rFonts w:cs="Arial"/>
          <w:sz w:val="20"/>
          <w:szCs w:val="20"/>
        </w:rPr>
        <w:t xml:space="preserve"> </w:t>
      </w:r>
    </w:p>
    <w:p w14:paraId="7B6C0415" w14:textId="77777777" w:rsidR="008708C1" w:rsidRPr="0019040C" w:rsidRDefault="008708C1" w:rsidP="007D479C">
      <w:pPr>
        <w:jc w:val="both"/>
        <w:rPr>
          <w:rFonts w:cs="Arial"/>
          <w:b/>
          <w:sz w:val="20"/>
          <w:szCs w:val="20"/>
        </w:rPr>
      </w:pPr>
    </w:p>
    <w:p w14:paraId="07B8CDA5" w14:textId="68BB8E6A" w:rsidR="005835E9" w:rsidRDefault="008072EB" w:rsidP="007D479C">
      <w:pPr>
        <w:jc w:val="both"/>
        <w:rPr>
          <w:rFonts w:cs="Arial"/>
          <w:sz w:val="20"/>
          <w:szCs w:val="20"/>
        </w:rPr>
      </w:pPr>
      <w:r w:rsidRPr="002B3F0D">
        <w:rPr>
          <w:rFonts w:cs="Arial"/>
          <w:b/>
          <w:sz w:val="20"/>
          <w:szCs w:val="20"/>
        </w:rPr>
        <w:t xml:space="preserve">4.2 – </w:t>
      </w:r>
      <w:r w:rsidR="001A3D48" w:rsidRPr="002B3F0D">
        <w:rPr>
          <w:rFonts w:cs="Arial"/>
          <w:b/>
          <w:sz w:val="20"/>
          <w:szCs w:val="20"/>
        </w:rPr>
        <w:t>B</w:t>
      </w:r>
      <w:r w:rsidRPr="002B3F0D">
        <w:rPr>
          <w:rFonts w:cs="Arial"/>
          <w:b/>
          <w:sz w:val="20"/>
          <w:szCs w:val="20"/>
        </w:rPr>
        <w:t xml:space="preserve">. </w:t>
      </w:r>
      <w:r w:rsidR="00D3692A" w:rsidRPr="002B3F0D">
        <w:rPr>
          <w:rFonts w:cs="Arial"/>
          <w:sz w:val="20"/>
          <w:szCs w:val="20"/>
        </w:rPr>
        <w:t xml:space="preserve">This indicator measures the number of public–private sector partnerships or business clusters mobilised. </w:t>
      </w:r>
      <w:r w:rsidR="002D6138" w:rsidRPr="002B3F0D">
        <w:rPr>
          <w:rFonts w:cs="Arial"/>
          <w:sz w:val="20"/>
          <w:szCs w:val="20"/>
        </w:rPr>
        <w:t>These are evidenced by</w:t>
      </w:r>
      <w:r w:rsidR="009D3931" w:rsidRPr="002B3F0D">
        <w:rPr>
          <w:rFonts w:cs="Arial"/>
          <w:sz w:val="20"/>
          <w:szCs w:val="20"/>
        </w:rPr>
        <w:t xml:space="preserve"> </w:t>
      </w:r>
      <w:r w:rsidR="00FF0391" w:rsidRPr="002B3F0D">
        <w:rPr>
          <w:rFonts w:cs="Arial"/>
          <w:sz w:val="20"/>
          <w:szCs w:val="20"/>
        </w:rPr>
        <w:t>formal agreements or commitments</w:t>
      </w:r>
      <w:r w:rsidR="00572601" w:rsidRPr="002B3F0D">
        <w:rPr>
          <w:rFonts w:cs="Arial"/>
          <w:sz w:val="20"/>
          <w:szCs w:val="20"/>
        </w:rPr>
        <w:t xml:space="preserve"> to deliver a project or service, traditionally provided by the public sector, </w:t>
      </w:r>
      <w:r w:rsidR="00965EF0" w:rsidRPr="002B3F0D">
        <w:rPr>
          <w:rFonts w:cs="Arial"/>
          <w:sz w:val="20"/>
          <w:szCs w:val="20"/>
        </w:rPr>
        <w:t>that aligns with OCPP objectives</w:t>
      </w:r>
      <w:r w:rsidR="00B16C51" w:rsidRPr="002B3F0D">
        <w:rPr>
          <w:rFonts w:cs="Arial"/>
          <w:sz w:val="20"/>
          <w:szCs w:val="20"/>
        </w:rPr>
        <w:t>.</w:t>
      </w:r>
      <w:r w:rsidR="00D3692A" w:rsidRPr="002B3F0D">
        <w:rPr>
          <w:rFonts w:cs="Arial"/>
          <w:sz w:val="20"/>
          <w:szCs w:val="20"/>
        </w:rPr>
        <w:t xml:space="preserve"> In Year 4, ALBs signed </w:t>
      </w:r>
      <w:r w:rsidR="005D4BA4">
        <w:rPr>
          <w:rFonts w:cs="Arial"/>
          <w:sz w:val="20"/>
          <w:szCs w:val="20"/>
        </w:rPr>
        <w:t>a</w:t>
      </w:r>
      <w:r w:rsidR="00D3692A" w:rsidRPr="002B3F0D">
        <w:rPr>
          <w:rFonts w:cs="Arial"/>
          <w:sz w:val="20"/>
          <w:szCs w:val="20"/>
        </w:rPr>
        <w:t xml:space="preserve"> donor partnership agreement in Belize with the International Atomic Energy Agency, and a contract for sampling, eDNA, and water quality analysis in Chilika Lagoon, Odisha, India, aimed at developing a holistic understanding of species diversity to support fisheries management. </w:t>
      </w:r>
    </w:p>
    <w:p w14:paraId="324ABA96" w14:textId="59305176" w:rsidR="0024476E" w:rsidRPr="002B3F0D" w:rsidRDefault="0024476E" w:rsidP="75C061F5">
      <w:pPr>
        <w:jc w:val="both"/>
        <w:rPr>
          <w:rFonts w:cs="Arial"/>
          <w:sz w:val="20"/>
          <w:szCs w:val="20"/>
        </w:rPr>
      </w:pPr>
    </w:p>
    <w:p w14:paraId="1B0AAECE" w14:textId="23A9569A" w:rsidR="0024476E" w:rsidRPr="002B3F0D" w:rsidRDefault="0024476E" w:rsidP="007D479C">
      <w:pPr>
        <w:jc w:val="both"/>
        <w:rPr>
          <w:rFonts w:cs="Arial"/>
          <w:i/>
          <w:sz w:val="20"/>
          <w:szCs w:val="20"/>
        </w:rPr>
      </w:pPr>
      <w:r w:rsidRPr="002B3F0D">
        <w:rPr>
          <w:rFonts w:cs="Arial"/>
          <w:i/>
          <w:sz w:val="20"/>
          <w:szCs w:val="20"/>
        </w:rPr>
        <w:t xml:space="preserve">Note: </w:t>
      </w:r>
      <w:r w:rsidR="00B3618D">
        <w:rPr>
          <w:rFonts w:cs="Arial"/>
          <w:i/>
          <w:sz w:val="20"/>
          <w:szCs w:val="20"/>
        </w:rPr>
        <w:t xml:space="preserve">Please note that </w:t>
      </w:r>
      <w:r w:rsidRPr="002B3F0D">
        <w:rPr>
          <w:rFonts w:cs="Arial"/>
          <w:i/>
          <w:sz w:val="20"/>
          <w:szCs w:val="20"/>
        </w:rPr>
        <w:t xml:space="preserve">Indicator 4.2 </w:t>
      </w:r>
      <w:r w:rsidR="00EF00CE">
        <w:rPr>
          <w:rFonts w:cs="Arial"/>
          <w:i/>
          <w:sz w:val="20"/>
          <w:szCs w:val="20"/>
        </w:rPr>
        <w:t>is</w:t>
      </w:r>
      <w:r w:rsidR="00EF00CE" w:rsidRPr="002B3F0D">
        <w:rPr>
          <w:rFonts w:cs="Arial"/>
          <w:i/>
          <w:sz w:val="20"/>
          <w:szCs w:val="20"/>
        </w:rPr>
        <w:t xml:space="preserve"> </w:t>
      </w:r>
      <w:r w:rsidRPr="002B3F0D">
        <w:rPr>
          <w:rFonts w:cs="Arial"/>
          <w:i/>
          <w:sz w:val="20"/>
          <w:szCs w:val="20"/>
        </w:rPr>
        <w:t>not appl</w:t>
      </w:r>
      <w:r w:rsidR="00EF00CE">
        <w:rPr>
          <w:rFonts w:cs="Arial"/>
          <w:i/>
          <w:sz w:val="20"/>
          <w:szCs w:val="20"/>
        </w:rPr>
        <w:t>icable</w:t>
      </w:r>
      <w:r w:rsidRPr="002B3F0D">
        <w:rPr>
          <w:rFonts w:cs="Arial"/>
          <w:i/>
          <w:sz w:val="20"/>
          <w:szCs w:val="20"/>
        </w:rPr>
        <w:t xml:space="preserve"> to GOAP</w:t>
      </w:r>
      <w:r w:rsidR="00EF00CE">
        <w:rPr>
          <w:rFonts w:cs="Arial"/>
          <w:i/>
          <w:sz w:val="20"/>
          <w:szCs w:val="20"/>
        </w:rPr>
        <w:t>,</w:t>
      </w:r>
      <w:r w:rsidR="00B3618D">
        <w:rPr>
          <w:rFonts w:cs="Arial"/>
          <w:i/>
          <w:sz w:val="20"/>
          <w:szCs w:val="20"/>
        </w:rPr>
        <w:t xml:space="preserve"> and that FOA did not </w:t>
      </w:r>
      <w:r w:rsidR="00032C80">
        <w:rPr>
          <w:rFonts w:cs="Arial"/>
          <w:i/>
          <w:sz w:val="20"/>
          <w:szCs w:val="20"/>
        </w:rPr>
        <w:t>implement any</w:t>
      </w:r>
      <w:r w:rsidR="00B3618D">
        <w:rPr>
          <w:rFonts w:cs="Arial"/>
          <w:i/>
          <w:sz w:val="20"/>
          <w:szCs w:val="20"/>
        </w:rPr>
        <w:t xml:space="preserve"> activities under OCPP</w:t>
      </w:r>
      <w:r w:rsidR="00032C80">
        <w:rPr>
          <w:rFonts w:cs="Arial"/>
          <w:i/>
          <w:sz w:val="20"/>
          <w:szCs w:val="20"/>
        </w:rPr>
        <w:t xml:space="preserve"> in Year 4.</w:t>
      </w:r>
    </w:p>
    <w:p w14:paraId="061BAF50" w14:textId="77777777" w:rsidR="00D3692A" w:rsidRPr="0019040C" w:rsidRDefault="00D3692A" w:rsidP="007D479C">
      <w:pPr>
        <w:jc w:val="both"/>
        <w:rPr>
          <w:rFonts w:cs="Arial"/>
          <w:sz w:val="20"/>
          <w:szCs w:val="20"/>
        </w:rPr>
      </w:pPr>
    </w:p>
    <w:p w14:paraId="39DCF89F" w14:textId="0BC68537" w:rsidR="00C13F0B" w:rsidRPr="004821B0" w:rsidRDefault="14E03C19" w:rsidP="007D479C">
      <w:pPr>
        <w:jc w:val="both"/>
        <w:rPr>
          <w:rFonts w:cs="Arial"/>
          <w:sz w:val="20"/>
          <w:szCs w:val="20"/>
        </w:rPr>
      </w:pPr>
      <w:r w:rsidRPr="7F01ED27">
        <w:rPr>
          <w:rFonts w:cs="Arial"/>
          <w:b/>
          <w:bCs/>
          <w:sz w:val="20"/>
          <w:szCs w:val="20"/>
        </w:rPr>
        <w:t>4.3 – A</w:t>
      </w:r>
      <w:r w:rsidR="16AD3D6F" w:rsidRPr="7F01ED27">
        <w:rPr>
          <w:rFonts w:cs="Arial"/>
          <w:b/>
          <w:bCs/>
          <w:sz w:val="20"/>
          <w:szCs w:val="20"/>
        </w:rPr>
        <w:t>++</w:t>
      </w:r>
      <w:r w:rsidRPr="7F01ED27">
        <w:rPr>
          <w:rFonts w:cs="Arial"/>
          <w:b/>
          <w:bCs/>
          <w:sz w:val="20"/>
          <w:szCs w:val="20"/>
        </w:rPr>
        <w:t>.</w:t>
      </w:r>
      <w:r w:rsidRPr="7F01ED27">
        <w:rPr>
          <w:rFonts w:cs="Arial"/>
          <w:sz w:val="20"/>
          <w:szCs w:val="20"/>
        </w:rPr>
        <w:t xml:space="preserve"> </w:t>
      </w:r>
      <w:r w:rsidR="266226C0" w:rsidRPr="7F01ED27">
        <w:rPr>
          <w:rFonts w:cs="Arial"/>
          <w:sz w:val="20"/>
          <w:szCs w:val="20"/>
        </w:rPr>
        <w:t>This indicator measures the number of in-country coalitions, governance structures, networks, or task forces that have been established, engaged, or strengthened.</w:t>
      </w:r>
      <w:r w:rsidR="30745327" w:rsidRPr="7F01ED27">
        <w:rPr>
          <w:rFonts w:cs="Arial"/>
          <w:sz w:val="20"/>
          <w:szCs w:val="20"/>
        </w:rPr>
        <w:t xml:space="preserve"> </w:t>
      </w:r>
      <w:r w:rsidR="51DC0DA2" w:rsidRPr="7F01ED27">
        <w:rPr>
          <w:rFonts w:cs="Arial"/>
          <w:sz w:val="20"/>
          <w:szCs w:val="20"/>
        </w:rPr>
        <w:t>ALBs and GOAP exceeded their targets</w:t>
      </w:r>
      <w:r w:rsidR="774B3E24" w:rsidRPr="7F01ED27">
        <w:rPr>
          <w:rFonts w:cs="Arial"/>
          <w:sz w:val="20"/>
          <w:szCs w:val="20"/>
        </w:rPr>
        <w:t xml:space="preserve">, </w:t>
      </w:r>
      <w:r w:rsidR="00B907DB">
        <w:rPr>
          <w:rFonts w:cs="Arial"/>
          <w:sz w:val="20"/>
          <w:szCs w:val="20"/>
        </w:rPr>
        <w:t>with</w:t>
      </w:r>
      <w:r w:rsidR="774B3E24" w:rsidRPr="7F01ED27">
        <w:rPr>
          <w:rFonts w:cs="Arial"/>
          <w:sz w:val="20"/>
          <w:szCs w:val="20"/>
        </w:rPr>
        <w:t xml:space="preserve"> </w:t>
      </w:r>
      <w:r w:rsidR="266226C0" w:rsidRPr="7F01ED27">
        <w:rPr>
          <w:rFonts w:cs="Arial"/>
          <w:sz w:val="20"/>
          <w:szCs w:val="20"/>
        </w:rPr>
        <w:t>GOAP account</w:t>
      </w:r>
      <w:r w:rsidR="00B907DB">
        <w:rPr>
          <w:rFonts w:cs="Arial"/>
          <w:sz w:val="20"/>
          <w:szCs w:val="20"/>
        </w:rPr>
        <w:t>ing</w:t>
      </w:r>
      <w:r w:rsidR="266226C0" w:rsidRPr="7F01ED27">
        <w:rPr>
          <w:rFonts w:cs="Arial"/>
          <w:sz w:val="20"/>
          <w:szCs w:val="20"/>
        </w:rPr>
        <w:t xml:space="preserve"> for </w:t>
      </w:r>
      <w:r w:rsidR="488F2BC2" w:rsidRPr="7F01ED27">
        <w:rPr>
          <w:rFonts w:cs="Arial"/>
          <w:sz w:val="20"/>
          <w:szCs w:val="20"/>
        </w:rPr>
        <w:t>most</w:t>
      </w:r>
      <w:r w:rsidR="266226C0" w:rsidRPr="7F01ED27">
        <w:rPr>
          <w:rFonts w:cs="Arial"/>
          <w:sz w:val="20"/>
          <w:szCs w:val="20"/>
        </w:rPr>
        <w:t xml:space="preserve"> of this progress</w:t>
      </w:r>
      <w:r w:rsidR="63239986" w:rsidRPr="7F01ED27">
        <w:rPr>
          <w:rFonts w:cs="Arial"/>
          <w:sz w:val="20"/>
          <w:szCs w:val="20"/>
        </w:rPr>
        <w:t xml:space="preserve">. </w:t>
      </w:r>
      <w:r w:rsidR="30A2657E" w:rsidRPr="7F01ED27">
        <w:rPr>
          <w:rFonts w:cs="Arial"/>
          <w:sz w:val="20"/>
          <w:szCs w:val="20"/>
        </w:rPr>
        <w:t>GOAP notably</w:t>
      </w:r>
      <w:r w:rsidR="266226C0" w:rsidRPr="7F01ED27">
        <w:rPr>
          <w:rFonts w:cs="Arial"/>
          <w:sz w:val="20"/>
          <w:szCs w:val="20"/>
        </w:rPr>
        <w:t xml:space="preserve"> include</w:t>
      </w:r>
      <w:r w:rsidR="30A2657E" w:rsidRPr="7F01ED27">
        <w:rPr>
          <w:rFonts w:cs="Arial"/>
          <w:sz w:val="20"/>
          <w:szCs w:val="20"/>
        </w:rPr>
        <w:t>d</w:t>
      </w:r>
      <w:r w:rsidR="266226C0" w:rsidRPr="7F01ED27">
        <w:rPr>
          <w:rFonts w:cs="Arial"/>
          <w:sz w:val="20"/>
          <w:szCs w:val="20"/>
        </w:rPr>
        <w:t xml:space="preserve"> the KPI Framework</w:t>
      </w:r>
      <w:r w:rsidR="4FE18262" w:rsidRPr="7F01ED27">
        <w:rPr>
          <w:rFonts w:cs="Arial"/>
          <w:sz w:val="20"/>
          <w:szCs w:val="20"/>
        </w:rPr>
        <w:t>:</w:t>
      </w:r>
      <w:r w:rsidR="266226C0" w:rsidRPr="7F01ED27">
        <w:rPr>
          <w:rFonts w:cs="Arial"/>
          <w:sz w:val="20"/>
          <w:szCs w:val="20"/>
        </w:rPr>
        <w:t xml:space="preserve"> Ocean Accounts Alignment Working Group</w:t>
      </w:r>
      <w:r w:rsidR="4FE18262" w:rsidRPr="7F01ED27">
        <w:rPr>
          <w:rFonts w:cs="Arial"/>
          <w:sz w:val="20"/>
          <w:szCs w:val="20"/>
        </w:rPr>
        <w:t xml:space="preserve"> in Belize</w:t>
      </w:r>
      <w:r w:rsidR="266226C0" w:rsidRPr="7F01ED27">
        <w:rPr>
          <w:rFonts w:cs="Arial"/>
          <w:sz w:val="20"/>
          <w:szCs w:val="20"/>
        </w:rPr>
        <w:t>; the Resource Mobilisation Committee, a regional task force</w:t>
      </w:r>
      <w:r w:rsidR="30A2657E" w:rsidRPr="7F01ED27">
        <w:rPr>
          <w:rFonts w:cs="Arial"/>
          <w:sz w:val="20"/>
          <w:szCs w:val="20"/>
        </w:rPr>
        <w:t xml:space="preserve"> in Kenya</w:t>
      </w:r>
      <w:r w:rsidR="266226C0" w:rsidRPr="7F01ED27">
        <w:rPr>
          <w:rFonts w:cs="Arial"/>
          <w:sz w:val="20"/>
          <w:szCs w:val="20"/>
        </w:rPr>
        <w:t>; and the Indonesia Ocean Accounts Task Force.</w:t>
      </w:r>
      <w:r w:rsidR="2A452957" w:rsidRPr="7F01ED27">
        <w:rPr>
          <w:rFonts w:cs="Arial"/>
          <w:sz w:val="20"/>
          <w:szCs w:val="20"/>
        </w:rPr>
        <w:t xml:space="preserve"> </w:t>
      </w:r>
      <w:r w:rsidR="004A40B6" w:rsidRPr="004A40B6">
        <w:rPr>
          <w:rFonts w:cs="Arial"/>
          <w:sz w:val="20"/>
          <w:szCs w:val="20"/>
        </w:rPr>
        <w:t>ALBs established almost half of these coalitions</w:t>
      </w:r>
      <w:r w:rsidR="004A40B6">
        <w:rPr>
          <w:rFonts w:cs="Arial"/>
          <w:sz w:val="20"/>
          <w:szCs w:val="20"/>
        </w:rPr>
        <w:t xml:space="preserve"> in Sri Lanka</w:t>
      </w:r>
      <w:r w:rsidR="004A40B6" w:rsidRPr="004A40B6">
        <w:rPr>
          <w:rFonts w:cs="Arial"/>
          <w:sz w:val="20"/>
          <w:szCs w:val="20"/>
        </w:rPr>
        <w:t>, including 5 networks and 1 in-country coalition, the Water Sampling Team.</w:t>
      </w:r>
      <w:r w:rsidR="004A40B6">
        <w:rPr>
          <w:rFonts w:cs="Arial"/>
          <w:sz w:val="20"/>
          <w:szCs w:val="20"/>
        </w:rPr>
        <w:t xml:space="preserve"> </w:t>
      </w:r>
      <w:r w:rsidR="00C13F0B" w:rsidRPr="004821B0">
        <w:rPr>
          <w:rFonts w:cs="Arial"/>
          <w:sz w:val="20"/>
          <w:szCs w:val="20"/>
        </w:rPr>
        <w:t>The tables below provide a detailed breakdown of results by type and by delivery partner.</w:t>
      </w:r>
    </w:p>
    <w:tbl>
      <w:tblPr>
        <w:tblStyle w:val="TableGrid1"/>
        <w:tblW w:w="7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1438"/>
        <w:gridCol w:w="1170"/>
        <w:gridCol w:w="1630"/>
        <w:gridCol w:w="760"/>
      </w:tblGrid>
      <w:tr w:rsidR="003139E4" w:rsidRPr="00F46F43" w14:paraId="69F1953B" w14:textId="77777777" w:rsidTr="00C1398D">
        <w:trPr>
          <w:trHeight w:val="280"/>
        </w:trPr>
        <w:tc>
          <w:tcPr>
            <w:tcW w:w="0" w:type="auto"/>
            <w:vMerge w:val="restart"/>
            <w:shd w:val="clear" w:color="auto" w:fill="D9E2F3"/>
            <w:hideMark/>
          </w:tcPr>
          <w:p w14:paraId="0499CE55" w14:textId="77777777" w:rsidR="003139E4" w:rsidRPr="00F46F43" w:rsidRDefault="003139E4">
            <w:pPr>
              <w:spacing w:before="100" w:beforeAutospacing="1" w:after="100" w:afterAutospacing="1"/>
              <w:jc w:val="both"/>
              <w:textAlignment w:val="baseline"/>
              <w:rPr>
                <w:rFonts w:cs="Arial"/>
                <w:b/>
                <w:sz w:val="20"/>
                <w:szCs w:val="20"/>
                <w:lang w:val="en-GB" w:eastAsia="en-GB"/>
              </w:rPr>
            </w:pPr>
            <w:r w:rsidRPr="00F46F43">
              <w:rPr>
                <w:rFonts w:cs="Arial"/>
                <w:position w:val="1"/>
                <w:sz w:val="20"/>
                <w:szCs w:val="20"/>
                <w:lang w:val="en-GB" w:eastAsia="en-GB"/>
              </w:rPr>
              <w:t>Type</w:t>
            </w:r>
            <w:r w:rsidRPr="00F46F43">
              <w:rPr>
                <w:rFonts w:cs="Arial"/>
                <w:b/>
                <w:sz w:val="20"/>
                <w:szCs w:val="20"/>
                <w:lang w:val="en-GB" w:eastAsia="en-GB"/>
              </w:rPr>
              <w:t>​</w:t>
            </w:r>
          </w:p>
        </w:tc>
        <w:tc>
          <w:tcPr>
            <w:tcW w:w="0" w:type="auto"/>
            <w:gridSpan w:val="3"/>
            <w:shd w:val="clear" w:color="auto" w:fill="D9E2F3"/>
            <w:hideMark/>
          </w:tcPr>
          <w:p w14:paraId="1B8D4BE7" w14:textId="77777777" w:rsidR="003139E4" w:rsidRPr="00F46F43" w:rsidRDefault="003139E4">
            <w:pPr>
              <w:spacing w:before="100" w:beforeAutospacing="1" w:after="100" w:afterAutospacing="1"/>
              <w:jc w:val="both"/>
              <w:textAlignment w:val="baseline"/>
              <w:rPr>
                <w:rFonts w:cs="Arial"/>
                <w:b/>
                <w:sz w:val="20"/>
                <w:szCs w:val="20"/>
                <w:lang w:val="en-GB" w:eastAsia="en-GB"/>
              </w:rPr>
            </w:pPr>
            <w:r w:rsidRPr="00F46F43">
              <w:rPr>
                <w:rFonts w:cs="Arial"/>
                <w:position w:val="1"/>
                <w:sz w:val="20"/>
                <w:szCs w:val="20"/>
                <w:lang w:val="en-GB" w:eastAsia="en-GB"/>
              </w:rPr>
              <w:t>Level of support</w:t>
            </w:r>
            <w:r w:rsidRPr="00F46F43">
              <w:rPr>
                <w:rFonts w:cs="Arial"/>
                <w:b/>
                <w:sz w:val="20"/>
                <w:szCs w:val="20"/>
                <w:lang w:val="en-GB" w:eastAsia="en-GB"/>
              </w:rPr>
              <w:t>​</w:t>
            </w:r>
          </w:p>
        </w:tc>
        <w:tc>
          <w:tcPr>
            <w:tcW w:w="0" w:type="auto"/>
            <w:vMerge w:val="restart"/>
            <w:shd w:val="clear" w:color="auto" w:fill="D9E2F3"/>
            <w:hideMark/>
          </w:tcPr>
          <w:p w14:paraId="16A5992A" w14:textId="77777777" w:rsidR="003139E4" w:rsidRPr="00F46F43" w:rsidRDefault="003139E4">
            <w:pPr>
              <w:spacing w:before="100" w:beforeAutospacing="1" w:after="100" w:afterAutospacing="1"/>
              <w:jc w:val="both"/>
              <w:textAlignment w:val="baseline"/>
              <w:rPr>
                <w:rFonts w:cs="Arial"/>
                <w:b/>
                <w:sz w:val="20"/>
                <w:szCs w:val="20"/>
                <w:lang w:val="en-GB" w:eastAsia="en-GB"/>
              </w:rPr>
            </w:pPr>
            <w:r w:rsidRPr="00F46F43">
              <w:rPr>
                <w:rFonts w:cs="Arial"/>
                <w:position w:val="1"/>
                <w:sz w:val="20"/>
                <w:szCs w:val="20"/>
                <w:lang w:val="en-GB" w:eastAsia="en-GB"/>
              </w:rPr>
              <w:t>Total</w:t>
            </w:r>
            <w:r w:rsidRPr="00F46F43">
              <w:rPr>
                <w:rFonts w:cs="Arial"/>
                <w:b/>
                <w:sz w:val="20"/>
                <w:szCs w:val="20"/>
                <w:lang w:val="en-GB" w:eastAsia="en-GB"/>
              </w:rPr>
              <w:t>​</w:t>
            </w:r>
          </w:p>
        </w:tc>
      </w:tr>
      <w:tr w:rsidR="003139E4" w:rsidRPr="00F46F43" w14:paraId="7E0A88E5" w14:textId="77777777" w:rsidTr="00C1398D">
        <w:trPr>
          <w:trHeight w:val="270"/>
        </w:trPr>
        <w:tc>
          <w:tcPr>
            <w:tcW w:w="0" w:type="auto"/>
            <w:vMerge/>
            <w:hideMark/>
          </w:tcPr>
          <w:p w14:paraId="73F6E261" w14:textId="77777777" w:rsidR="003139E4" w:rsidRPr="00F46F43" w:rsidRDefault="003139E4">
            <w:pPr>
              <w:jc w:val="both"/>
              <w:rPr>
                <w:rFonts w:cs="Arial"/>
                <w:b/>
                <w:sz w:val="20"/>
                <w:szCs w:val="20"/>
                <w:lang w:val="en-GB" w:eastAsia="en-GB"/>
              </w:rPr>
            </w:pPr>
          </w:p>
        </w:tc>
        <w:tc>
          <w:tcPr>
            <w:tcW w:w="0" w:type="auto"/>
            <w:shd w:val="clear" w:color="auto" w:fill="D9E2F3"/>
            <w:hideMark/>
          </w:tcPr>
          <w:p w14:paraId="61579D4B" w14:textId="77777777" w:rsidR="003139E4" w:rsidRPr="00F46F43" w:rsidRDefault="003139E4">
            <w:pPr>
              <w:spacing w:before="100" w:beforeAutospacing="1" w:after="100" w:afterAutospacing="1"/>
              <w:jc w:val="both"/>
              <w:textAlignment w:val="baseline"/>
              <w:rPr>
                <w:rFonts w:cs="Arial"/>
                <w:sz w:val="20"/>
                <w:szCs w:val="20"/>
                <w:lang w:val="en-GB" w:eastAsia="en-GB"/>
              </w:rPr>
            </w:pPr>
            <w:r w:rsidRPr="00F46F43">
              <w:rPr>
                <w:rFonts w:cs="Arial"/>
                <w:position w:val="1"/>
                <w:sz w:val="20"/>
                <w:szCs w:val="20"/>
                <w:lang w:val="en-GB" w:eastAsia="en-GB"/>
              </w:rPr>
              <w:t>Established</w:t>
            </w:r>
          </w:p>
        </w:tc>
        <w:tc>
          <w:tcPr>
            <w:tcW w:w="0" w:type="auto"/>
            <w:shd w:val="clear" w:color="auto" w:fill="D9E2F3"/>
            <w:hideMark/>
          </w:tcPr>
          <w:p w14:paraId="793A4266" w14:textId="77777777" w:rsidR="003139E4" w:rsidRPr="00F46F43" w:rsidRDefault="003139E4">
            <w:pPr>
              <w:spacing w:before="100" w:beforeAutospacing="1" w:after="100" w:afterAutospacing="1"/>
              <w:jc w:val="both"/>
              <w:textAlignment w:val="baseline"/>
              <w:rPr>
                <w:rFonts w:cs="Arial"/>
                <w:sz w:val="20"/>
                <w:szCs w:val="20"/>
                <w:lang w:val="en-GB" w:eastAsia="en-GB"/>
              </w:rPr>
            </w:pPr>
            <w:r w:rsidRPr="00F46F43">
              <w:rPr>
                <w:rFonts w:cs="Arial"/>
                <w:position w:val="1"/>
                <w:sz w:val="20"/>
                <w:szCs w:val="20"/>
                <w:lang w:val="en-GB" w:eastAsia="en-GB"/>
              </w:rPr>
              <w:t>Engaged</w:t>
            </w:r>
          </w:p>
        </w:tc>
        <w:tc>
          <w:tcPr>
            <w:tcW w:w="0" w:type="auto"/>
            <w:shd w:val="clear" w:color="auto" w:fill="D9E2F3"/>
            <w:hideMark/>
          </w:tcPr>
          <w:p w14:paraId="4B12426F" w14:textId="77777777" w:rsidR="003139E4" w:rsidRPr="00F46F43" w:rsidRDefault="003139E4">
            <w:pPr>
              <w:spacing w:before="100" w:beforeAutospacing="1" w:after="100" w:afterAutospacing="1"/>
              <w:jc w:val="both"/>
              <w:textAlignment w:val="baseline"/>
              <w:rPr>
                <w:rFonts w:cs="Arial"/>
                <w:sz w:val="20"/>
                <w:szCs w:val="20"/>
                <w:lang w:val="en-GB" w:eastAsia="en-GB"/>
              </w:rPr>
            </w:pPr>
            <w:r w:rsidRPr="00F46F43">
              <w:rPr>
                <w:rFonts w:cs="Arial"/>
                <w:position w:val="1"/>
                <w:sz w:val="20"/>
                <w:szCs w:val="20"/>
                <w:lang w:val="en-GB" w:eastAsia="en-GB"/>
              </w:rPr>
              <w:t>Strengthened</w:t>
            </w:r>
            <w:r w:rsidRPr="00F46F43">
              <w:rPr>
                <w:rFonts w:cs="Arial"/>
                <w:sz w:val="20"/>
                <w:szCs w:val="20"/>
                <w:lang w:val="en-GB" w:eastAsia="en-GB"/>
              </w:rPr>
              <w:t>​</w:t>
            </w:r>
          </w:p>
        </w:tc>
        <w:tc>
          <w:tcPr>
            <w:tcW w:w="0" w:type="auto"/>
            <w:vMerge/>
            <w:hideMark/>
          </w:tcPr>
          <w:p w14:paraId="168B6E13" w14:textId="77777777" w:rsidR="003139E4" w:rsidRPr="00F46F43" w:rsidRDefault="003139E4">
            <w:pPr>
              <w:jc w:val="both"/>
              <w:rPr>
                <w:rFonts w:cs="Arial"/>
                <w:b/>
                <w:sz w:val="20"/>
                <w:szCs w:val="20"/>
                <w:lang w:val="en-GB" w:eastAsia="en-GB"/>
              </w:rPr>
            </w:pPr>
          </w:p>
        </w:tc>
      </w:tr>
      <w:tr w:rsidR="003139E4" w:rsidRPr="00F46F43" w14:paraId="6B2808BA" w14:textId="77777777" w:rsidTr="00C1398D">
        <w:trPr>
          <w:trHeight w:val="345"/>
        </w:trPr>
        <w:tc>
          <w:tcPr>
            <w:tcW w:w="0" w:type="auto"/>
          </w:tcPr>
          <w:p w14:paraId="7532A9A8" w14:textId="77777777" w:rsidR="003139E4" w:rsidRPr="00F46F43" w:rsidRDefault="003139E4">
            <w:pPr>
              <w:spacing w:before="100" w:beforeAutospacing="1" w:after="100" w:afterAutospacing="1"/>
              <w:jc w:val="both"/>
              <w:textAlignment w:val="baseline"/>
              <w:rPr>
                <w:rFonts w:cs="Arial"/>
                <w:position w:val="1"/>
                <w:sz w:val="20"/>
                <w:szCs w:val="20"/>
                <w:lang w:val="en-GB" w:eastAsia="en-GB"/>
              </w:rPr>
            </w:pPr>
            <w:r w:rsidRPr="00F46F43">
              <w:rPr>
                <w:rFonts w:cs="Arial"/>
                <w:position w:val="1"/>
                <w:sz w:val="20"/>
                <w:szCs w:val="20"/>
                <w:lang w:val="en-GB" w:eastAsia="en-GB"/>
              </w:rPr>
              <w:t>Governance structure</w:t>
            </w:r>
          </w:p>
        </w:tc>
        <w:tc>
          <w:tcPr>
            <w:tcW w:w="0" w:type="auto"/>
          </w:tcPr>
          <w:p w14:paraId="33A38499" w14:textId="77777777" w:rsidR="003139E4" w:rsidRPr="00F46F43" w:rsidRDefault="003139E4">
            <w:pPr>
              <w:spacing w:before="100" w:beforeAutospacing="1" w:after="100" w:afterAutospacing="1"/>
              <w:jc w:val="both"/>
              <w:textAlignment w:val="baseline"/>
              <w:rPr>
                <w:rFonts w:cs="Arial"/>
                <w:sz w:val="20"/>
                <w:szCs w:val="20"/>
                <w:lang w:val="en-GB" w:eastAsia="en-GB"/>
              </w:rPr>
            </w:pPr>
            <w:r w:rsidRPr="00F46F43">
              <w:rPr>
                <w:rFonts w:cs="Arial"/>
                <w:sz w:val="20"/>
                <w:szCs w:val="20"/>
                <w:lang w:val="en-GB" w:eastAsia="en-GB"/>
              </w:rPr>
              <w:t>1</w:t>
            </w:r>
          </w:p>
        </w:tc>
        <w:tc>
          <w:tcPr>
            <w:tcW w:w="0" w:type="auto"/>
          </w:tcPr>
          <w:p w14:paraId="2322B115" w14:textId="77777777" w:rsidR="003139E4" w:rsidRPr="00F46F43" w:rsidRDefault="003139E4">
            <w:pPr>
              <w:spacing w:before="100" w:beforeAutospacing="1" w:after="100" w:afterAutospacing="1"/>
              <w:jc w:val="both"/>
              <w:textAlignment w:val="baseline"/>
              <w:rPr>
                <w:rFonts w:cs="Arial"/>
                <w:position w:val="1"/>
                <w:sz w:val="20"/>
                <w:szCs w:val="20"/>
                <w:lang w:val="en-GB" w:eastAsia="en-GB"/>
              </w:rPr>
            </w:pPr>
          </w:p>
        </w:tc>
        <w:tc>
          <w:tcPr>
            <w:tcW w:w="0" w:type="auto"/>
          </w:tcPr>
          <w:p w14:paraId="04F041C2" w14:textId="77777777" w:rsidR="003139E4" w:rsidRPr="00F46F43" w:rsidRDefault="003139E4">
            <w:pPr>
              <w:spacing w:before="100" w:beforeAutospacing="1" w:after="100" w:afterAutospacing="1"/>
              <w:jc w:val="both"/>
              <w:textAlignment w:val="baseline"/>
              <w:rPr>
                <w:rFonts w:cs="Arial"/>
                <w:position w:val="1"/>
                <w:sz w:val="20"/>
                <w:szCs w:val="20"/>
                <w:lang w:val="en-GB" w:eastAsia="en-GB"/>
              </w:rPr>
            </w:pPr>
            <w:r w:rsidRPr="00F46F43">
              <w:rPr>
                <w:rFonts w:cs="Arial"/>
                <w:position w:val="1"/>
                <w:sz w:val="20"/>
                <w:szCs w:val="20"/>
                <w:lang w:val="en-GB" w:eastAsia="en-GB"/>
              </w:rPr>
              <w:t>3</w:t>
            </w:r>
          </w:p>
        </w:tc>
        <w:tc>
          <w:tcPr>
            <w:tcW w:w="0" w:type="auto"/>
          </w:tcPr>
          <w:p w14:paraId="10175BC3" w14:textId="77777777" w:rsidR="003139E4" w:rsidRPr="00F46F43" w:rsidRDefault="003139E4">
            <w:pPr>
              <w:spacing w:before="100" w:beforeAutospacing="1" w:after="100" w:afterAutospacing="1"/>
              <w:jc w:val="both"/>
              <w:textAlignment w:val="baseline"/>
              <w:rPr>
                <w:rFonts w:cs="Arial"/>
                <w:position w:val="1"/>
                <w:sz w:val="20"/>
                <w:szCs w:val="20"/>
                <w:lang w:val="en-GB" w:eastAsia="en-GB"/>
              </w:rPr>
            </w:pPr>
            <w:r w:rsidRPr="00F46F43">
              <w:rPr>
                <w:rFonts w:cs="Arial"/>
                <w:position w:val="1"/>
                <w:sz w:val="20"/>
                <w:szCs w:val="20"/>
                <w:lang w:val="en-GB" w:eastAsia="en-GB"/>
              </w:rPr>
              <w:t>4</w:t>
            </w:r>
          </w:p>
        </w:tc>
      </w:tr>
      <w:tr w:rsidR="003139E4" w:rsidRPr="00F46F43" w14:paraId="5570E673" w14:textId="77777777" w:rsidTr="00C1398D">
        <w:trPr>
          <w:trHeight w:val="259"/>
        </w:trPr>
        <w:tc>
          <w:tcPr>
            <w:tcW w:w="0" w:type="auto"/>
            <w:hideMark/>
          </w:tcPr>
          <w:p w14:paraId="79E3ACF2" w14:textId="77777777" w:rsidR="003139E4" w:rsidRPr="00F46F43" w:rsidRDefault="003139E4">
            <w:pPr>
              <w:spacing w:before="100" w:beforeAutospacing="1" w:after="100" w:afterAutospacing="1"/>
              <w:jc w:val="both"/>
              <w:textAlignment w:val="baseline"/>
              <w:rPr>
                <w:rFonts w:cs="Arial"/>
                <w:sz w:val="20"/>
                <w:szCs w:val="20"/>
                <w:lang w:val="en-GB" w:eastAsia="en-GB"/>
              </w:rPr>
            </w:pPr>
            <w:r w:rsidRPr="00F46F43">
              <w:rPr>
                <w:rFonts w:cs="Arial"/>
                <w:position w:val="1"/>
                <w:sz w:val="20"/>
                <w:szCs w:val="20"/>
                <w:lang w:val="en-GB" w:eastAsia="en-GB"/>
              </w:rPr>
              <w:t>Coalition</w:t>
            </w:r>
            <w:r w:rsidRPr="00F46F43">
              <w:rPr>
                <w:rFonts w:cs="Arial"/>
                <w:sz w:val="20"/>
                <w:szCs w:val="20"/>
                <w:lang w:val="en-GB" w:eastAsia="en-GB"/>
              </w:rPr>
              <w:t>​</w:t>
            </w:r>
          </w:p>
        </w:tc>
        <w:tc>
          <w:tcPr>
            <w:tcW w:w="0" w:type="auto"/>
            <w:hideMark/>
          </w:tcPr>
          <w:p w14:paraId="2E6EB6FA" w14:textId="77777777" w:rsidR="003139E4" w:rsidRPr="00F46F43" w:rsidRDefault="003139E4">
            <w:pPr>
              <w:spacing w:before="100" w:beforeAutospacing="1" w:after="100" w:afterAutospacing="1"/>
              <w:jc w:val="both"/>
              <w:textAlignment w:val="baseline"/>
              <w:rPr>
                <w:rFonts w:cs="Arial"/>
                <w:sz w:val="20"/>
                <w:szCs w:val="20"/>
                <w:lang w:val="en-GB" w:eastAsia="en-GB"/>
              </w:rPr>
            </w:pPr>
            <w:r w:rsidRPr="00F46F43">
              <w:rPr>
                <w:rFonts w:cs="Arial"/>
                <w:sz w:val="20"/>
                <w:szCs w:val="20"/>
                <w:lang w:val="en-GB" w:eastAsia="en-GB"/>
              </w:rPr>
              <w:t>​4</w:t>
            </w:r>
          </w:p>
        </w:tc>
        <w:tc>
          <w:tcPr>
            <w:tcW w:w="0" w:type="auto"/>
            <w:hideMark/>
          </w:tcPr>
          <w:p w14:paraId="686E606C" w14:textId="77777777" w:rsidR="003139E4" w:rsidRPr="00F46F43" w:rsidRDefault="003139E4">
            <w:pPr>
              <w:spacing w:before="100" w:beforeAutospacing="1" w:after="100" w:afterAutospacing="1"/>
              <w:jc w:val="both"/>
              <w:textAlignment w:val="baseline"/>
              <w:rPr>
                <w:rFonts w:cs="Arial"/>
                <w:sz w:val="20"/>
                <w:szCs w:val="20"/>
                <w:lang w:val="en-GB" w:eastAsia="en-GB"/>
              </w:rPr>
            </w:pPr>
            <w:r w:rsidRPr="00F46F43">
              <w:rPr>
                <w:rFonts w:cs="Arial"/>
                <w:position w:val="1"/>
                <w:sz w:val="20"/>
                <w:szCs w:val="20"/>
                <w:lang w:val="en-GB" w:eastAsia="en-GB"/>
              </w:rPr>
              <w:t>2</w:t>
            </w:r>
          </w:p>
        </w:tc>
        <w:tc>
          <w:tcPr>
            <w:tcW w:w="0" w:type="auto"/>
            <w:hideMark/>
          </w:tcPr>
          <w:p w14:paraId="6D75F3A3" w14:textId="77777777" w:rsidR="003139E4" w:rsidRPr="00F46F43" w:rsidRDefault="003139E4">
            <w:pPr>
              <w:spacing w:before="100" w:beforeAutospacing="1" w:after="100" w:afterAutospacing="1"/>
              <w:jc w:val="both"/>
              <w:textAlignment w:val="baseline"/>
              <w:rPr>
                <w:rFonts w:cs="Arial"/>
                <w:sz w:val="20"/>
                <w:szCs w:val="20"/>
                <w:lang w:val="en-GB" w:eastAsia="en-GB"/>
              </w:rPr>
            </w:pPr>
            <w:r w:rsidRPr="00F46F43">
              <w:rPr>
                <w:rFonts w:cs="Arial"/>
                <w:position w:val="1"/>
                <w:sz w:val="20"/>
                <w:szCs w:val="20"/>
                <w:lang w:val="en-GB" w:eastAsia="en-GB"/>
              </w:rPr>
              <w:t>1</w:t>
            </w:r>
          </w:p>
        </w:tc>
        <w:tc>
          <w:tcPr>
            <w:tcW w:w="0" w:type="auto"/>
            <w:hideMark/>
          </w:tcPr>
          <w:p w14:paraId="61109D56" w14:textId="77777777" w:rsidR="003139E4" w:rsidRPr="00F46F43" w:rsidRDefault="003139E4">
            <w:pPr>
              <w:spacing w:before="100" w:beforeAutospacing="1" w:after="100" w:afterAutospacing="1"/>
              <w:jc w:val="both"/>
              <w:textAlignment w:val="baseline"/>
              <w:rPr>
                <w:rFonts w:cs="Arial"/>
                <w:sz w:val="20"/>
                <w:szCs w:val="20"/>
                <w:lang w:val="en-GB" w:eastAsia="en-GB"/>
              </w:rPr>
            </w:pPr>
            <w:r w:rsidRPr="00F46F43">
              <w:rPr>
                <w:rFonts w:cs="Arial"/>
                <w:position w:val="1"/>
                <w:sz w:val="20"/>
                <w:szCs w:val="20"/>
                <w:lang w:val="en-GB" w:eastAsia="en-GB"/>
              </w:rPr>
              <w:t>7</w:t>
            </w:r>
          </w:p>
        </w:tc>
      </w:tr>
      <w:tr w:rsidR="003139E4" w:rsidRPr="00F46F43" w14:paraId="7CB792E4" w14:textId="77777777" w:rsidTr="00C1398D">
        <w:trPr>
          <w:trHeight w:val="232"/>
        </w:trPr>
        <w:tc>
          <w:tcPr>
            <w:tcW w:w="0" w:type="auto"/>
            <w:hideMark/>
          </w:tcPr>
          <w:p w14:paraId="6745AD6E" w14:textId="77777777" w:rsidR="003139E4" w:rsidRPr="00F46F43" w:rsidRDefault="003139E4">
            <w:pPr>
              <w:spacing w:before="100" w:beforeAutospacing="1" w:after="100" w:afterAutospacing="1"/>
              <w:jc w:val="both"/>
              <w:textAlignment w:val="baseline"/>
              <w:rPr>
                <w:rFonts w:cs="Arial"/>
                <w:sz w:val="20"/>
                <w:szCs w:val="20"/>
                <w:lang w:val="en-GB" w:eastAsia="en-GB"/>
              </w:rPr>
            </w:pPr>
            <w:r w:rsidRPr="00F46F43">
              <w:rPr>
                <w:rFonts w:cs="Arial"/>
                <w:position w:val="1"/>
                <w:sz w:val="20"/>
                <w:szCs w:val="20"/>
                <w:lang w:val="en-GB" w:eastAsia="en-GB"/>
              </w:rPr>
              <w:t>Network</w:t>
            </w:r>
            <w:r w:rsidRPr="00F46F43">
              <w:rPr>
                <w:rFonts w:cs="Arial"/>
                <w:sz w:val="20"/>
                <w:szCs w:val="20"/>
                <w:lang w:val="en-GB" w:eastAsia="en-GB"/>
              </w:rPr>
              <w:t>​</w:t>
            </w:r>
          </w:p>
        </w:tc>
        <w:tc>
          <w:tcPr>
            <w:tcW w:w="0" w:type="auto"/>
            <w:hideMark/>
          </w:tcPr>
          <w:p w14:paraId="771B4520" w14:textId="77777777" w:rsidR="003139E4" w:rsidRPr="00F46F43" w:rsidRDefault="003139E4">
            <w:pPr>
              <w:spacing w:before="100" w:beforeAutospacing="1" w:after="100" w:afterAutospacing="1"/>
              <w:jc w:val="both"/>
              <w:textAlignment w:val="baseline"/>
              <w:rPr>
                <w:rFonts w:cs="Arial"/>
                <w:sz w:val="20"/>
                <w:szCs w:val="20"/>
                <w:lang w:val="en-GB" w:eastAsia="en-GB"/>
              </w:rPr>
            </w:pPr>
            <w:r w:rsidRPr="00F46F43">
              <w:rPr>
                <w:rFonts w:cs="Arial"/>
                <w:position w:val="1"/>
                <w:sz w:val="20"/>
                <w:szCs w:val="20"/>
                <w:lang w:val="en-GB" w:eastAsia="en-GB"/>
              </w:rPr>
              <w:t>9</w:t>
            </w:r>
          </w:p>
        </w:tc>
        <w:tc>
          <w:tcPr>
            <w:tcW w:w="0" w:type="auto"/>
            <w:hideMark/>
          </w:tcPr>
          <w:p w14:paraId="6C37D99A" w14:textId="77777777" w:rsidR="003139E4" w:rsidRPr="00F46F43" w:rsidRDefault="003139E4">
            <w:pPr>
              <w:spacing w:before="100" w:beforeAutospacing="1" w:after="100" w:afterAutospacing="1"/>
              <w:jc w:val="both"/>
              <w:textAlignment w:val="baseline"/>
              <w:rPr>
                <w:rFonts w:cs="Arial"/>
                <w:sz w:val="20"/>
                <w:szCs w:val="20"/>
                <w:lang w:val="en-GB" w:eastAsia="en-GB"/>
              </w:rPr>
            </w:pPr>
            <w:r w:rsidRPr="00F46F43">
              <w:rPr>
                <w:rFonts w:cs="Arial"/>
                <w:position w:val="1"/>
                <w:sz w:val="20"/>
                <w:szCs w:val="20"/>
                <w:lang w:val="en-GB" w:eastAsia="en-GB"/>
              </w:rPr>
              <w:t>6</w:t>
            </w:r>
          </w:p>
        </w:tc>
        <w:tc>
          <w:tcPr>
            <w:tcW w:w="0" w:type="auto"/>
            <w:hideMark/>
          </w:tcPr>
          <w:p w14:paraId="35A3E840" w14:textId="77777777" w:rsidR="003139E4" w:rsidRPr="00F46F43" w:rsidRDefault="003139E4">
            <w:pPr>
              <w:spacing w:before="100" w:beforeAutospacing="1" w:after="100" w:afterAutospacing="1"/>
              <w:jc w:val="both"/>
              <w:textAlignment w:val="baseline"/>
              <w:rPr>
                <w:rFonts w:cs="Arial"/>
                <w:sz w:val="20"/>
                <w:szCs w:val="20"/>
                <w:lang w:val="en-GB" w:eastAsia="en-GB"/>
              </w:rPr>
            </w:pPr>
            <w:r w:rsidRPr="00F46F43">
              <w:rPr>
                <w:rFonts w:cs="Arial"/>
                <w:position w:val="1"/>
                <w:sz w:val="20"/>
                <w:szCs w:val="20"/>
                <w:lang w:val="en-GB" w:eastAsia="en-GB"/>
              </w:rPr>
              <w:t>6</w:t>
            </w:r>
          </w:p>
        </w:tc>
        <w:tc>
          <w:tcPr>
            <w:tcW w:w="0" w:type="auto"/>
            <w:hideMark/>
          </w:tcPr>
          <w:p w14:paraId="6C11AA1A" w14:textId="77777777" w:rsidR="003139E4" w:rsidRPr="00F46F43" w:rsidRDefault="003139E4">
            <w:pPr>
              <w:spacing w:before="100" w:beforeAutospacing="1" w:after="100" w:afterAutospacing="1"/>
              <w:jc w:val="both"/>
              <w:textAlignment w:val="baseline"/>
              <w:rPr>
                <w:rFonts w:cs="Arial"/>
                <w:sz w:val="20"/>
                <w:szCs w:val="20"/>
                <w:lang w:val="en-GB" w:eastAsia="en-GB"/>
              </w:rPr>
            </w:pPr>
            <w:r w:rsidRPr="00F46F43">
              <w:rPr>
                <w:rFonts w:cs="Arial"/>
                <w:position w:val="1"/>
                <w:sz w:val="20"/>
                <w:szCs w:val="20"/>
                <w:lang w:val="en-GB" w:eastAsia="en-GB"/>
              </w:rPr>
              <w:t>21</w:t>
            </w:r>
            <w:r w:rsidRPr="00F46F43">
              <w:rPr>
                <w:rFonts w:cs="Arial"/>
                <w:sz w:val="20"/>
                <w:szCs w:val="20"/>
                <w:lang w:val="en-GB" w:eastAsia="en-GB"/>
              </w:rPr>
              <w:t>​</w:t>
            </w:r>
          </w:p>
        </w:tc>
      </w:tr>
      <w:tr w:rsidR="003139E4" w:rsidRPr="00F46F43" w14:paraId="5D30C564" w14:textId="77777777" w:rsidTr="00C1398D">
        <w:trPr>
          <w:trHeight w:val="208"/>
        </w:trPr>
        <w:tc>
          <w:tcPr>
            <w:tcW w:w="0" w:type="auto"/>
            <w:hideMark/>
          </w:tcPr>
          <w:p w14:paraId="298B20F4" w14:textId="77777777" w:rsidR="003139E4" w:rsidRPr="00F46F43" w:rsidRDefault="003139E4">
            <w:pPr>
              <w:spacing w:before="100" w:beforeAutospacing="1" w:after="100" w:afterAutospacing="1"/>
              <w:jc w:val="both"/>
              <w:textAlignment w:val="baseline"/>
              <w:rPr>
                <w:rFonts w:cs="Arial"/>
                <w:sz w:val="20"/>
                <w:szCs w:val="20"/>
                <w:lang w:val="en-GB" w:eastAsia="en-GB"/>
              </w:rPr>
            </w:pPr>
            <w:r w:rsidRPr="00F46F43">
              <w:rPr>
                <w:rFonts w:cs="Arial"/>
                <w:position w:val="1"/>
                <w:sz w:val="20"/>
                <w:szCs w:val="20"/>
                <w:lang w:val="en-GB" w:eastAsia="en-GB"/>
              </w:rPr>
              <w:t>Task force</w:t>
            </w:r>
            <w:r w:rsidRPr="00F46F43">
              <w:rPr>
                <w:rFonts w:cs="Arial"/>
                <w:sz w:val="20"/>
                <w:szCs w:val="20"/>
                <w:lang w:val="en-GB" w:eastAsia="en-GB"/>
              </w:rPr>
              <w:t>​</w:t>
            </w:r>
          </w:p>
        </w:tc>
        <w:tc>
          <w:tcPr>
            <w:tcW w:w="0" w:type="auto"/>
            <w:hideMark/>
          </w:tcPr>
          <w:p w14:paraId="597BE850" w14:textId="77777777" w:rsidR="003139E4" w:rsidRPr="00F46F43" w:rsidRDefault="003139E4">
            <w:pPr>
              <w:spacing w:before="100" w:beforeAutospacing="1" w:after="100" w:afterAutospacing="1"/>
              <w:jc w:val="both"/>
              <w:textAlignment w:val="baseline"/>
              <w:rPr>
                <w:rFonts w:cs="Arial"/>
                <w:sz w:val="20"/>
                <w:szCs w:val="20"/>
                <w:lang w:val="en-GB" w:eastAsia="en-GB"/>
              </w:rPr>
            </w:pPr>
            <w:r w:rsidRPr="00F46F43">
              <w:rPr>
                <w:rFonts w:cs="Arial"/>
                <w:position w:val="1"/>
                <w:sz w:val="20"/>
                <w:szCs w:val="20"/>
                <w:lang w:val="en-GB" w:eastAsia="en-GB"/>
              </w:rPr>
              <w:t>3</w:t>
            </w:r>
          </w:p>
        </w:tc>
        <w:tc>
          <w:tcPr>
            <w:tcW w:w="0" w:type="auto"/>
            <w:hideMark/>
          </w:tcPr>
          <w:p w14:paraId="018C1D55" w14:textId="77777777" w:rsidR="003139E4" w:rsidRPr="00F46F43" w:rsidRDefault="003139E4">
            <w:pPr>
              <w:spacing w:before="100" w:beforeAutospacing="1" w:after="100" w:afterAutospacing="1"/>
              <w:jc w:val="both"/>
              <w:textAlignment w:val="baseline"/>
              <w:rPr>
                <w:rFonts w:cs="Arial"/>
                <w:sz w:val="20"/>
                <w:szCs w:val="20"/>
                <w:lang w:val="en-GB" w:eastAsia="en-GB"/>
              </w:rPr>
            </w:pPr>
            <w:r w:rsidRPr="00F46F43">
              <w:rPr>
                <w:rFonts w:cs="Arial"/>
                <w:position w:val="1"/>
                <w:sz w:val="20"/>
                <w:szCs w:val="20"/>
                <w:lang w:val="en-GB" w:eastAsia="en-GB"/>
              </w:rPr>
              <w:t>5</w:t>
            </w:r>
          </w:p>
        </w:tc>
        <w:tc>
          <w:tcPr>
            <w:tcW w:w="0" w:type="auto"/>
            <w:hideMark/>
          </w:tcPr>
          <w:p w14:paraId="774DF84D" w14:textId="77777777" w:rsidR="003139E4" w:rsidRPr="00F46F43" w:rsidRDefault="003139E4">
            <w:pPr>
              <w:spacing w:before="100" w:beforeAutospacing="1" w:after="100" w:afterAutospacing="1"/>
              <w:jc w:val="both"/>
              <w:textAlignment w:val="baseline"/>
              <w:rPr>
                <w:rFonts w:cs="Arial"/>
                <w:sz w:val="20"/>
                <w:szCs w:val="20"/>
                <w:lang w:val="en-GB" w:eastAsia="en-GB"/>
              </w:rPr>
            </w:pPr>
            <w:r w:rsidRPr="00F46F43">
              <w:rPr>
                <w:rFonts w:cs="Arial"/>
                <w:position w:val="1"/>
                <w:sz w:val="20"/>
                <w:szCs w:val="20"/>
                <w:lang w:val="en-GB" w:eastAsia="en-GB"/>
              </w:rPr>
              <w:t>0</w:t>
            </w:r>
          </w:p>
        </w:tc>
        <w:tc>
          <w:tcPr>
            <w:tcW w:w="0" w:type="auto"/>
            <w:hideMark/>
          </w:tcPr>
          <w:p w14:paraId="053BAB8C" w14:textId="77777777" w:rsidR="003139E4" w:rsidRPr="00F46F43" w:rsidRDefault="003139E4">
            <w:pPr>
              <w:spacing w:before="100" w:beforeAutospacing="1" w:after="100" w:afterAutospacing="1"/>
              <w:jc w:val="both"/>
              <w:textAlignment w:val="baseline"/>
              <w:rPr>
                <w:rFonts w:cs="Arial"/>
                <w:sz w:val="20"/>
                <w:szCs w:val="20"/>
                <w:lang w:val="en-GB" w:eastAsia="en-GB"/>
              </w:rPr>
            </w:pPr>
            <w:r w:rsidRPr="00F46F43">
              <w:rPr>
                <w:rFonts w:cs="Arial"/>
                <w:position w:val="1"/>
                <w:sz w:val="20"/>
                <w:szCs w:val="20"/>
                <w:lang w:val="en-GB" w:eastAsia="en-GB"/>
              </w:rPr>
              <w:t>8</w:t>
            </w:r>
          </w:p>
        </w:tc>
      </w:tr>
      <w:tr w:rsidR="003139E4" w:rsidRPr="00F46F43" w14:paraId="2B836546" w14:textId="77777777" w:rsidTr="00C1398D">
        <w:trPr>
          <w:trHeight w:val="66"/>
        </w:trPr>
        <w:tc>
          <w:tcPr>
            <w:tcW w:w="0" w:type="auto"/>
            <w:hideMark/>
          </w:tcPr>
          <w:p w14:paraId="33117BA0" w14:textId="77777777" w:rsidR="003139E4" w:rsidRPr="00F46F43" w:rsidRDefault="003139E4">
            <w:pPr>
              <w:spacing w:before="100" w:beforeAutospacing="1" w:after="100" w:afterAutospacing="1"/>
              <w:jc w:val="both"/>
              <w:textAlignment w:val="baseline"/>
              <w:rPr>
                <w:rFonts w:cs="Arial"/>
                <w:sz w:val="20"/>
                <w:szCs w:val="20"/>
                <w:lang w:val="en-GB" w:eastAsia="en-GB"/>
              </w:rPr>
            </w:pPr>
            <w:r w:rsidRPr="00F46F43">
              <w:rPr>
                <w:rFonts w:cs="Arial"/>
                <w:position w:val="1"/>
                <w:sz w:val="20"/>
                <w:szCs w:val="20"/>
                <w:lang w:val="en-GB" w:eastAsia="en-GB"/>
              </w:rPr>
              <w:t>Total</w:t>
            </w:r>
            <w:r w:rsidRPr="00F46F43">
              <w:rPr>
                <w:rFonts w:cs="Arial"/>
                <w:sz w:val="20"/>
                <w:szCs w:val="20"/>
                <w:lang w:val="en-GB" w:eastAsia="en-GB"/>
              </w:rPr>
              <w:t>​</w:t>
            </w:r>
          </w:p>
        </w:tc>
        <w:tc>
          <w:tcPr>
            <w:tcW w:w="0" w:type="auto"/>
            <w:hideMark/>
          </w:tcPr>
          <w:p w14:paraId="40C06AFD" w14:textId="77777777" w:rsidR="003139E4" w:rsidRPr="00F46F43" w:rsidRDefault="003139E4">
            <w:pPr>
              <w:spacing w:before="100" w:beforeAutospacing="1" w:after="100" w:afterAutospacing="1"/>
              <w:jc w:val="both"/>
              <w:textAlignment w:val="baseline"/>
              <w:rPr>
                <w:rFonts w:cs="Arial"/>
                <w:sz w:val="20"/>
                <w:szCs w:val="20"/>
                <w:lang w:val="en-GB" w:eastAsia="en-GB"/>
              </w:rPr>
            </w:pPr>
            <w:r w:rsidRPr="00F46F43">
              <w:rPr>
                <w:rFonts w:cs="Arial"/>
                <w:sz w:val="20"/>
                <w:szCs w:val="20"/>
                <w:lang w:val="en-GB" w:eastAsia="en-GB"/>
              </w:rPr>
              <w:t>17</w:t>
            </w:r>
          </w:p>
        </w:tc>
        <w:tc>
          <w:tcPr>
            <w:tcW w:w="0" w:type="auto"/>
            <w:hideMark/>
          </w:tcPr>
          <w:p w14:paraId="30D538CA" w14:textId="77777777" w:rsidR="003139E4" w:rsidRPr="00F46F43" w:rsidRDefault="003139E4">
            <w:pPr>
              <w:spacing w:before="100" w:beforeAutospacing="1" w:after="100" w:afterAutospacing="1"/>
              <w:jc w:val="both"/>
              <w:textAlignment w:val="baseline"/>
              <w:rPr>
                <w:rFonts w:cs="Arial"/>
                <w:sz w:val="20"/>
                <w:szCs w:val="20"/>
                <w:lang w:val="en-GB" w:eastAsia="en-GB"/>
              </w:rPr>
            </w:pPr>
            <w:r w:rsidRPr="00F46F43">
              <w:rPr>
                <w:rFonts w:cs="Arial"/>
                <w:sz w:val="20"/>
                <w:szCs w:val="20"/>
                <w:lang w:val="en-GB" w:eastAsia="en-GB"/>
              </w:rPr>
              <w:t>13</w:t>
            </w:r>
          </w:p>
        </w:tc>
        <w:tc>
          <w:tcPr>
            <w:tcW w:w="0" w:type="auto"/>
            <w:hideMark/>
          </w:tcPr>
          <w:p w14:paraId="7EF05ECB" w14:textId="77777777" w:rsidR="003139E4" w:rsidRPr="00F46F43" w:rsidRDefault="003139E4">
            <w:pPr>
              <w:spacing w:before="100" w:beforeAutospacing="1" w:after="100" w:afterAutospacing="1"/>
              <w:jc w:val="both"/>
              <w:textAlignment w:val="baseline"/>
              <w:rPr>
                <w:rFonts w:cs="Arial"/>
                <w:sz w:val="20"/>
                <w:szCs w:val="20"/>
                <w:lang w:val="en-GB" w:eastAsia="en-GB"/>
              </w:rPr>
            </w:pPr>
            <w:r w:rsidRPr="00F46F43">
              <w:rPr>
                <w:rFonts w:cs="Arial"/>
                <w:position w:val="1"/>
                <w:sz w:val="20"/>
                <w:szCs w:val="20"/>
                <w:lang w:val="en-GB" w:eastAsia="en-GB"/>
              </w:rPr>
              <w:t>10</w:t>
            </w:r>
          </w:p>
        </w:tc>
        <w:tc>
          <w:tcPr>
            <w:tcW w:w="0" w:type="auto"/>
            <w:hideMark/>
          </w:tcPr>
          <w:p w14:paraId="66718189" w14:textId="77777777" w:rsidR="003139E4" w:rsidRPr="00F46F43" w:rsidRDefault="003139E4">
            <w:pPr>
              <w:spacing w:before="100" w:beforeAutospacing="1" w:after="100" w:afterAutospacing="1"/>
              <w:jc w:val="both"/>
              <w:textAlignment w:val="baseline"/>
              <w:rPr>
                <w:rFonts w:cs="Arial"/>
                <w:sz w:val="20"/>
                <w:szCs w:val="20"/>
                <w:lang w:val="en-GB" w:eastAsia="en-GB"/>
              </w:rPr>
            </w:pPr>
            <w:r w:rsidRPr="00F46F43">
              <w:rPr>
                <w:rFonts w:cs="Arial"/>
                <w:position w:val="1"/>
                <w:sz w:val="20"/>
                <w:szCs w:val="20"/>
                <w:lang w:val="en-GB" w:eastAsia="en-GB"/>
              </w:rPr>
              <w:t>40</w:t>
            </w:r>
          </w:p>
        </w:tc>
      </w:tr>
    </w:tbl>
    <w:p w14:paraId="62DA840C" w14:textId="77777777" w:rsidR="003139E4" w:rsidRDefault="003139E4" w:rsidP="007D479C">
      <w:pPr>
        <w:pStyle w:val="ListBullet"/>
        <w:numPr>
          <w:ilvl w:val="0"/>
          <w:numId w:val="0"/>
        </w:numPr>
        <w:jc w:val="both"/>
        <w:rPr>
          <w:sz w:val="20"/>
          <w:szCs w:val="20"/>
        </w:rPr>
      </w:pPr>
    </w:p>
    <w:p w14:paraId="211B839D" w14:textId="63B2D174" w:rsidR="009C3AF1" w:rsidRPr="00A05C45" w:rsidRDefault="00B41438" w:rsidP="007D479C">
      <w:pPr>
        <w:pStyle w:val="ListBullet"/>
        <w:numPr>
          <w:ilvl w:val="0"/>
          <w:numId w:val="0"/>
        </w:numPr>
        <w:jc w:val="both"/>
        <w:rPr>
          <w:sz w:val="20"/>
          <w:szCs w:val="20"/>
        </w:rPr>
      </w:pPr>
      <w:r w:rsidRPr="00A05C45">
        <w:rPr>
          <w:sz w:val="20"/>
          <w:szCs w:val="20"/>
        </w:rPr>
        <w:t>OCPP support to coalitions take</w:t>
      </w:r>
      <w:r w:rsidR="0071455C">
        <w:rPr>
          <w:sz w:val="20"/>
          <w:szCs w:val="20"/>
        </w:rPr>
        <w:t>s</w:t>
      </w:r>
      <w:r w:rsidRPr="00A05C45">
        <w:rPr>
          <w:sz w:val="20"/>
          <w:szCs w:val="20"/>
        </w:rPr>
        <w:t xml:space="preserve"> different forms: groups may be established as new entities</w:t>
      </w:r>
      <w:r w:rsidR="005F56AA">
        <w:rPr>
          <w:sz w:val="20"/>
          <w:szCs w:val="20"/>
        </w:rPr>
        <w:t xml:space="preserve">; </w:t>
      </w:r>
      <w:r w:rsidRPr="00A05C45">
        <w:rPr>
          <w:sz w:val="20"/>
          <w:szCs w:val="20"/>
        </w:rPr>
        <w:t>engaged when pre-existing groups agree to work towards shared objectives aligned with OCPP; or strengthened when existing groups receive training, organisational support, facilitation, or resources.</w:t>
      </w:r>
      <w:r w:rsidR="00F13812" w:rsidRPr="00A05C45">
        <w:rPr>
          <w:sz w:val="20"/>
          <w:szCs w:val="20"/>
        </w:rPr>
        <w:t xml:space="preserve"> Delivery teams noted that variation between planned and achieved results </w:t>
      </w:r>
      <w:r w:rsidR="00911186">
        <w:rPr>
          <w:sz w:val="20"/>
          <w:szCs w:val="20"/>
        </w:rPr>
        <w:t>could</w:t>
      </w:r>
      <w:r w:rsidR="00F13812" w:rsidRPr="00A05C45">
        <w:rPr>
          <w:sz w:val="20"/>
          <w:szCs w:val="20"/>
        </w:rPr>
        <w:t xml:space="preserve"> partly</w:t>
      </w:r>
      <w:r w:rsidR="00911186">
        <w:rPr>
          <w:sz w:val="20"/>
          <w:szCs w:val="20"/>
        </w:rPr>
        <w:t xml:space="preserve"> be</w:t>
      </w:r>
      <w:r w:rsidR="00F13812" w:rsidRPr="00A05C45">
        <w:rPr>
          <w:sz w:val="20"/>
          <w:szCs w:val="20"/>
        </w:rPr>
        <w:t xml:space="preserve"> due to uncertainty in applying logframe definitions, particularly around how formal coalition structures needed to be and the duration of engagement. This led to targets being set lower than necessary. </w:t>
      </w:r>
      <w:r w:rsidR="00A05C45" w:rsidRPr="00A05C45">
        <w:rPr>
          <w:sz w:val="20"/>
          <w:szCs w:val="20"/>
        </w:rPr>
        <w:t>Nevertheless, the notable overachievement is widely attributed to the strong relationships consolidated during Year 4 of programme implementation.</w:t>
      </w:r>
    </w:p>
    <w:p w14:paraId="5CB2DB48" w14:textId="70998A72" w:rsidR="008072EB" w:rsidRPr="00161C52" w:rsidRDefault="008072EB" w:rsidP="00161C52">
      <w:pPr>
        <w:pStyle w:val="Heading2"/>
        <w:jc w:val="both"/>
        <w:rPr>
          <w:rFonts w:cs="Arial"/>
          <w:sz w:val="22"/>
          <w:szCs w:val="22"/>
        </w:rPr>
      </w:pPr>
      <w:r w:rsidRPr="002B3F0D">
        <w:rPr>
          <w:rFonts w:cs="Arial"/>
        </w:rPr>
        <w:t>Output 5</w:t>
      </w:r>
      <w:r w:rsidR="007B23ED" w:rsidRPr="002B3F0D">
        <w:rPr>
          <w:rFonts w:cs="Arial"/>
        </w:rPr>
        <w:t xml:space="preserve"> </w:t>
      </w:r>
    </w:p>
    <w:tbl>
      <w:tblPr>
        <w:tblStyle w:val="TableGrid"/>
        <w:tblW w:w="5000" w:type="pct"/>
        <w:tblInd w:w="0" w:type="dxa"/>
        <w:tblLook w:val="04A0" w:firstRow="1" w:lastRow="0" w:firstColumn="1" w:lastColumn="0" w:noHBand="0" w:noVBand="1"/>
      </w:tblPr>
      <w:tblGrid>
        <w:gridCol w:w="1647"/>
        <w:gridCol w:w="593"/>
        <w:gridCol w:w="903"/>
        <w:gridCol w:w="3163"/>
        <w:gridCol w:w="2710"/>
      </w:tblGrid>
      <w:tr w:rsidR="00161C52" w:rsidRPr="00DC3C4F" w14:paraId="75F960EC" w14:textId="77777777">
        <w:trPr>
          <w:trHeight w:val="489"/>
        </w:trPr>
        <w:tc>
          <w:tcPr>
            <w:tcW w:w="91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76F7B07" w14:textId="77777777" w:rsidR="00161C52" w:rsidRPr="002B3F0D" w:rsidRDefault="00161C52">
            <w:pPr>
              <w:jc w:val="both"/>
              <w:rPr>
                <w:rFonts w:cs="Arial"/>
                <w:b/>
                <w:sz w:val="20"/>
                <w:szCs w:val="20"/>
              </w:rPr>
            </w:pPr>
            <w:r w:rsidRPr="002B3F0D">
              <w:rPr>
                <w:rFonts w:cs="Arial"/>
                <w:b/>
                <w:sz w:val="20"/>
                <w:szCs w:val="20"/>
              </w:rPr>
              <w:t xml:space="preserve">Output Title </w:t>
            </w:r>
          </w:p>
        </w:tc>
        <w:tc>
          <w:tcPr>
            <w:tcW w:w="4087"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ACF83A0" w14:textId="77777777" w:rsidR="00161C52" w:rsidRPr="00DC3C4F" w:rsidRDefault="00161C52">
            <w:pPr>
              <w:jc w:val="both"/>
              <w:rPr>
                <w:rFonts w:cs="Arial"/>
                <w:i/>
                <w:sz w:val="20"/>
                <w:szCs w:val="20"/>
              </w:rPr>
            </w:pPr>
            <w:r w:rsidRPr="002B3F0D">
              <w:rPr>
                <w:rFonts w:cs="Arial"/>
                <w:sz w:val="20"/>
                <w:szCs w:val="20"/>
              </w:rPr>
              <w:t xml:space="preserve">Innovative initiatives piloted that support equitable market access and value chain improvement </w:t>
            </w:r>
          </w:p>
        </w:tc>
      </w:tr>
      <w:tr w:rsidR="00161C52" w:rsidRPr="00DC3C4F" w14:paraId="3372DB19" w14:textId="77777777">
        <w:trPr>
          <w:trHeight w:val="347"/>
        </w:trPr>
        <w:tc>
          <w:tcPr>
            <w:tcW w:w="124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B0828BB" w14:textId="77777777" w:rsidR="00161C52" w:rsidRPr="002B3F0D" w:rsidRDefault="00161C52">
            <w:pPr>
              <w:jc w:val="both"/>
              <w:rPr>
                <w:rFonts w:cs="Arial"/>
                <w:sz w:val="20"/>
                <w:szCs w:val="20"/>
              </w:rPr>
            </w:pPr>
            <w:r w:rsidRPr="002B3F0D">
              <w:rPr>
                <w:rFonts w:cs="Arial"/>
                <w:sz w:val="20"/>
                <w:szCs w:val="20"/>
              </w:rPr>
              <w:t xml:space="preserve">Output number: </w:t>
            </w:r>
          </w:p>
        </w:tc>
        <w:tc>
          <w:tcPr>
            <w:tcW w:w="501" w:type="pct"/>
            <w:tcBorders>
              <w:top w:val="single" w:sz="4" w:space="0" w:color="auto"/>
              <w:left w:val="single" w:sz="4" w:space="0" w:color="auto"/>
              <w:bottom w:val="single" w:sz="4" w:space="0" w:color="auto"/>
              <w:right w:val="single" w:sz="4" w:space="0" w:color="auto"/>
            </w:tcBorders>
          </w:tcPr>
          <w:p w14:paraId="030F7676" w14:textId="77777777" w:rsidR="00161C52" w:rsidRPr="002B3F0D" w:rsidRDefault="00161C52">
            <w:pPr>
              <w:jc w:val="both"/>
              <w:rPr>
                <w:rFonts w:cs="Arial"/>
                <w:sz w:val="20"/>
                <w:szCs w:val="20"/>
              </w:rPr>
            </w:pPr>
            <w:r w:rsidRPr="002B3F0D">
              <w:rPr>
                <w:rFonts w:cs="Arial"/>
                <w:sz w:val="20"/>
                <w:szCs w:val="20"/>
              </w:rPr>
              <w:t>5</w:t>
            </w:r>
          </w:p>
        </w:tc>
        <w:tc>
          <w:tcPr>
            <w:tcW w:w="175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3404F55" w14:textId="77777777" w:rsidR="00161C52" w:rsidRPr="002B3F0D" w:rsidRDefault="00161C52">
            <w:pPr>
              <w:jc w:val="both"/>
              <w:rPr>
                <w:rFonts w:cs="Arial"/>
                <w:sz w:val="20"/>
                <w:szCs w:val="20"/>
              </w:rPr>
            </w:pPr>
            <w:r w:rsidRPr="002B3F0D">
              <w:rPr>
                <w:rFonts w:cs="Arial"/>
                <w:sz w:val="20"/>
                <w:szCs w:val="20"/>
              </w:rPr>
              <w:t xml:space="preserve">Output Score: </w:t>
            </w:r>
          </w:p>
        </w:tc>
        <w:tc>
          <w:tcPr>
            <w:tcW w:w="1503" w:type="pct"/>
            <w:tcBorders>
              <w:top w:val="single" w:sz="4" w:space="0" w:color="auto"/>
              <w:left w:val="single" w:sz="4" w:space="0" w:color="auto"/>
              <w:bottom w:val="single" w:sz="4" w:space="0" w:color="auto"/>
              <w:right w:val="single" w:sz="4" w:space="0" w:color="auto"/>
            </w:tcBorders>
          </w:tcPr>
          <w:p w14:paraId="553027C7" w14:textId="77777777" w:rsidR="00161C52" w:rsidRPr="00DC3C4F" w:rsidRDefault="00161C52">
            <w:pPr>
              <w:jc w:val="both"/>
              <w:rPr>
                <w:rFonts w:cs="Arial"/>
                <w:sz w:val="20"/>
                <w:szCs w:val="20"/>
              </w:rPr>
            </w:pPr>
            <w:r w:rsidRPr="00DC3C4F">
              <w:rPr>
                <w:rFonts w:cs="Arial"/>
                <w:sz w:val="20"/>
                <w:szCs w:val="20"/>
              </w:rPr>
              <w:t xml:space="preserve">N/A </w:t>
            </w:r>
          </w:p>
        </w:tc>
      </w:tr>
      <w:tr w:rsidR="00161C52" w:rsidRPr="002B3F0D" w14:paraId="473044D4" w14:textId="77777777">
        <w:trPr>
          <w:trHeight w:val="345"/>
        </w:trPr>
        <w:tc>
          <w:tcPr>
            <w:tcW w:w="124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84C3029" w14:textId="77777777" w:rsidR="00161C52" w:rsidRPr="002B3F0D" w:rsidRDefault="00161C52">
            <w:pPr>
              <w:jc w:val="both"/>
              <w:rPr>
                <w:rFonts w:cs="Arial"/>
                <w:sz w:val="20"/>
                <w:szCs w:val="20"/>
              </w:rPr>
            </w:pPr>
            <w:r w:rsidRPr="002B3F0D">
              <w:rPr>
                <w:rFonts w:cs="Arial"/>
                <w:sz w:val="20"/>
                <w:szCs w:val="20"/>
              </w:rPr>
              <w:t xml:space="preserve">Impact weighting (%): </w:t>
            </w:r>
          </w:p>
        </w:tc>
        <w:tc>
          <w:tcPr>
            <w:tcW w:w="501" w:type="pct"/>
            <w:tcBorders>
              <w:top w:val="single" w:sz="4" w:space="0" w:color="auto"/>
              <w:left w:val="single" w:sz="4" w:space="0" w:color="auto"/>
              <w:bottom w:val="single" w:sz="4" w:space="0" w:color="auto"/>
              <w:right w:val="single" w:sz="4" w:space="0" w:color="auto"/>
            </w:tcBorders>
            <w:hideMark/>
          </w:tcPr>
          <w:p w14:paraId="7DE08C2D" w14:textId="77777777" w:rsidR="00161C52" w:rsidRPr="002B3F0D" w:rsidRDefault="00161C52">
            <w:pPr>
              <w:jc w:val="both"/>
              <w:rPr>
                <w:rFonts w:cs="Arial"/>
                <w:sz w:val="20"/>
                <w:szCs w:val="20"/>
              </w:rPr>
            </w:pPr>
            <w:r w:rsidRPr="002B3F0D">
              <w:rPr>
                <w:rFonts w:cs="Arial"/>
                <w:sz w:val="20"/>
                <w:szCs w:val="20"/>
              </w:rPr>
              <w:t>16.66</w:t>
            </w:r>
          </w:p>
        </w:tc>
        <w:tc>
          <w:tcPr>
            <w:tcW w:w="175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A6EA125" w14:textId="77777777" w:rsidR="00161C52" w:rsidRPr="002B3F0D" w:rsidRDefault="00161C52">
            <w:pPr>
              <w:jc w:val="both"/>
              <w:rPr>
                <w:rFonts w:cs="Arial"/>
                <w:sz w:val="20"/>
                <w:szCs w:val="20"/>
              </w:rPr>
            </w:pPr>
            <w:r w:rsidRPr="002B3F0D">
              <w:rPr>
                <w:rFonts w:cs="Arial"/>
                <w:sz w:val="20"/>
                <w:szCs w:val="20"/>
              </w:rPr>
              <w:t xml:space="preserve">Weighting revised since last annual review? </w:t>
            </w:r>
          </w:p>
        </w:tc>
        <w:tc>
          <w:tcPr>
            <w:tcW w:w="1503" w:type="pct"/>
            <w:tcBorders>
              <w:top w:val="single" w:sz="4" w:space="0" w:color="auto"/>
              <w:left w:val="single" w:sz="4" w:space="0" w:color="auto"/>
              <w:bottom w:val="single" w:sz="4" w:space="0" w:color="auto"/>
              <w:right w:val="single" w:sz="4" w:space="0" w:color="auto"/>
            </w:tcBorders>
          </w:tcPr>
          <w:p w14:paraId="7128D996" w14:textId="77777777" w:rsidR="00161C52" w:rsidRPr="002B3F0D" w:rsidRDefault="00161C52">
            <w:pPr>
              <w:jc w:val="both"/>
              <w:rPr>
                <w:rFonts w:cs="Arial"/>
                <w:sz w:val="20"/>
                <w:szCs w:val="20"/>
              </w:rPr>
            </w:pPr>
            <w:r w:rsidRPr="002B3F0D">
              <w:rPr>
                <w:rFonts w:cs="Arial"/>
                <w:sz w:val="20"/>
                <w:szCs w:val="20"/>
              </w:rPr>
              <w:t>N/A</w:t>
            </w:r>
          </w:p>
        </w:tc>
      </w:tr>
    </w:tbl>
    <w:p w14:paraId="2751E577" w14:textId="77777777" w:rsidR="00417424" w:rsidRPr="00F46F43" w:rsidRDefault="00417424" w:rsidP="007D479C">
      <w:pPr>
        <w:pStyle w:val="Bullet"/>
        <w:numPr>
          <w:ilvl w:val="0"/>
          <w:numId w:val="0"/>
        </w:numPr>
        <w:jc w:val="both"/>
        <w:rPr>
          <w:szCs w:val="20"/>
        </w:rPr>
      </w:pPr>
    </w:p>
    <w:p w14:paraId="5219B98A" w14:textId="7BEA8B4F" w:rsidR="00B00389" w:rsidRPr="00F46F43" w:rsidRDefault="00417424" w:rsidP="007D479C">
      <w:pPr>
        <w:pStyle w:val="Bullet"/>
        <w:numPr>
          <w:ilvl w:val="0"/>
          <w:numId w:val="0"/>
        </w:numPr>
        <w:jc w:val="both"/>
        <w:rPr>
          <w:szCs w:val="20"/>
        </w:rPr>
      </w:pPr>
      <w:r w:rsidRPr="00F46F43">
        <w:rPr>
          <w:szCs w:val="20"/>
        </w:rPr>
        <w:t>This in</w:t>
      </w:r>
      <w:r w:rsidR="00B00389" w:rsidRPr="00F46F43">
        <w:rPr>
          <w:szCs w:val="20"/>
        </w:rPr>
        <w:t xml:space="preserve">dicator </w:t>
      </w:r>
      <w:r w:rsidRPr="00F46F43">
        <w:rPr>
          <w:szCs w:val="20"/>
        </w:rPr>
        <w:t>is</w:t>
      </w:r>
      <w:r w:rsidR="00B00389" w:rsidRPr="00F46F43">
        <w:rPr>
          <w:szCs w:val="20"/>
        </w:rPr>
        <w:t xml:space="preserve"> aimed at FOA. </w:t>
      </w:r>
      <w:r w:rsidRPr="00F46F43">
        <w:rPr>
          <w:szCs w:val="20"/>
        </w:rPr>
        <w:t xml:space="preserve">No new FOA projects were delivered in Year 4 and therefore the delivery partner is absent from this </w:t>
      </w:r>
      <w:r w:rsidR="006D1A67">
        <w:rPr>
          <w:szCs w:val="20"/>
        </w:rPr>
        <w:t>annual review’s</w:t>
      </w:r>
      <w:r w:rsidRPr="00F46F43">
        <w:rPr>
          <w:szCs w:val="20"/>
        </w:rPr>
        <w:t xml:space="preserve"> reporting of results. However, </w:t>
      </w:r>
      <w:r w:rsidR="00663DAC">
        <w:rPr>
          <w:szCs w:val="20"/>
        </w:rPr>
        <w:t>FOA</w:t>
      </w:r>
      <w:r w:rsidRPr="00F46F43">
        <w:rPr>
          <w:szCs w:val="20"/>
        </w:rPr>
        <w:t xml:space="preserve"> has entered into a grant agreement with Defra for Year 5.</w:t>
      </w:r>
    </w:p>
    <w:p w14:paraId="30AD18A1" w14:textId="52A9AB34" w:rsidR="008072EB" w:rsidRPr="002B3F0D" w:rsidRDefault="008072EB" w:rsidP="005A3E3A">
      <w:pPr>
        <w:pStyle w:val="Heading2"/>
        <w:keepNext/>
        <w:jc w:val="both"/>
        <w:rPr>
          <w:rFonts w:cs="Arial"/>
        </w:rPr>
      </w:pPr>
      <w:r w:rsidRPr="002B3F0D">
        <w:rPr>
          <w:rFonts w:cs="Arial"/>
        </w:rPr>
        <w:t>Output 6</w:t>
      </w:r>
    </w:p>
    <w:p w14:paraId="7B9698A0" w14:textId="77777777" w:rsidR="008072EB" w:rsidRPr="008072EB" w:rsidRDefault="008072EB" w:rsidP="007D479C">
      <w:pPr>
        <w:jc w:val="both"/>
        <w:rPr>
          <w:rFonts w:cs="Arial"/>
          <w:sz w:val="22"/>
          <w:szCs w:val="22"/>
        </w:rPr>
      </w:pPr>
    </w:p>
    <w:tbl>
      <w:tblPr>
        <w:tblStyle w:val="TableGrid"/>
        <w:tblW w:w="4921" w:type="pct"/>
        <w:tblInd w:w="-5" w:type="dxa"/>
        <w:tblLook w:val="04A0" w:firstRow="1" w:lastRow="0" w:firstColumn="1" w:lastColumn="0" w:noHBand="0" w:noVBand="1"/>
      </w:tblPr>
      <w:tblGrid>
        <w:gridCol w:w="1505"/>
        <w:gridCol w:w="593"/>
        <w:gridCol w:w="903"/>
        <w:gridCol w:w="3163"/>
        <w:gridCol w:w="2710"/>
      </w:tblGrid>
      <w:tr w:rsidR="0059645E" w:rsidRPr="002C29A0" w14:paraId="0DBACC26" w14:textId="77777777">
        <w:trPr>
          <w:trHeight w:val="489"/>
        </w:trPr>
        <w:tc>
          <w:tcPr>
            <w:tcW w:w="84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FC4C90C" w14:textId="77777777" w:rsidR="00921747" w:rsidRPr="002B3F0D" w:rsidRDefault="00921747">
            <w:pPr>
              <w:jc w:val="both"/>
              <w:rPr>
                <w:rFonts w:cs="Arial"/>
                <w:b/>
                <w:sz w:val="20"/>
                <w:szCs w:val="20"/>
              </w:rPr>
            </w:pPr>
            <w:r w:rsidRPr="002B3F0D">
              <w:rPr>
                <w:rFonts w:cs="Arial"/>
                <w:b/>
                <w:sz w:val="20"/>
                <w:szCs w:val="20"/>
              </w:rPr>
              <w:t xml:space="preserve">Output Title </w:t>
            </w:r>
          </w:p>
        </w:tc>
        <w:tc>
          <w:tcPr>
            <w:tcW w:w="4152"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B61B072" w14:textId="77777777" w:rsidR="00921747" w:rsidRPr="002C29A0" w:rsidRDefault="00921747">
            <w:pPr>
              <w:jc w:val="both"/>
              <w:rPr>
                <w:rFonts w:cs="Arial"/>
                <w:i/>
                <w:sz w:val="20"/>
                <w:szCs w:val="20"/>
              </w:rPr>
            </w:pPr>
            <w:r w:rsidRPr="002B3F0D">
              <w:rPr>
                <w:rFonts w:cs="Arial"/>
                <w:sz w:val="20"/>
                <w:szCs w:val="20"/>
              </w:rPr>
              <w:t>OCPP intervention design adequately considers gender, equity and social inclusion and safeguarding</w:t>
            </w:r>
          </w:p>
        </w:tc>
      </w:tr>
      <w:tr w:rsidR="0059645E" w:rsidRPr="002C29A0" w14:paraId="70A1BB09" w14:textId="77777777">
        <w:trPr>
          <w:trHeight w:val="347"/>
        </w:trPr>
        <w:tc>
          <w:tcPr>
            <w:tcW w:w="118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369343" w14:textId="77777777" w:rsidR="00921747" w:rsidRPr="002B3F0D" w:rsidRDefault="00921747">
            <w:pPr>
              <w:jc w:val="both"/>
              <w:rPr>
                <w:rFonts w:cs="Arial"/>
                <w:sz w:val="20"/>
                <w:szCs w:val="20"/>
              </w:rPr>
            </w:pPr>
            <w:r w:rsidRPr="002B3F0D">
              <w:rPr>
                <w:rFonts w:cs="Arial"/>
                <w:sz w:val="20"/>
                <w:szCs w:val="20"/>
              </w:rPr>
              <w:t xml:space="preserve">Output number: </w:t>
            </w:r>
          </w:p>
        </w:tc>
        <w:tc>
          <w:tcPr>
            <w:tcW w:w="509" w:type="pct"/>
            <w:tcBorders>
              <w:top w:val="single" w:sz="4" w:space="0" w:color="auto"/>
              <w:left w:val="single" w:sz="4" w:space="0" w:color="auto"/>
              <w:bottom w:val="single" w:sz="4" w:space="0" w:color="auto"/>
              <w:right w:val="single" w:sz="4" w:space="0" w:color="auto"/>
            </w:tcBorders>
          </w:tcPr>
          <w:p w14:paraId="12BC59CB" w14:textId="77777777" w:rsidR="00921747" w:rsidRPr="002B3F0D" w:rsidRDefault="00921747">
            <w:pPr>
              <w:jc w:val="both"/>
              <w:rPr>
                <w:rFonts w:cs="Arial"/>
                <w:sz w:val="20"/>
                <w:szCs w:val="20"/>
              </w:rPr>
            </w:pPr>
            <w:r w:rsidRPr="002B3F0D">
              <w:rPr>
                <w:rFonts w:cs="Arial"/>
                <w:sz w:val="20"/>
                <w:szCs w:val="20"/>
              </w:rPr>
              <w:t>6</w:t>
            </w:r>
          </w:p>
        </w:tc>
        <w:tc>
          <w:tcPr>
            <w:tcW w:w="1782"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ECD7C2A" w14:textId="77777777" w:rsidR="00921747" w:rsidRPr="002B3F0D" w:rsidRDefault="00921747">
            <w:pPr>
              <w:jc w:val="both"/>
              <w:rPr>
                <w:rFonts w:cs="Arial"/>
                <w:sz w:val="20"/>
                <w:szCs w:val="20"/>
              </w:rPr>
            </w:pPr>
            <w:r w:rsidRPr="002B3F0D">
              <w:rPr>
                <w:rFonts w:cs="Arial"/>
                <w:sz w:val="20"/>
                <w:szCs w:val="20"/>
              </w:rPr>
              <w:t xml:space="preserve">Output Score: </w:t>
            </w:r>
          </w:p>
        </w:tc>
        <w:tc>
          <w:tcPr>
            <w:tcW w:w="1527" w:type="pct"/>
            <w:tcBorders>
              <w:top w:val="single" w:sz="4" w:space="0" w:color="auto"/>
              <w:left w:val="single" w:sz="4" w:space="0" w:color="auto"/>
              <w:bottom w:val="single" w:sz="4" w:space="0" w:color="auto"/>
              <w:right w:val="single" w:sz="4" w:space="0" w:color="auto"/>
            </w:tcBorders>
          </w:tcPr>
          <w:p w14:paraId="0C2132AC" w14:textId="77777777" w:rsidR="00921747" w:rsidRPr="002C29A0" w:rsidRDefault="00921747">
            <w:pPr>
              <w:jc w:val="both"/>
              <w:rPr>
                <w:rFonts w:cs="Arial"/>
                <w:b/>
                <w:sz w:val="20"/>
                <w:szCs w:val="20"/>
              </w:rPr>
            </w:pPr>
            <w:r w:rsidRPr="002C29A0">
              <w:rPr>
                <w:rFonts w:cs="Arial"/>
                <w:b/>
                <w:sz w:val="20"/>
                <w:szCs w:val="20"/>
              </w:rPr>
              <w:t>A</w:t>
            </w:r>
          </w:p>
        </w:tc>
      </w:tr>
      <w:tr w:rsidR="0059645E" w:rsidRPr="002B3F0D" w14:paraId="603E8769" w14:textId="77777777">
        <w:trPr>
          <w:trHeight w:val="345"/>
        </w:trPr>
        <w:tc>
          <w:tcPr>
            <w:tcW w:w="118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7913E36" w14:textId="77777777" w:rsidR="00921747" w:rsidRPr="002B3F0D" w:rsidRDefault="00921747">
            <w:pPr>
              <w:jc w:val="both"/>
              <w:rPr>
                <w:rFonts w:cs="Arial"/>
                <w:sz w:val="20"/>
                <w:szCs w:val="20"/>
              </w:rPr>
            </w:pPr>
            <w:r w:rsidRPr="002B3F0D">
              <w:rPr>
                <w:rFonts w:cs="Arial"/>
                <w:sz w:val="20"/>
                <w:szCs w:val="20"/>
              </w:rPr>
              <w:t xml:space="preserve">Impact weighting (%): </w:t>
            </w:r>
          </w:p>
        </w:tc>
        <w:tc>
          <w:tcPr>
            <w:tcW w:w="509" w:type="pct"/>
            <w:tcBorders>
              <w:top w:val="single" w:sz="4" w:space="0" w:color="auto"/>
              <w:left w:val="single" w:sz="4" w:space="0" w:color="auto"/>
              <w:bottom w:val="single" w:sz="4" w:space="0" w:color="auto"/>
              <w:right w:val="single" w:sz="4" w:space="0" w:color="auto"/>
            </w:tcBorders>
            <w:hideMark/>
          </w:tcPr>
          <w:p w14:paraId="6A0C4D7E" w14:textId="77777777" w:rsidR="00921747" w:rsidRPr="002B3F0D" w:rsidRDefault="00921747">
            <w:pPr>
              <w:jc w:val="both"/>
              <w:rPr>
                <w:rFonts w:cs="Arial"/>
                <w:sz w:val="20"/>
                <w:szCs w:val="20"/>
              </w:rPr>
            </w:pPr>
            <w:r w:rsidRPr="002B3F0D">
              <w:rPr>
                <w:rFonts w:cs="Arial"/>
                <w:sz w:val="20"/>
                <w:szCs w:val="20"/>
              </w:rPr>
              <w:t>16.66</w:t>
            </w:r>
          </w:p>
        </w:tc>
        <w:tc>
          <w:tcPr>
            <w:tcW w:w="1782"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505DD98" w14:textId="77777777" w:rsidR="00921747" w:rsidRPr="002B3F0D" w:rsidRDefault="00921747">
            <w:pPr>
              <w:jc w:val="both"/>
              <w:rPr>
                <w:rFonts w:cs="Arial"/>
                <w:sz w:val="20"/>
                <w:szCs w:val="20"/>
              </w:rPr>
            </w:pPr>
            <w:r w:rsidRPr="002B3F0D">
              <w:rPr>
                <w:rFonts w:cs="Arial"/>
                <w:sz w:val="20"/>
                <w:szCs w:val="20"/>
              </w:rPr>
              <w:t xml:space="preserve">Weighting revised since last annual review? </w:t>
            </w:r>
          </w:p>
        </w:tc>
        <w:tc>
          <w:tcPr>
            <w:tcW w:w="1527" w:type="pct"/>
            <w:tcBorders>
              <w:top w:val="single" w:sz="4" w:space="0" w:color="auto"/>
              <w:left w:val="single" w:sz="4" w:space="0" w:color="auto"/>
              <w:bottom w:val="single" w:sz="4" w:space="0" w:color="auto"/>
              <w:right w:val="single" w:sz="4" w:space="0" w:color="auto"/>
            </w:tcBorders>
          </w:tcPr>
          <w:p w14:paraId="7D1315F6" w14:textId="77777777" w:rsidR="00921747" w:rsidRPr="002B3F0D" w:rsidRDefault="00921747">
            <w:pPr>
              <w:jc w:val="both"/>
              <w:rPr>
                <w:rFonts w:cs="Arial"/>
                <w:sz w:val="20"/>
                <w:szCs w:val="20"/>
              </w:rPr>
            </w:pPr>
            <w:r w:rsidRPr="002B3F0D">
              <w:rPr>
                <w:rFonts w:cs="Arial"/>
                <w:sz w:val="20"/>
                <w:szCs w:val="20"/>
              </w:rPr>
              <w:t>N/A</w:t>
            </w:r>
          </w:p>
        </w:tc>
      </w:tr>
    </w:tbl>
    <w:p w14:paraId="33BBEEA7" w14:textId="77777777" w:rsidR="00921747" w:rsidRDefault="00921747" w:rsidP="007D479C">
      <w:pPr>
        <w:jc w:val="both"/>
        <w:rPr>
          <w:rFonts w:cs="Arial"/>
          <w:sz w:val="22"/>
          <w:szCs w:val="22"/>
        </w:rPr>
      </w:pPr>
    </w:p>
    <w:p w14:paraId="49E10DDB" w14:textId="77777777" w:rsidR="008072EB" w:rsidRPr="008072EB" w:rsidRDefault="008072EB" w:rsidP="007D479C">
      <w:pPr>
        <w:jc w:val="both"/>
        <w:rPr>
          <w:rFonts w:cs="Arial"/>
          <w:sz w:val="22"/>
          <w:szCs w:val="22"/>
        </w:rPr>
      </w:pPr>
    </w:p>
    <w:tbl>
      <w:tblPr>
        <w:tblStyle w:val="TableGrid"/>
        <w:tblpPr w:leftFromText="180" w:rightFromText="180" w:vertAnchor="text" w:horzAnchor="page" w:tblpX="1462" w:tblpY="-10"/>
        <w:tblOverlap w:val="never"/>
        <w:tblW w:w="4924" w:type="pct"/>
        <w:tblInd w:w="0" w:type="dxa"/>
        <w:tblLook w:val="04A0" w:firstRow="1" w:lastRow="0" w:firstColumn="1" w:lastColumn="0" w:noHBand="0" w:noVBand="1"/>
      </w:tblPr>
      <w:tblGrid>
        <w:gridCol w:w="1305"/>
        <w:gridCol w:w="2119"/>
        <w:gridCol w:w="2729"/>
        <w:gridCol w:w="2726"/>
      </w:tblGrid>
      <w:tr w:rsidR="008072EB" w:rsidRPr="002B3F0D" w14:paraId="45C7FD4E" w14:textId="77777777" w:rsidTr="00297D4B">
        <w:trPr>
          <w:trHeight w:val="278"/>
        </w:trPr>
        <w:tc>
          <w:tcPr>
            <w:tcW w:w="73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EB825E6" w14:textId="77777777" w:rsidR="008072EB" w:rsidRPr="002B3F0D" w:rsidRDefault="008072EB" w:rsidP="007D479C">
            <w:pPr>
              <w:jc w:val="both"/>
              <w:rPr>
                <w:rFonts w:cs="Arial"/>
                <w:b/>
                <w:sz w:val="20"/>
                <w:szCs w:val="20"/>
              </w:rPr>
            </w:pPr>
            <w:r w:rsidRPr="002B3F0D">
              <w:rPr>
                <w:rFonts w:cs="Arial"/>
                <w:b/>
                <w:sz w:val="20"/>
                <w:szCs w:val="20"/>
              </w:rPr>
              <w:t>Indicator(s)</w:t>
            </w:r>
          </w:p>
        </w:tc>
        <w:tc>
          <w:tcPr>
            <w:tcW w:w="1193"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992B5BC" w14:textId="77777777" w:rsidR="008072EB" w:rsidRPr="002B3F0D" w:rsidRDefault="008072EB" w:rsidP="007D479C">
            <w:pPr>
              <w:jc w:val="both"/>
              <w:rPr>
                <w:rFonts w:cs="Arial"/>
                <w:b/>
                <w:sz w:val="20"/>
                <w:szCs w:val="20"/>
              </w:rPr>
            </w:pPr>
            <w:r w:rsidRPr="002B3F0D">
              <w:rPr>
                <w:rFonts w:cs="Arial"/>
                <w:b/>
                <w:sz w:val="20"/>
                <w:szCs w:val="20"/>
              </w:rPr>
              <w:t>Description</w:t>
            </w:r>
          </w:p>
        </w:tc>
        <w:tc>
          <w:tcPr>
            <w:tcW w:w="15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52A439" w14:textId="77777777" w:rsidR="008072EB" w:rsidRPr="002B3F0D" w:rsidRDefault="008072EB" w:rsidP="007D479C">
            <w:pPr>
              <w:jc w:val="both"/>
              <w:rPr>
                <w:rFonts w:cs="Arial"/>
                <w:b/>
                <w:sz w:val="20"/>
                <w:szCs w:val="20"/>
              </w:rPr>
            </w:pPr>
            <w:r w:rsidRPr="002B3F0D">
              <w:rPr>
                <w:rFonts w:cs="Arial"/>
                <w:b/>
                <w:sz w:val="20"/>
                <w:szCs w:val="20"/>
              </w:rPr>
              <w:t>Milestone(s) for this review</w:t>
            </w:r>
          </w:p>
        </w:tc>
        <w:tc>
          <w:tcPr>
            <w:tcW w:w="153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972D7A6" w14:textId="77777777" w:rsidR="008072EB" w:rsidRPr="002B3F0D" w:rsidRDefault="008072EB" w:rsidP="007D479C">
            <w:pPr>
              <w:jc w:val="both"/>
              <w:rPr>
                <w:rFonts w:cs="Arial"/>
                <w:b/>
                <w:sz w:val="20"/>
                <w:szCs w:val="20"/>
              </w:rPr>
            </w:pPr>
            <w:r w:rsidRPr="002B3F0D">
              <w:rPr>
                <w:rFonts w:cs="Arial"/>
                <w:b/>
                <w:sz w:val="20"/>
                <w:szCs w:val="20"/>
              </w:rPr>
              <w:t xml:space="preserve">Progress </w:t>
            </w:r>
          </w:p>
        </w:tc>
      </w:tr>
      <w:tr w:rsidR="008072EB" w:rsidRPr="002B3F0D" w14:paraId="5E04E5F8" w14:textId="77777777" w:rsidTr="00297D4B">
        <w:trPr>
          <w:trHeight w:val="934"/>
        </w:trPr>
        <w:tc>
          <w:tcPr>
            <w:tcW w:w="735" w:type="pct"/>
            <w:tcBorders>
              <w:top w:val="single" w:sz="4" w:space="0" w:color="auto"/>
              <w:left w:val="single" w:sz="4" w:space="0" w:color="auto"/>
              <w:bottom w:val="single" w:sz="4" w:space="0" w:color="auto"/>
              <w:right w:val="single" w:sz="4" w:space="0" w:color="auto"/>
            </w:tcBorders>
          </w:tcPr>
          <w:p w14:paraId="244D78DF" w14:textId="77777777" w:rsidR="008072EB" w:rsidRPr="002B3F0D" w:rsidRDefault="008072EB" w:rsidP="007D479C">
            <w:pPr>
              <w:jc w:val="both"/>
              <w:rPr>
                <w:rFonts w:cs="Arial"/>
                <w:sz w:val="20"/>
                <w:szCs w:val="20"/>
              </w:rPr>
            </w:pPr>
            <w:r w:rsidRPr="002B3F0D">
              <w:rPr>
                <w:rFonts w:cs="Arial"/>
                <w:sz w:val="20"/>
                <w:szCs w:val="20"/>
              </w:rPr>
              <w:t xml:space="preserve">6.1 </w:t>
            </w:r>
          </w:p>
        </w:tc>
        <w:tc>
          <w:tcPr>
            <w:tcW w:w="1193" w:type="pct"/>
            <w:tcBorders>
              <w:top w:val="single" w:sz="4" w:space="0" w:color="auto"/>
              <w:left w:val="single" w:sz="4" w:space="0" w:color="auto"/>
              <w:bottom w:val="single" w:sz="4" w:space="0" w:color="auto"/>
              <w:right w:val="single" w:sz="4" w:space="0" w:color="auto"/>
            </w:tcBorders>
          </w:tcPr>
          <w:p w14:paraId="4B22CD31" w14:textId="43710B84" w:rsidR="008072EB" w:rsidRPr="002B3F0D" w:rsidRDefault="00ED797F" w:rsidP="007D479C">
            <w:pPr>
              <w:jc w:val="both"/>
              <w:rPr>
                <w:rFonts w:cs="Arial"/>
                <w:sz w:val="20"/>
                <w:szCs w:val="20"/>
              </w:rPr>
            </w:pPr>
            <w:r w:rsidRPr="002B3F0D">
              <w:rPr>
                <w:rFonts w:cs="Arial"/>
                <w:sz w:val="20"/>
                <w:szCs w:val="20"/>
              </w:rPr>
              <w:t xml:space="preserve">Number of </w:t>
            </w:r>
            <w:r w:rsidR="00A90D48">
              <w:rPr>
                <w:rFonts w:cs="Arial"/>
                <w:sz w:val="20"/>
                <w:szCs w:val="20"/>
              </w:rPr>
              <w:t>GESI</w:t>
            </w:r>
            <w:r w:rsidR="0069466A">
              <w:rPr>
                <w:rFonts w:cs="Arial"/>
                <w:sz w:val="20"/>
                <w:szCs w:val="20"/>
              </w:rPr>
              <w:t xml:space="preserve"> </w:t>
            </w:r>
            <w:r w:rsidRPr="002B3F0D">
              <w:rPr>
                <w:rFonts w:cs="Arial"/>
                <w:sz w:val="20"/>
                <w:szCs w:val="20"/>
              </w:rPr>
              <w:t>analyses</w:t>
            </w:r>
            <w:r w:rsidR="00014C3C">
              <w:rPr>
                <w:rFonts w:cs="Arial"/>
                <w:bCs/>
                <w:sz w:val="20"/>
                <w:szCs w:val="20"/>
              </w:rPr>
              <w:t xml:space="preserve"> </w:t>
            </w:r>
            <w:r w:rsidRPr="002B3F0D">
              <w:rPr>
                <w:rFonts w:cs="Arial"/>
                <w:sz w:val="20"/>
                <w:szCs w:val="20"/>
              </w:rPr>
              <w:t>(at a national, thematic or intervention level) completed</w:t>
            </w:r>
          </w:p>
        </w:tc>
        <w:tc>
          <w:tcPr>
            <w:tcW w:w="1537" w:type="pct"/>
            <w:tcBorders>
              <w:top w:val="single" w:sz="4" w:space="0" w:color="auto"/>
              <w:left w:val="single" w:sz="4" w:space="0" w:color="auto"/>
              <w:bottom w:val="single" w:sz="4" w:space="0" w:color="auto"/>
              <w:right w:val="single" w:sz="4" w:space="0" w:color="auto"/>
            </w:tcBorders>
          </w:tcPr>
          <w:p w14:paraId="0F1E956F" w14:textId="77777777" w:rsidR="002D562C" w:rsidRPr="00022B40" w:rsidRDefault="002D562C" w:rsidP="007D479C">
            <w:pPr>
              <w:jc w:val="both"/>
              <w:rPr>
                <w:rFonts w:cs="Arial"/>
                <w:b/>
                <w:sz w:val="20"/>
                <w:szCs w:val="20"/>
              </w:rPr>
            </w:pPr>
            <w:r w:rsidRPr="00022B40">
              <w:rPr>
                <w:rFonts w:cs="Arial"/>
                <w:b/>
                <w:sz w:val="20"/>
                <w:szCs w:val="20"/>
              </w:rPr>
              <w:t xml:space="preserve">Cumulative milestone: </w:t>
            </w:r>
          </w:p>
          <w:p w14:paraId="23576E8F" w14:textId="528FD429" w:rsidR="002D562C" w:rsidRPr="00022B40" w:rsidRDefault="002D562C" w:rsidP="007D479C">
            <w:pPr>
              <w:jc w:val="both"/>
              <w:rPr>
                <w:rFonts w:cs="Arial"/>
                <w:bCs/>
                <w:sz w:val="20"/>
                <w:szCs w:val="20"/>
              </w:rPr>
            </w:pPr>
            <w:r w:rsidRPr="00022B40">
              <w:rPr>
                <w:rFonts w:cs="Arial"/>
                <w:bCs/>
                <w:sz w:val="20"/>
                <w:szCs w:val="20"/>
              </w:rPr>
              <w:t>Total</w:t>
            </w:r>
            <w:r w:rsidRPr="00060FF5">
              <w:rPr>
                <w:rFonts w:cs="Arial"/>
                <w:bCs/>
                <w:sz w:val="20"/>
                <w:szCs w:val="20"/>
              </w:rPr>
              <w:t xml:space="preserve">: </w:t>
            </w:r>
            <w:r w:rsidR="00256EF1">
              <w:rPr>
                <w:rFonts w:cs="Arial"/>
                <w:bCs/>
                <w:sz w:val="20"/>
                <w:szCs w:val="20"/>
              </w:rPr>
              <w:t>9</w:t>
            </w:r>
          </w:p>
          <w:p w14:paraId="4A8F1C58" w14:textId="77777777" w:rsidR="002D562C" w:rsidRPr="002B3F0D" w:rsidRDefault="002D562C" w:rsidP="007D479C">
            <w:pPr>
              <w:jc w:val="both"/>
              <w:rPr>
                <w:rFonts w:cs="Arial"/>
                <w:bCs/>
                <w:sz w:val="20"/>
                <w:szCs w:val="20"/>
              </w:rPr>
            </w:pPr>
          </w:p>
          <w:p w14:paraId="6F3F271F" w14:textId="77777777" w:rsidR="002D562C" w:rsidRPr="002B3F0D" w:rsidRDefault="002D562C" w:rsidP="007D479C">
            <w:pPr>
              <w:jc w:val="both"/>
              <w:rPr>
                <w:rFonts w:cs="Arial"/>
                <w:b/>
                <w:sz w:val="20"/>
                <w:szCs w:val="20"/>
              </w:rPr>
            </w:pPr>
            <w:r w:rsidRPr="002B3F0D">
              <w:rPr>
                <w:rFonts w:cs="Arial"/>
                <w:b/>
                <w:sz w:val="20"/>
                <w:szCs w:val="20"/>
              </w:rPr>
              <w:t xml:space="preserve">24/25 </w:t>
            </w:r>
            <w:r>
              <w:rPr>
                <w:rFonts w:cs="Arial"/>
                <w:b/>
                <w:sz w:val="20"/>
                <w:szCs w:val="20"/>
              </w:rPr>
              <w:t>m</w:t>
            </w:r>
            <w:r w:rsidRPr="002B3F0D">
              <w:rPr>
                <w:rFonts w:cs="Arial"/>
                <w:b/>
                <w:sz w:val="20"/>
                <w:szCs w:val="20"/>
              </w:rPr>
              <w:t xml:space="preserve">ilestone: </w:t>
            </w:r>
          </w:p>
          <w:p w14:paraId="64CCB138" w14:textId="719C334F" w:rsidR="002D562C" w:rsidRPr="002B3F0D" w:rsidRDefault="002D562C" w:rsidP="007D479C">
            <w:pPr>
              <w:jc w:val="both"/>
              <w:rPr>
                <w:rFonts w:cs="Arial"/>
                <w:bCs/>
                <w:sz w:val="20"/>
                <w:szCs w:val="20"/>
              </w:rPr>
            </w:pPr>
            <w:r w:rsidRPr="002B3F0D">
              <w:rPr>
                <w:rFonts w:cs="Arial"/>
                <w:bCs/>
                <w:sz w:val="20"/>
                <w:szCs w:val="20"/>
              </w:rPr>
              <w:t xml:space="preserve">Total: </w:t>
            </w:r>
            <w:r w:rsidR="00256EF1">
              <w:rPr>
                <w:rFonts w:cs="Arial"/>
                <w:bCs/>
                <w:sz w:val="20"/>
                <w:szCs w:val="20"/>
              </w:rPr>
              <w:t>8</w:t>
            </w:r>
          </w:p>
          <w:p w14:paraId="00643077" w14:textId="77777777" w:rsidR="002D562C" w:rsidRPr="00022B40" w:rsidRDefault="002D562C" w:rsidP="007D479C">
            <w:pPr>
              <w:jc w:val="both"/>
              <w:rPr>
                <w:rFonts w:cs="Arial"/>
                <w:sz w:val="20"/>
                <w:szCs w:val="20"/>
              </w:rPr>
            </w:pPr>
          </w:p>
          <w:p w14:paraId="3C5035E5" w14:textId="77777777" w:rsidR="00CC47CE" w:rsidRPr="00022B40" w:rsidRDefault="00CC47CE" w:rsidP="007D479C">
            <w:pPr>
              <w:jc w:val="both"/>
              <w:rPr>
                <w:rFonts w:cs="Arial"/>
                <w:sz w:val="20"/>
                <w:szCs w:val="20"/>
              </w:rPr>
            </w:pPr>
          </w:p>
          <w:p w14:paraId="3C1723F8" w14:textId="11C648FE" w:rsidR="008072EB" w:rsidRPr="00297D4B" w:rsidRDefault="00CC47CE" w:rsidP="007D479C">
            <w:pPr>
              <w:jc w:val="both"/>
              <w:rPr>
                <w:rFonts w:cs="Arial"/>
                <w:i/>
                <w:sz w:val="20"/>
                <w:szCs w:val="20"/>
              </w:rPr>
            </w:pPr>
            <w:r w:rsidRPr="00CC47CE">
              <w:rPr>
                <w:rFonts w:cs="Arial"/>
                <w:bCs/>
                <w:i/>
                <w:iCs/>
                <w:sz w:val="20"/>
                <w:szCs w:val="20"/>
              </w:rPr>
              <w:t>Indicator planned at programme level</w:t>
            </w:r>
          </w:p>
        </w:tc>
        <w:tc>
          <w:tcPr>
            <w:tcW w:w="1535" w:type="pct"/>
            <w:tcBorders>
              <w:top w:val="single" w:sz="4" w:space="0" w:color="auto"/>
              <w:left w:val="single" w:sz="4" w:space="0" w:color="auto"/>
              <w:bottom w:val="single" w:sz="4" w:space="0" w:color="auto"/>
              <w:right w:val="single" w:sz="4" w:space="0" w:color="auto"/>
            </w:tcBorders>
          </w:tcPr>
          <w:p w14:paraId="114D032B" w14:textId="77777777" w:rsidR="002D562C" w:rsidRPr="002B3F0D" w:rsidRDefault="002D562C" w:rsidP="007D479C">
            <w:pPr>
              <w:jc w:val="both"/>
              <w:rPr>
                <w:rFonts w:cs="Arial"/>
                <w:b/>
                <w:sz w:val="20"/>
                <w:szCs w:val="20"/>
              </w:rPr>
            </w:pPr>
            <w:r w:rsidRPr="002B3F0D">
              <w:rPr>
                <w:rFonts w:cs="Arial"/>
                <w:b/>
                <w:bCs/>
                <w:sz w:val="20"/>
                <w:szCs w:val="20"/>
              </w:rPr>
              <w:t xml:space="preserve">Cumulative achieved: </w:t>
            </w:r>
          </w:p>
          <w:p w14:paraId="527F3221" w14:textId="26D92B1F" w:rsidR="002D562C" w:rsidRPr="002B3F0D" w:rsidRDefault="002D562C" w:rsidP="007D479C">
            <w:pPr>
              <w:jc w:val="both"/>
              <w:rPr>
                <w:rFonts w:cs="Arial"/>
                <w:sz w:val="20"/>
                <w:szCs w:val="20"/>
              </w:rPr>
            </w:pPr>
            <w:r w:rsidRPr="002B3F0D">
              <w:rPr>
                <w:rFonts w:cs="Arial"/>
                <w:sz w:val="20"/>
                <w:szCs w:val="20"/>
              </w:rPr>
              <w:t xml:space="preserve">Total: </w:t>
            </w:r>
            <w:r w:rsidR="00256EF1">
              <w:rPr>
                <w:rFonts w:cs="Arial"/>
                <w:sz w:val="20"/>
                <w:szCs w:val="20"/>
              </w:rPr>
              <w:t>9</w:t>
            </w:r>
            <w:r>
              <w:rPr>
                <w:rFonts w:cs="Arial"/>
                <w:sz w:val="20"/>
                <w:szCs w:val="20"/>
              </w:rPr>
              <w:t xml:space="preserve">, A </w:t>
            </w:r>
          </w:p>
          <w:p w14:paraId="21728A09" w14:textId="77777777" w:rsidR="002D562C" w:rsidRDefault="002D562C" w:rsidP="007D479C">
            <w:pPr>
              <w:jc w:val="both"/>
              <w:rPr>
                <w:rFonts w:cs="Arial"/>
                <w:sz w:val="20"/>
                <w:szCs w:val="20"/>
              </w:rPr>
            </w:pPr>
          </w:p>
          <w:p w14:paraId="42263198" w14:textId="77777777" w:rsidR="002D562C" w:rsidRPr="002B3F0D" w:rsidRDefault="002D562C" w:rsidP="007D479C">
            <w:pPr>
              <w:jc w:val="both"/>
              <w:rPr>
                <w:rFonts w:cs="Arial"/>
                <w:b/>
                <w:sz w:val="20"/>
                <w:szCs w:val="20"/>
              </w:rPr>
            </w:pPr>
            <w:r w:rsidRPr="002B3F0D">
              <w:rPr>
                <w:rFonts w:cs="Arial"/>
                <w:b/>
                <w:sz w:val="20"/>
                <w:szCs w:val="20"/>
              </w:rPr>
              <w:t xml:space="preserve">24/25 achieved: </w:t>
            </w:r>
          </w:p>
          <w:p w14:paraId="4E496225" w14:textId="48D9CB56" w:rsidR="002D562C" w:rsidRPr="002B3F0D" w:rsidRDefault="002D562C" w:rsidP="007D479C">
            <w:pPr>
              <w:jc w:val="both"/>
              <w:rPr>
                <w:rFonts w:cs="Arial"/>
                <w:bCs/>
                <w:sz w:val="20"/>
                <w:szCs w:val="20"/>
              </w:rPr>
            </w:pPr>
            <w:r w:rsidRPr="002B3F0D">
              <w:rPr>
                <w:rFonts w:cs="Arial"/>
                <w:bCs/>
                <w:sz w:val="20"/>
                <w:szCs w:val="20"/>
              </w:rPr>
              <w:t xml:space="preserve">Total: </w:t>
            </w:r>
            <w:r w:rsidR="00965D6E">
              <w:rPr>
                <w:rFonts w:cs="Arial"/>
                <w:bCs/>
                <w:sz w:val="20"/>
                <w:szCs w:val="20"/>
              </w:rPr>
              <w:t>8</w:t>
            </w:r>
          </w:p>
          <w:p w14:paraId="369C62AF" w14:textId="016F18DA" w:rsidR="00965D6E" w:rsidRPr="002B3F0D" w:rsidRDefault="00965D6E" w:rsidP="007D479C">
            <w:pPr>
              <w:jc w:val="both"/>
              <w:rPr>
                <w:rFonts w:cs="Arial"/>
                <w:bCs/>
                <w:sz w:val="20"/>
                <w:szCs w:val="20"/>
              </w:rPr>
            </w:pPr>
            <w:r>
              <w:rPr>
                <w:rFonts w:cs="Arial"/>
                <w:bCs/>
                <w:sz w:val="20"/>
                <w:szCs w:val="20"/>
              </w:rPr>
              <w:t xml:space="preserve">FOA: 1 (23/24) </w:t>
            </w:r>
          </w:p>
          <w:p w14:paraId="290F2E17" w14:textId="77777777" w:rsidR="002D562C" w:rsidRPr="002B3F0D" w:rsidRDefault="002D562C" w:rsidP="007D479C">
            <w:pPr>
              <w:jc w:val="both"/>
              <w:rPr>
                <w:rFonts w:cs="Arial"/>
                <w:sz w:val="20"/>
                <w:szCs w:val="20"/>
              </w:rPr>
            </w:pPr>
          </w:p>
          <w:p w14:paraId="387AE736" w14:textId="2B07D6E5" w:rsidR="008072EB" w:rsidRPr="00297D4B" w:rsidRDefault="00CC47CE" w:rsidP="007D479C">
            <w:pPr>
              <w:jc w:val="both"/>
              <w:rPr>
                <w:rFonts w:cs="Arial"/>
                <w:i/>
                <w:sz w:val="20"/>
                <w:szCs w:val="20"/>
              </w:rPr>
            </w:pPr>
            <w:r w:rsidRPr="00CC47CE">
              <w:rPr>
                <w:rFonts w:cs="Arial"/>
                <w:bCs/>
                <w:i/>
                <w:iCs/>
                <w:sz w:val="20"/>
                <w:szCs w:val="20"/>
              </w:rPr>
              <w:t>Indicator planned at programme level</w:t>
            </w:r>
          </w:p>
        </w:tc>
      </w:tr>
      <w:tr w:rsidR="008072EB" w:rsidRPr="002B3F0D" w14:paraId="7F7B8B63" w14:textId="77777777" w:rsidTr="00141B18">
        <w:trPr>
          <w:trHeight w:val="2537"/>
        </w:trPr>
        <w:tc>
          <w:tcPr>
            <w:tcW w:w="735" w:type="pct"/>
            <w:tcBorders>
              <w:top w:val="single" w:sz="4" w:space="0" w:color="auto"/>
              <w:left w:val="single" w:sz="4" w:space="0" w:color="auto"/>
              <w:bottom w:val="single" w:sz="4" w:space="0" w:color="auto"/>
              <w:right w:val="single" w:sz="4" w:space="0" w:color="auto"/>
            </w:tcBorders>
          </w:tcPr>
          <w:p w14:paraId="7CF755BF" w14:textId="77777777" w:rsidR="008072EB" w:rsidRPr="002B3F0D" w:rsidRDefault="008072EB" w:rsidP="007D479C">
            <w:pPr>
              <w:jc w:val="both"/>
              <w:rPr>
                <w:rFonts w:cs="Arial"/>
                <w:sz w:val="20"/>
                <w:szCs w:val="20"/>
              </w:rPr>
            </w:pPr>
            <w:r w:rsidRPr="002B3F0D">
              <w:rPr>
                <w:rFonts w:cs="Arial"/>
                <w:sz w:val="20"/>
                <w:szCs w:val="20"/>
              </w:rPr>
              <w:t>6.2</w:t>
            </w:r>
          </w:p>
        </w:tc>
        <w:tc>
          <w:tcPr>
            <w:tcW w:w="1193" w:type="pct"/>
            <w:tcBorders>
              <w:top w:val="single" w:sz="4" w:space="0" w:color="auto"/>
              <w:left w:val="single" w:sz="4" w:space="0" w:color="auto"/>
              <w:bottom w:val="single" w:sz="4" w:space="0" w:color="auto"/>
              <w:right w:val="single" w:sz="4" w:space="0" w:color="auto"/>
            </w:tcBorders>
          </w:tcPr>
          <w:p w14:paraId="37A18DDA" w14:textId="070C00FA" w:rsidR="008072EB" w:rsidRPr="002B3F0D" w:rsidRDefault="005B0B0A" w:rsidP="007D479C">
            <w:pPr>
              <w:jc w:val="both"/>
              <w:rPr>
                <w:rFonts w:cs="Arial"/>
                <w:sz w:val="20"/>
                <w:szCs w:val="20"/>
              </w:rPr>
            </w:pPr>
            <w:r w:rsidRPr="002B3F0D">
              <w:rPr>
                <w:rFonts w:cs="Arial"/>
                <w:sz w:val="20"/>
                <w:szCs w:val="20"/>
              </w:rPr>
              <w:t xml:space="preserve">Number of cases which demonstrate integration of </w:t>
            </w:r>
            <w:r w:rsidR="00A90D48">
              <w:rPr>
                <w:rFonts w:cs="Arial"/>
                <w:sz w:val="20"/>
                <w:szCs w:val="20"/>
              </w:rPr>
              <w:t>GESI</w:t>
            </w:r>
            <w:r w:rsidR="0069466A">
              <w:rPr>
                <w:rFonts w:cs="Arial"/>
                <w:sz w:val="20"/>
                <w:szCs w:val="20"/>
              </w:rPr>
              <w:t xml:space="preserve"> </w:t>
            </w:r>
            <w:r w:rsidRPr="002B3F0D">
              <w:rPr>
                <w:rFonts w:cs="Arial"/>
                <w:sz w:val="20"/>
                <w:szCs w:val="20"/>
              </w:rPr>
              <w:t>analysis recommendations into delivery</w:t>
            </w:r>
          </w:p>
        </w:tc>
        <w:tc>
          <w:tcPr>
            <w:tcW w:w="1537" w:type="pct"/>
            <w:tcBorders>
              <w:top w:val="single" w:sz="4" w:space="0" w:color="auto"/>
              <w:left w:val="single" w:sz="4" w:space="0" w:color="auto"/>
              <w:bottom w:val="single" w:sz="4" w:space="0" w:color="auto"/>
              <w:right w:val="single" w:sz="4" w:space="0" w:color="auto"/>
            </w:tcBorders>
          </w:tcPr>
          <w:p w14:paraId="4668026B" w14:textId="77777777" w:rsidR="002D562C" w:rsidRPr="00022B40" w:rsidRDefault="002D562C" w:rsidP="007D479C">
            <w:pPr>
              <w:jc w:val="both"/>
              <w:rPr>
                <w:rFonts w:cs="Arial"/>
                <w:b/>
                <w:sz w:val="20"/>
                <w:szCs w:val="20"/>
              </w:rPr>
            </w:pPr>
            <w:r w:rsidRPr="00022B40">
              <w:rPr>
                <w:rFonts w:cs="Arial"/>
                <w:b/>
                <w:sz w:val="20"/>
                <w:szCs w:val="20"/>
              </w:rPr>
              <w:t xml:space="preserve">Cumulative milestone: </w:t>
            </w:r>
          </w:p>
          <w:p w14:paraId="1F31A973" w14:textId="557114A3" w:rsidR="002D562C" w:rsidRPr="00022B40" w:rsidRDefault="002D562C" w:rsidP="007D479C">
            <w:pPr>
              <w:jc w:val="both"/>
              <w:rPr>
                <w:rFonts w:cs="Arial"/>
                <w:bCs/>
                <w:sz w:val="20"/>
                <w:szCs w:val="20"/>
              </w:rPr>
            </w:pPr>
            <w:r w:rsidRPr="00022B40">
              <w:rPr>
                <w:rFonts w:cs="Arial"/>
                <w:bCs/>
                <w:sz w:val="20"/>
                <w:szCs w:val="20"/>
              </w:rPr>
              <w:t xml:space="preserve">Total: </w:t>
            </w:r>
            <w:r w:rsidR="00965D6E">
              <w:rPr>
                <w:rFonts w:cs="Arial"/>
                <w:bCs/>
                <w:sz w:val="20"/>
                <w:szCs w:val="20"/>
              </w:rPr>
              <w:t>9</w:t>
            </w:r>
          </w:p>
          <w:p w14:paraId="4F3E6DCE" w14:textId="032C4E90" w:rsidR="002D562C" w:rsidRPr="00022B40" w:rsidRDefault="002D562C" w:rsidP="007D479C">
            <w:pPr>
              <w:jc w:val="both"/>
              <w:rPr>
                <w:rFonts w:cs="Arial"/>
                <w:sz w:val="20"/>
                <w:szCs w:val="20"/>
              </w:rPr>
            </w:pPr>
            <w:r w:rsidRPr="00022B40">
              <w:rPr>
                <w:rFonts w:cs="Arial"/>
                <w:sz w:val="20"/>
                <w:szCs w:val="20"/>
              </w:rPr>
              <w:t xml:space="preserve">ALB: </w:t>
            </w:r>
            <w:r w:rsidR="00965D6E">
              <w:rPr>
                <w:rFonts w:cs="Arial"/>
                <w:sz w:val="20"/>
                <w:szCs w:val="20"/>
              </w:rPr>
              <w:t>8</w:t>
            </w:r>
          </w:p>
          <w:p w14:paraId="29074730" w14:textId="7EE08088" w:rsidR="002D562C" w:rsidRDefault="002D562C" w:rsidP="007D479C">
            <w:pPr>
              <w:jc w:val="both"/>
              <w:rPr>
                <w:rFonts w:cs="Arial"/>
                <w:sz w:val="20"/>
                <w:szCs w:val="20"/>
              </w:rPr>
            </w:pPr>
            <w:r w:rsidRPr="00022B40">
              <w:rPr>
                <w:rFonts w:cs="Arial"/>
                <w:sz w:val="20"/>
                <w:szCs w:val="20"/>
              </w:rPr>
              <w:t xml:space="preserve">GOAP: </w:t>
            </w:r>
            <w:r w:rsidR="0059349F">
              <w:rPr>
                <w:rFonts w:cs="Arial"/>
                <w:sz w:val="20"/>
                <w:szCs w:val="20"/>
              </w:rPr>
              <w:t>0</w:t>
            </w:r>
          </w:p>
          <w:p w14:paraId="1742BDA1" w14:textId="77777777" w:rsidR="002D562C" w:rsidRPr="00022B40" w:rsidRDefault="002D562C" w:rsidP="007D479C">
            <w:pPr>
              <w:jc w:val="both"/>
              <w:rPr>
                <w:rFonts w:cs="Arial"/>
                <w:sz w:val="20"/>
                <w:szCs w:val="20"/>
              </w:rPr>
            </w:pPr>
            <w:r>
              <w:rPr>
                <w:rFonts w:cs="Arial"/>
                <w:sz w:val="20"/>
                <w:szCs w:val="20"/>
              </w:rPr>
              <w:t xml:space="preserve">FOA: N/A </w:t>
            </w:r>
          </w:p>
          <w:p w14:paraId="76717E03" w14:textId="77777777" w:rsidR="002D562C" w:rsidRPr="002B3F0D" w:rsidRDefault="002D562C" w:rsidP="007D479C">
            <w:pPr>
              <w:jc w:val="both"/>
              <w:rPr>
                <w:rFonts w:cs="Arial"/>
                <w:bCs/>
                <w:sz w:val="20"/>
                <w:szCs w:val="20"/>
              </w:rPr>
            </w:pPr>
          </w:p>
          <w:p w14:paraId="7AFC1F97" w14:textId="77777777" w:rsidR="002D562C" w:rsidRPr="002B3F0D" w:rsidRDefault="002D562C" w:rsidP="007D479C">
            <w:pPr>
              <w:jc w:val="both"/>
              <w:rPr>
                <w:rFonts w:cs="Arial"/>
                <w:b/>
                <w:sz w:val="20"/>
                <w:szCs w:val="20"/>
              </w:rPr>
            </w:pPr>
            <w:r w:rsidRPr="002B3F0D">
              <w:rPr>
                <w:rFonts w:cs="Arial"/>
                <w:b/>
                <w:sz w:val="20"/>
                <w:szCs w:val="20"/>
              </w:rPr>
              <w:t xml:space="preserve">24/25 </w:t>
            </w:r>
            <w:r>
              <w:rPr>
                <w:rFonts w:cs="Arial"/>
                <w:b/>
                <w:sz w:val="20"/>
                <w:szCs w:val="20"/>
              </w:rPr>
              <w:t>m</w:t>
            </w:r>
            <w:r w:rsidRPr="002B3F0D">
              <w:rPr>
                <w:rFonts w:cs="Arial"/>
                <w:b/>
                <w:sz w:val="20"/>
                <w:szCs w:val="20"/>
              </w:rPr>
              <w:t xml:space="preserve">ilestone: </w:t>
            </w:r>
          </w:p>
          <w:p w14:paraId="3554D047" w14:textId="4F77667D" w:rsidR="002D562C" w:rsidRPr="002B3F0D" w:rsidRDefault="002D562C" w:rsidP="007D479C">
            <w:pPr>
              <w:jc w:val="both"/>
              <w:rPr>
                <w:rFonts w:cs="Arial"/>
                <w:bCs/>
                <w:sz w:val="20"/>
                <w:szCs w:val="20"/>
              </w:rPr>
            </w:pPr>
            <w:r w:rsidRPr="002B3F0D">
              <w:rPr>
                <w:rFonts w:cs="Arial"/>
                <w:bCs/>
                <w:sz w:val="20"/>
                <w:szCs w:val="20"/>
              </w:rPr>
              <w:t xml:space="preserve">Total: </w:t>
            </w:r>
            <w:r w:rsidR="00C34486">
              <w:rPr>
                <w:rFonts w:cs="Arial"/>
                <w:bCs/>
                <w:sz w:val="20"/>
                <w:szCs w:val="20"/>
              </w:rPr>
              <w:t>8</w:t>
            </w:r>
          </w:p>
          <w:p w14:paraId="11C70757" w14:textId="4A6743AC" w:rsidR="002D562C" w:rsidRPr="002B3F0D" w:rsidRDefault="002D562C" w:rsidP="007D479C">
            <w:pPr>
              <w:jc w:val="both"/>
              <w:rPr>
                <w:rFonts w:cs="Arial"/>
                <w:bCs/>
                <w:sz w:val="20"/>
                <w:szCs w:val="20"/>
              </w:rPr>
            </w:pPr>
            <w:r w:rsidRPr="002B3F0D">
              <w:rPr>
                <w:rFonts w:cs="Arial"/>
                <w:bCs/>
                <w:sz w:val="20"/>
                <w:szCs w:val="20"/>
              </w:rPr>
              <w:t xml:space="preserve">ALBs: </w:t>
            </w:r>
            <w:r w:rsidR="00C34486">
              <w:rPr>
                <w:rFonts w:cs="Arial"/>
                <w:bCs/>
                <w:sz w:val="20"/>
                <w:szCs w:val="20"/>
              </w:rPr>
              <w:t>8</w:t>
            </w:r>
          </w:p>
          <w:p w14:paraId="1B715C64" w14:textId="16832EE4" w:rsidR="002D562C" w:rsidRDefault="002D562C" w:rsidP="007D479C">
            <w:pPr>
              <w:jc w:val="both"/>
              <w:rPr>
                <w:rFonts w:cs="Arial"/>
                <w:bCs/>
                <w:sz w:val="20"/>
                <w:szCs w:val="20"/>
              </w:rPr>
            </w:pPr>
            <w:r w:rsidRPr="002B3F0D">
              <w:rPr>
                <w:rFonts w:cs="Arial"/>
                <w:bCs/>
                <w:sz w:val="20"/>
                <w:szCs w:val="20"/>
              </w:rPr>
              <w:t xml:space="preserve">GOAP: </w:t>
            </w:r>
            <w:r w:rsidR="004F67C4">
              <w:rPr>
                <w:rFonts w:cs="Arial"/>
                <w:bCs/>
                <w:sz w:val="20"/>
                <w:szCs w:val="20"/>
              </w:rPr>
              <w:t>N/A</w:t>
            </w:r>
          </w:p>
          <w:p w14:paraId="6018E7DB" w14:textId="440166DF" w:rsidR="008072EB" w:rsidRPr="002B3F0D" w:rsidRDefault="002D562C" w:rsidP="007D479C">
            <w:pPr>
              <w:jc w:val="both"/>
              <w:rPr>
                <w:rFonts w:cs="Arial"/>
                <w:sz w:val="20"/>
                <w:szCs w:val="20"/>
              </w:rPr>
            </w:pPr>
            <w:r w:rsidRPr="002B3F0D">
              <w:rPr>
                <w:rFonts w:cs="Arial"/>
                <w:bCs/>
                <w:sz w:val="20"/>
                <w:szCs w:val="20"/>
              </w:rPr>
              <w:t>FOA: N/A</w:t>
            </w:r>
          </w:p>
        </w:tc>
        <w:tc>
          <w:tcPr>
            <w:tcW w:w="1535" w:type="pct"/>
            <w:tcBorders>
              <w:top w:val="single" w:sz="4" w:space="0" w:color="auto"/>
              <w:left w:val="single" w:sz="4" w:space="0" w:color="auto"/>
              <w:bottom w:val="single" w:sz="4" w:space="0" w:color="auto"/>
              <w:right w:val="single" w:sz="4" w:space="0" w:color="auto"/>
            </w:tcBorders>
          </w:tcPr>
          <w:p w14:paraId="42CBF2F6" w14:textId="77777777" w:rsidR="002D562C" w:rsidRPr="002B3F0D" w:rsidRDefault="002D562C" w:rsidP="007D479C">
            <w:pPr>
              <w:jc w:val="both"/>
              <w:rPr>
                <w:rFonts w:cs="Arial"/>
                <w:b/>
                <w:sz w:val="20"/>
                <w:szCs w:val="20"/>
              </w:rPr>
            </w:pPr>
            <w:r w:rsidRPr="002B3F0D">
              <w:rPr>
                <w:rFonts w:cs="Arial"/>
                <w:b/>
                <w:bCs/>
                <w:sz w:val="20"/>
                <w:szCs w:val="20"/>
              </w:rPr>
              <w:t xml:space="preserve">Cumulative achieved: </w:t>
            </w:r>
          </w:p>
          <w:p w14:paraId="253497EB" w14:textId="5351645C" w:rsidR="002D562C" w:rsidRPr="002B3F0D" w:rsidRDefault="002D562C" w:rsidP="007D479C">
            <w:pPr>
              <w:jc w:val="both"/>
              <w:rPr>
                <w:rFonts w:cs="Arial"/>
                <w:sz w:val="20"/>
                <w:szCs w:val="20"/>
              </w:rPr>
            </w:pPr>
            <w:r w:rsidRPr="002B3F0D">
              <w:rPr>
                <w:rFonts w:cs="Arial"/>
                <w:sz w:val="20"/>
                <w:szCs w:val="20"/>
              </w:rPr>
              <w:t xml:space="preserve">Total: </w:t>
            </w:r>
            <w:r w:rsidR="00CC47CE">
              <w:rPr>
                <w:rFonts w:cs="Arial"/>
                <w:sz w:val="20"/>
                <w:szCs w:val="20"/>
              </w:rPr>
              <w:t>9, A</w:t>
            </w:r>
          </w:p>
          <w:p w14:paraId="6DB4CFF6" w14:textId="51296AC6" w:rsidR="002D562C" w:rsidRPr="002B3F0D" w:rsidRDefault="002D562C" w:rsidP="007D479C">
            <w:pPr>
              <w:jc w:val="both"/>
              <w:rPr>
                <w:rFonts w:cs="Arial"/>
                <w:sz w:val="20"/>
                <w:szCs w:val="20"/>
              </w:rPr>
            </w:pPr>
            <w:r w:rsidRPr="002B3F0D">
              <w:rPr>
                <w:rFonts w:cs="Arial"/>
                <w:sz w:val="20"/>
                <w:szCs w:val="20"/>
              </w:rPr>
              <w:t xml:space="preserve">ALB: </w:t>
            </w:r>
            <w:r w:rsidR="001633F4">
              <w:rPr>
                <w:rFonts w:cs="Arial"/>
                <w:sz w:val="20"/>
                <w:szCs w:val="20"/>
              </w:rPr>
              <w:t>6</w:t>
            </w:r>
          </w:p>
          <w:p w14:paraId="4C9AF60B" w14:textId="4E139E21" w:rsidR="002D562C" w:rsidRPr="002B3F0D" w:rsidRDefault="002D562C" w:rsidP="007D479C">
            <w:pPr>
              <w:jc w:val="both"/>
              <w:rPr>
                <w:rFonts w:cs="Arial"/>
                <w:sz w:val="20"/>
                <w:szCs w:val="20"/>
              </w:rPr>
            </w:pPr>
            <w:r w:rsidRPr="002B3F0D">
              <w:rPr>
                <w:rFonts w:cs="Arial"/>
                <w:sz w:val="20"/>
                <w:szCs w:val="20"/>
              </w:rPr>
              <w:t xml:space="preserve">GOAP: </w:t>
            </w:r>
            <w:r w:rsidR="00423448">
              <w:rPr>
                <w:rFonts w:cs="Arial"/>
                <w:sz w:val="20"/>
                <w:szCs w:val="20"/>
              </w:rPr>
              <w:t>5</w:t>
            </w:r>
          </w:p>
          <w:p w14:paraId="6FDDF091" w14:textId="3F230B94" w:rsidR="002D562C" w:rsidRPr="00022B40" w:rsidRDefault="002D562C" w:rsidP="007D479C">
            <w:pPr>
              <w:jc w:val="both"/>
              <w:rPr>
                <w:rFonts w:cs="Arial"/>
                <w:iCs/>
                <w:sz w:val="20"/>
                <w:szCs w:val="20"/>
              </w:rPr>
            </w:pPr>
            <w:r w:rsidRPr="00022B40">
              <w:rPr>
                <w:rFonts w:cs="Arial"/>
                <w:iCs/>
                <w:sz w:val="20"/>
                <w:szCs w:val="20"/>
              </w:rPr>
              <w:t xml:space="preserve">FOA: </w:t>
            </w:r>
            <w:r w:rsidR="00423448">
              <w:rPr>
                <w:rFonts w:cs="Arial"/>
                <w:iCs/>
                <w:sz w:val="20"/>
                <w:szCs w:val="20"/>
              </w:rPr>
              <w:t>1</w:t>
            </w:r>
            <w:r>
              <w:rPr>
                <w:rFonts w:cs="Arial"/>
                <w:iCs/>
                <w:sz w:val="20"/>
                <w:szCs w:val="20"/>
              </w:rPr>
              <w:t xml:space="preserve"> (23/24)</w:t>
            </w:r>
          </w:p>
          <w:p w14:paraId="3062CC15" w14:textId="77777777" w:rsidR="002D562C" w:rsidRDefault="002D562C" w:rsidP="007D479C">
            <w:pPr>
              <w:jc w:val="both"/>
              <w:rPr>
                <w:rFonts w:cs="Arial"/>
                <w:sz w:val="20"/>
                <w:szCs w:val="20"/>
              </w:rPr>
            </w:pPr>
          </w:p>
          <w:p w14:paraId="593C2090" w14:textId="77777777" w:rsidR="002D562C" w:rsidRPr="002B3F0D" w:rsidRDefault="002D562C" w:rsidP="007D479C">
            <w:pPr>
              <w:jc w:val="both"/>
              <w:rPr>
                <w:rFonts w:cs="Arial"/>
                <w:b/>
                <w:sz w:val="20"/>
                <w:szCs w:val="20"/>
              </w:rPr>
            </w:pPr>
            <w:r w:rsidRPr="002B3F0D">
              <w:rPr>
                <w:rFonts w:cs="Arial"/>
                <w:b/>
                <w:sz w:val="20"/>
                <w:szCs w:val="20"/>
              </w:rPr>
              <w:t xml:space="preserve">24/25 achieved: </w:t>
            </w:r>
          </w:p>
          <w:p w14:paraId="72BA1378" w14:textId="1DFFC5B1" w:rsidR="002D562C" w:rsidRPr="002B3F0D" w:rsidRDefault="002D562C" w:rsidP="007D479C">
            <w:pPr>
              <w:jc w:val="both"/>
              <w:rPr>
                <w:rFonts w:cs="Arial"/>
                <w:bCs/>
                <w:sz w:val="20"/>
                <w:szCs w:val="20"/>
              </w:rPr>
            </w:pPr>
            <w:r w:rsidRPr="002B3F0D">
              <w:rPr>
                <w:rFonts w:cs="Arial"/>
                <w:bCs/>
                <w:sz w:val="20"/>
                <w:szCs w:val="20"/>
              </w:rPr>
              <w:t xml:space="preserve">Total: </w:t>
            </w:r>
            <w:r w:rsidR="00FB6E6C">
              <w:rPr>
                <w:rFonts w:cs="Arial"/>
                <w:bCs/>
                <w:sz w:val="20"/>
                <w:szCs w:val="20"/>
              </w:rPr>
              <w:t>8</w:t>
            </w:r>
          </w:p>
          <w:p w14:paraId="6789D6A8" w14:textId="1245A4AC" w:rsidR="002D562C" w:rsidRPr="002B3F0D" w:rsidRDefault="002D562C" w:rsidP="007D479C">
            <w:pPr>
              <w:jc w:val="both"/>
              <w:rPr>
                <w:rFonts w:cs="Arial"/>
                <w:bCs/>
                <w:sz w:val="20"/>
                <w:szCs w:val="20"/>
              </w:rPr>
            </w:pPr>
            <w:r w:rsidRPr="002B3F0D">
              <w:rPr>
                <w:rFonts w:cs="Arial"/>
                <w:bCs/>
                <w:sz w:val="20"/>
                <w:szCs w:val="20"/>
              </w:rPr>
              <w:t xml:space="preserve">ALBs: </w:t>
            </w:r>
            <w:r w:rsidR="00396CB4">
              <w:rPr>
                <w:rFonts w:cs="Arial"/>
                <w:bCs/>
                <w:sz w:val="20"/>
                <w:szCs w:val="20"/>
              </w:rPr>
              <w:t>6</w:t>
            </w:r>
          </w:p>
          <w:p w14:paraId="2DFCD2CF" w14:textId="24B2CA94" w:rsidR="002D562C" w:rsidRPr="002B3F0D" w:rsidRDefault="002D562C" w:rsidP="007D479C">
            <w:pPr>
              <w:jc w:val="both"/>
              <w:rPr>
                <w:rFonts w:cs="Arial"/>
                <w:bCs/>
                <w:sz w:val="20"/>
                <w:szCs w:val="20"/>
              </w:rPr>
            </w:pPr>
            <w:r w:rsidRPr="002B3F0D">
              <w:rPr>
                <w:rFonts w:cs="Arial"/>
                <w:bCs/>
                <w:sz w:val="20"/>
                <w:szCs w:val="20"/>
              </w:rPr>
              <w:t xml:space="preserve">GOAP: </w:t>
            </w:r>
            <w:r w:rsidR="007E7D5D">
              <w:rPr>
                <w:rFonts w:cs="Arial"/>
                <w:bCs/>
                <w:sz w:val="20"/>
                <w:szCs w:val="20"/>
              </w:rPr>
              <w:t>5</w:t>
            </w:r>
          </w:p>
          <w:p w14:paraId="6F82942E" w14:textId="424CAF2D" w:rsidR="008072EB" w:rsidRPr="002B3F0D" w:rsidRDefault="002D562C" w:rsidP="007D479C">
            <w:pPr>
              <w:jc w:val="both"/>
              <w:rPr>
                <w:rFonts w:cs="Arial"/>
                <w:sz w:val="20"/>
                <w:szCs w:val="20"/>
              </w:rPr>
            </w:pPr>
            <w:r w:rsidRPr="002B3F0D">
              <w:rPr>
                <w:rFonts w:cs="Arial"/>
                <w:bCs/>
                <w:sz w:val="20"/>
                <w:szCs w:val="20"/>
              </w:rPr>
              <w:t>FOA: N/A</w:t>
            </w:r>
          </w:p>
        </w:tc>
      </w:tr>
    </w:tbl>
    <w:p w14:paraId="127A7460" w14:textId="77777777" w:rsidR="00297D4B" w:rsidRDefault="00297D4B" w:rsidP="007D479C">
      <w:pPr>
        <w:jc w:val="both"/>
        <w:rPr>
          <w:rFonts w:cs="Arial"/>
          <w:b/>
          <w:bCs/>
          <w:sz w:val="22"/>
          <w:szCs w:val="22"/>
        </w:rPr>
      </w:pPr>
    </w:p>
    <w:p w14:paraId="19DAD5A1" w14:textId="0EC40EDA" w:rsidR="008072EB" w:rsidRPr="008072EB" w:rsidRDefault="008072EB" w:rsidP="007D479C">
      <w:pPr>
        <w:jc w:val="both"/>
        <w:rPr>
          <w:rFonts w:cs="Arial"/>
          <w:b/>
          <w:bCs/>
          <w:sz w:val="22"/>
          <w:szCs w:val="22"/>
        </w:rPr>
      </w:pPr>
      <w:r w:rsidRPr="008072EB">
        <w:rPr>
          <w:rFonts w:cs="Arial"/>
          <w:b/>
          <w:bCs/>
          <w:sz w:val="22"/>
          <w:szCs w:val="22"/>
        </w:rPr>
        <w:t xml:space="preserve">C1. Briefly describe the output’s </w:t>
      </w:r>
      <w:r w:rsidR="009E70EF" w:rsidRPr="008072EB">
        <w:rPr>
          <w:rFonts w:cs="Arial"/>
          <w:b/>
          <w:bCs/>
          <w:sz w:val="22"/>
          <w:szCs w:val="22"/>
        </w:rPr>
        <w:t>activities and</w:t>
      </w:r>
      <w:r w:rsidRPr="008072EB">
        <w:rPr>
          <w:rFonts w:cs="Arial"/>
          <w:b/>
          <w:bCs/>
          <w:sz w:val="22"/>
          <w:szCs w:val="22"/>
        </w:rPr>
        <w:t xml:space="preserve"> provide supporting narrative for the score.</w:t>
      </w:r>
      <w:r w:rsidRPr="008072EB">
        <w:rPr>
          <w:rFonts w:cs="Arial"/>
          <w:sz w:val="22"/>
          <w:szCs w:val="22"/>
        </w:rPr>
        <w:t xml:space="preserve"> </w:t>
      </w:r>
    </w:p>
    <w:p w14:paraId="7B42320A" w14:textId="77777777" w:rsidR="008072EB" w:rsidRPr="008072EB" w:rsidRDefault="008072EB" w:rsidP="007D479C">
      <w:pPr>
        <w:jc w:val="both"/>
        <w:rPr>
          <w:rFonts w:cs="Arial"/>
          <w:sz w:val="22"/>
          <w:szCs w:val="22"/>
        </w:rPr>
      </w:pPr>
    </w:p>
    <w:p w14:paraId="3B0F60DC" w14:textId="4BB0C2A3" w:rsidR="00B83F22" w:rsidRPr="002B3F0D" w:rsidRDefault="38E116EC" w:rsidP="007D479C">
      <w:pPr>
        <w:jc w:val="both"/>
        <w:rPr>
          <w:rFonts w:cs="Arial"/>
          <w:sz w:val="20"/>
          <w:szCs w:val="20"/>
        </w:rPr>
      </w:pPr>
      <w:r w:rsidRPr="7F01ED27">
        <w:rPr>
          <w:rFonts w:cs="Arial"/>
          <w:sz w:val="20"/>
          <w:szCs w:val="20"/>
        </w:rPr>
        <w:t xml:space="preserve">Output 6 monitors progress towards OCPP intervention design adequately considering gender, equity and social inclusion and safeguarding. </w:t>
      </w:r>
    </w:p>
    <w:p w14:paraId="22990290" w14:textId="77777777" w:rsidR="00B83F22" w:rsidRPr="002B3F0D" w:rsidRDefault="00B83F22" w:rsidP="007D479C">
      <w:pPr>
        <w:jc w:val="both"/>
        <w:rPr>
          <w:rFonts w:cs="Arial"/>
          <w:sz w:val="20"/>
          <w:szCs w:val="20"/>
        </w:rPr>
      </w:pPr>
    </w:p>
    <w:p w14:paraId="47FA896B" w14:textId="4ADD77EB" w:rsidR="00E71DDF" w:rsidRDefault="00CE5D59" w:rsidP="007D479C">
      <w:pPr>
        <w:jc w:val="both"/>
        <w:rPr>
          <w:rFonts w:cs="Arial"/>
          <w:sz w:val="20"/>
          <w:szCs w:val="20"/>
        </w:rPr>
      </w:pPr>
      <w:r>
        <w:rPr>
          <w:rFonts w:cs="Arial"/>
          <w:sz w:val="20"/>
          <w:szCs w:val="20"/>
        </w:rPr>
        <w:t>In Year 4</w:t>
      </w:r>
      <w:r w:rsidR="000A71F3" w:rsidRPr="7F01ED27">
        <w:rPr>
          <w:rFonts w:cs="Arial"/>
          <w:sz w:val="20"/>
          <w:szCs w:val="20"/>
        </w:rPr>
        <w:t xml:space="preserve">, ALBs and GOAP renewed their focus on </w:t>
      </w:r>
      <w:r w:rsidR="00A90D48">
        <w:rPr>
          <w:rFonts w:cs="Arial"/>
          <w:sz w:val="20"/>
          <w:szCs w:val="20"/>
        </w:rPr>
        <w:t>GESI</w:t>
      </w:r>
      <w:r w:rsidR="000A71F3" w:rsidRPr="7F01ED27">
        <w:rPr>
          <w:rFonts w:cs="Arial"/>
          <w:sz w:val="20"/>
          <w:szCs w:val="20"/>
        </w:rPr>
        <w:t xml:space="preserve"> and took actions to strengthen the mainstreaming of </w:t>
      </w:r>
      <w:r w:rsidR="00A90D48">
        <w:rPr>
          <w:rFonts w:cs="Arial"/>
          <w:sz w:val="20"/>
          <w:szCs w:val="20"/>
        </w:rPr>
        <w:t>GESI</w:t>
      </w:r>
      <w:r w:rsidR="000A71F3" w:rsidRPr="7F01ED27">
        <w:rPr>
          <w:rFonts w:cs="Arial"/>
          <w:sz w:val="20"/>
          <w:szCs w:val="20"/>
        </w:rPr>
        <w:t xml:space="preserve"> in activities.</w:t>
      </w:r>
      <w:r w:rsidR="2D82EC64" w:rsidRPr="7F01ED27">
        <w:rPr>
          <w:rFonts w:cs="Arial"/>
          <w:sz w:val="20"/>
          <w:szCs w:val="20"/>
        </w:rPr>
        <w:t xml:space="preserve"> </w:t>
      </w:r>
      <w:r w:rsidR="21D1B580" w:rsidRPr="7F01ED27">
        <w:rPr>
          <w:rFonts w:cs="Arial"/>
          <w:sz w:val="20"/>
          <w:szCs w:val="20"/>
        </w:rPr>
        <w:t xml:space="preserve">The wording of </w:t>
      </w:r>
      <w:r w:rsidR="002541DC">
        <w:rPr>
          <w:rFonts w:cs="Arial"/>
          <w:sz w:val="20"/>
          <w:szCs w:val="20"/>
        </w:rPr>
        <w:t xml:space="preserve">Indicator </w:t>
      </w:r>
      <w:r w:rsidR="21D1B580" w:rsidRPr="7F01ED27">
        <w:rPr>
          <w:rFonts w:cs="Arial"/>
          <w:sz w:val="20"/>
          <w:szCs w:val="20"/>
        </w:rPr>
        <w:t xml:space="preserve">6.1 and </w:t>
      </w:r>
      <w:r w:rsidR="00B64053">
        <w:rPr>
          <w:rFonts w:cs="Arial"/>
          <w:sz w:val="20"/>
          <w:szCs w:val="20"/>
        </w:rPr>
        <w:t>Indicator</w:t>
      </w:r>
      <w:r w:rsidR="21D1B580" w:rsidRPr="7F01ED27">
        <w:rPr>
          <w:rFonts w:cs="Arial"/>
          <w:sz w:val="20"/>
          <w:szCs w:val="20"/>
        </w:rPr>
        <w:t xml:space="preserve"> 6.2 was adjusted during the biannual review of the logframe</w:t>
      </w:r>
      <w:r w:rsidR="2044A9EF" w:rsidRPr="7F01ED27">
        <w:rPr>
          <w:rFonts w:cs="Arial"/>
          <w:sz w:val="20"/>
          <w:szCs w:val="20"/>
        </w:rPr>
        <w:t xml:space="preserve"> to better reflect planned delivery for the remaining half of Year 4.</w:t>
      </w:r>
      <w:r w:rsidR="25E70AE9" w:rsidRPr="7F01ED27">
        <w:rPr>
          <w:rFonts w:cs="Arial"/>
          <w:sz w:val="20"/>
          <w:szCs w:val="20"/>
        </w:rPr>
        <w:t xml:space="preserve"> The wording was also adjusted to account for the </w:t>
      </w:r>
      <w:r w:rsidR="00A90D48">
        <w:rPr>
          <w:rFonts w:cs="Arial"/>
          <w:sz w:val="20"/>
          <w:szCs w:val="20"/>
        </w:rPr>
        <w:t>GESI</w:t>
      </w:r>
      <w:r w:rsidR="25E70AE9" w:rsidRPr="7F01ED27">
        <w:rPr>
          <w:rFonts w:cs="Arial"/>
          <w:sz w:val="20"/>
          <w:szCs w:val="20"/>
        </w:rPr>
        <w:t xml:space="preserve"> training the delivery teams were undertaking</w:t>
      </w:r>
      <w:r w:rsidR="64E5400A" w:rsidRPr="7F01ED27">
        <w:rPr>
          <w:rFonts w:cs="Arial"/>
          <w:sz w:val="20"/>
          <w:szCs w:val="20"/>
        </w:rPr>
        <w:t xml:space="preserve"> throughout the delivery period.</w:t>
      </w:r>
      <w:r w:rsidR="000A71F3" w:rsidRPr="7F01ED27">
        <w:rPr>
          <w:rFonts w:cs="Arial"/>
          <w:sz w:val="20"/>
          <w:szCs w:val="20"/>
        </w:rPr>
        <w:t xml:space="preserve"> </w:t>
      </w:r>
    </w:p>
    <w:p w14:paraId="350577EC" w14:textId="77777777" w:rsidR="00720DF1" w:rsidRPr="002B3F0D" w:rsidRDefault="00720DF1" w:rsidP="007D479C">
      <w:pPr>
        <w:jc w:val="both"/>
        <w:rPr>
          <w:rFonts w:cs="Arial"/>
          <w:sz w:val="20"/>
          <w:szCs w:val="20"/>
        </w:rPr>
      </w:pPr>
    </w:p>
    <w:p w14:paraId="60EB1B27" w14:textId="20AA0381" w:rsidR="00720DF1" w:rsidRPr="002B3F0D" w:rsidRDefault="000A71F3" w:rsidP="007D479C">
      <w:pPr>
        <w:jc w:val="both"/>
        <w:rPr>
          <w:rFonts w:cs="Arial"/>
          <w:sz w:val="20"/>
          <w:szCs w:val="20"/>
        </w:rPr>
      </w:pPr>
      <w:r w:rsidRPr="7F01ED27">
        <w:rPr>
          <w:rFonts w:cs="Arial"/>
          <w:b/>
          <w:bCs/>
          <w:sz w:val="20"/>
          <w:szCs w:val="20"/>
        </w:rPr>
        <w:t xml:space="preserve">6.1 – A. </w:t>
      </w:r>
      <w:r w:rsidRPr="7F01ED27">
        <w:rPr>
          <w:rFonts w:cs="Arial"/>
          <w:sz w:val="20"/>
          <w:szCs w:val="20"/>
        </w:rPr>
        <w:t xml:space="preserve">This indicator captures the number of </w:t>
      </w:r>
      <w:r w:rsidR="00A90D48">
        <w:rPr>
          <w:rFonts w:cs="Arial"/>
          <w:sz w:val="20"/>
          <w:szCs w:val="20"/>
        </w:rPr>
        <w:t>GESI</w:t>
      </w:r>
      <w:r w:rsidRPr="7F01ED27">
        <w:rPr>
          <w:rFonts w:cs="Arial"/>
          <w:sz w:val="20"/>
          <w:szCs w:val="20"/>
        </w:rPr>
        <w:t xml:space="preserve"> analyses carried out by OCPP to inform intervention design. These analyses are intended to inform </w:t>
      </w:r>
      <w:r w:rsidR="00BB05E1">
        <w:rPr>
          <w:rFonts w:cs="Arial"/>
          <w:sz w:val="20"/>
          <w:szCs w:val="20"/>
        </w:rPr>
        <w:t>the</w:t>
      </w:r>
      <w:r w:rsidR="00E72005">
        <w:rPr>
          <w:rFonts w:cs="Arial"/>
          <w:sz w:val="20"/>
          <w:szCs w:val="20"/>
        </w:rPr>
        <w:t xml:space="preserve"> </w:t>
      </w:r>
      <w:r w:rsidRPr="7F01ED27">
        <w:rPr>
          <w:rFonts w:cs="Arial"/>
          <w:sz w:val="20"/>
          <w:szCs w:val="20"/>
        </w:rPr>
        <w:t xml:space="preserve">design </w:t>
      </w:r>
      <w:r w:rsidR="00BB05E1">
        <w:rPr>
          <w:rFonts w:cs="Arial"/>
          <w:sz w:val="20"/>
          <w:szCs w:val="20"/>
        </w:rPr>
        <w:t>of activities</w:t>
      </w:r>
      <w:r w:rsidRPr="7F01ED27">
        <w:rPr>
          <w:rFonts w:cs="Arial"/>
          <w:sz w:val="20"/>
          <w:szCs w:val="20"/>
        </w:rPr>
        <w:t xml:space="preserve"> and interventions and as a result, </w:t>
      </w:r>
      <w:r w:rsidR="13109F1C" w:rsidRPr="7F01ED27">
        <w:rPr>
          <w:rFonts w:cs="Arial"/>
          <w:sz w:val="20"/>
          <w:szCs w:val="20"/>
        </w:rPr>
        <w:t xml:space="preserve">their </w:t>
      </w:r>
      <w:r w:rsidRPr="7F01ED27">
        <w:rPr>
          <w:rFonts w:cs="Arial"/>
          <w:sz w:val="20"/>
          <w:szCs w:val="20"/>
        </w:rPr>
        <w:t xml:space="preserve">target is not disaggregated by delivery partner type. In Year 4, ALBs mobilised external expertise to deliver </w:t>
      </w:r>
      <w:r w:rsidR="005364B0">
        <w:rPr>
          <w:rFonts w:cs="Arial"/>
          <w:sz w:val="20"/>
          <w:szCs w:val="20"/>
        </w:rPr>
        <w:t>eight (</w:t>
      </w:r>
      <w:r w:rsidRPr="7F01ED27">
        <w:rPr>
          <w:rFonts w:cs="Arial"/>
          <w:sz w:val="20"/>
          <w:szCs w:val="20"/>
        </w:rPr>
        <w:t>8</w:t>
      </w:r>
      <w:r w:rsidR="005364B0">
        <w:rPr>
          <w:rFonts w:cs="Arial"/>
          <w:sz w:val="20"/>
          <w:szCs w:val="20"/>
        </w:rPr>
        <w:t>)</w:t>
      </w:r>
      <w:r w:rsidRPr="7F01ED27">
        <w:rPr>
          <w:rFonts w:cs="Arial"/>
          <w:sz w:val="20"/>
          <w:szCs w:val="20"/>
        </w:rPr>
        <w:t xml:space="preserve"> additional </w:t>
      </w:r>
      <w:r w:rsidR="00A90D48">
        <w:rPr>
          <w:rFonts w:cs="Arial"/>
          <w:sz w:val="20"/>
          <w:szCs w:val="20"/>
        </w:rPr>
        <w:t>GESI</w:t>
      </w:r>
      <w:r w:rsidRPr="7F01ED27">
        <w:rPr>
          <w:rFonts w:cs="Arial"/>
          <w:sz w:val="20"/>
          <w:szCs w:val="20"/>
        </w:rPr>
        <w:t xml:space="preserve"> analyses in Bangladesh, Belize, Ghana, Madagascar, Mozambique, the Maldives, Senegal, and Sri Lanka. </w:t>
      </w:r>
    </w:p>
    <w:p w14:paraId="367D91CB" w14:textId="77777777" w:rsidR="00720DF1" w:rsidRPr="00CD5151" w:rsidRDefault="00720DF1" w:rsidP="007D479C">
      <w:pPr>
        <w:jc w:val="both"/>
        <w:rPr>
          <w:rFonts w:cs="Arial"/>
          <w:sz w:val="20"/>
          <w:szCs w:val="20"/>
        </w:rPr>
      </w:pPr>
    </w:p>
    <w:p w14:paraId="0A4EDE6F" w14:textId="417114F5" w:rsidR="00720DF1" w:rsidRPr="002B3F0D" w:rsidRDefault="000A71F3" w:rsidP="007D479C">
      <w:pPr>
        <w:jc w:val="both"/>
        <w:rPr>
          <w:rFonts w:cs="Arial"/>
          <w:sz w:val="20"/>
          <w:szCs w:val="20"/>
        </w:rPr>
      </w:pPr>
      <w:r w:rsidRPr="7F01ED27">
        <w:rPr>
          <w:rFonts w:cs="Arial"/>
          <w:b/>
          <w:bCs/>
          <w:sz w:val="20"/>
          <w:szCs w:val="20"/>
        </w:rPr>
        <w:t xml:space="preserve">6.2 – A. </w:t>
      </w:r>
      <w:r w:rsidRPr="7F01ED27">
        <w:rPr>
          <w:rFonts w:cs="Arial"/>
          <w:sz w:val="20"/>
          <w:szCs w:val="20"/>
        </w:rPr>
        <w:t xml:space="preserve">This indicator reports on how OCPP is designing its interventions to respond to the needs and priorities of women and marginalised groups, based on analyses carried out in Indicator 6.1. The indicator seeks to identify evidence of the integration of </w:t>
      </w:r>
      <w:r w:rsidR="00A90D48">
        <w:rPr>
          <w:rFonts w:cs="Arial"/>
          <w:sz w:val="20"/>
          <w:szCs w:val="20"/>
        </w:rPr>
        <w:t>GESI</w:t>
      </w:r>
      <w:r w:rsidRPr="7F01ED27">
        <w:rPr>
          <w:rFonts w:cs="Arial"/>
          <w:sz w:val="20"/>
          <w:szCs w:val="20"/>
        </w:rPr>
        <w:t xml:space="preserve"> considerations into OCPP activities, interventions or workstreams. To note, the milestone for this indicator is based on the number of countries where such evidence exists. In Year 4, the programme made progress </w:t>
      </w:r>
      <w:r w:rsidR="40C5AD84" w:rsidRPr="7F01ED27">
        <w:rPr>
          <w:rFonts w:cs="Arial"/>
          <w:sz w:val="20"/>
          <w:szCs w:val="20"/>
        </w:rPr>
        <w:t>in integrating</w:t>
      </w:r>
      <w:r w:rsidRPr="7F01ED27">
        <w:rPr>
          <w:rFonts w:cs="Arial"/>
          <w:sz w:val="20"/>
          <w:szCs w:val="20"/>
        </w:rPr>
        <w:t xml:space="preserve"> </w:t>
      </w:r>
      <w:r w:rsidR="00A90D48">
        <w:rPr>
          <w:rFonts w:cs="Arial"/>
          <w:sz w:val="20"/>
          <w:szCs w:val="20"/>
        </w:rPr>
        <w:t>GESI</w:t>
      </w:r>
      <w:r w:rsidRPr="7F01ED27">
        <w:rPr>
          <w:rFonts w:cs="Arial"/>
          <w:sz w:val="20"/>
          <w:szCs w:val="20"/>
        </w:rPr>
        <w:t xml:space="preserve"> considerations </w:t>
      </w:r>
      <w:r w:rsidR="40C5AD84" w:rsidRPr="7F01ED27">
        <w:rPr>
          <w:rFonts w:cs="Arial"/>
          <w:sz w:val="20"/>
          <w:szCs w:val="20"/>
        </w:rPr>
        <w:t xml:space="preserve">across </w:t>
      </w:r>
      <w:r w:rsidR="007A2AC3">
        <w:rPr>
          <w:rFonts w:cs="Arial"/>
          <w:sz w:val="20"/>
          <w:szCs w:val="20"/>
        </w:rPr>
        <w:t>eight (</w:t>
      </w:r>
      <w:r w:rsidRPr="7F01ED27">
        <w:rPr>
          <w:rFonts w:cs="Arial"/>
          <w:sz w:val="20"/>
          <w:szCs w:val="20"/>
        </w:rPr>
        <w:t>8</w:t>
      </w:r>
      <w:r w:rsidR="007A2AC3">
        <w:rPr>
          <w:rFonts w:cs="Arial"/>
          <w:sz w:val="20"/>
          <w:szCs w:val="20"/>
        </w:rPr>
        <w:t>)</w:t>
      </w:r>
      <w:r w:rsidRPr="7F01ED27">
        <w:rPr>
          <w:rFonts w:cs="Arial"/>
          <w:sz w:val="20"/>
          <w:szCs w:val="20"/>
        </w:rPr>
        <w:t xml:space="preserve"> countries. </w:t>
      </w:r>
      <w:r w:rsidR="06CD0B16" w:rsidRPr="7F01ED27">
        <w:rPr>
          <w:rFonts w:cs="Arial"/>
          <w:sz w:val="20"/>
          <w:szCs w:val="20"/>
        </w:rPr>
        <w:t xml:space="preserve"> </w:t>
      </w:r>
      <w:r w:rsidR="7C2652A4" w:rsidRPr="7F01ED27">
        <w:rPr>
          <w:rFonts w:cs="Arial"/>
          <w:sz w:val="20"/>
          <w:szCs w:val="20"/>
        </w:rPr>
        <w:t>ALBs</w:t>
      </w:r>
      <w:r w:rsidRPr="7F01ED27">
        <w:rPr>
          <w:rFonts w:cs="Arial"/>
          <w:sz w:val="20"/>
          <w:szCs w:val="20"/>
        </w:rPr>
        <w:t xml:space="preserve"> integrated </w:t>
      </w:r>
      <w:r w:rsidR="00A90D48">
        <w:rPr>
          <w:rFonts w:cs="Arial"/>
          <w:sz w:val="20"/>
          <w:szCs w:val="20"/>
        </w:rPr>
        <w:t>GESI</w:t>
      </w:r>
      <w:r w:rsidRPr="7F01ED27">
        <w:rPr>
          <w:rFonts w:cs="Arial"/>
          <w:sz w:val="20"/>
          <w:szCs w:val="20"/>
        </w:rPr>
        <w:t xml:space="preserve"> </w:t>
      </w:r>
      <w:r w:rsidR="40C5AD84" w:rsidRPr="7F01ED27">
        <w:rPr>
          <w:rFonts w:cs="Arial"/>
          <w:sz w:val="20"/>
          <w:szCs w:val="20"/>
        </w:rPr>
        <w:t>priorities</w:t>
      </w:r>
      <w:r w:rsidRPr="7F01ED27">
        <w:rPr>
          <w:rFonts w:cs="Arial"/>
          <w:sz w:val="20"/>
          <w:szCs w:val="20"/>
        </w:rPr>
        <w:t xml:space="preserve"> identified </w:t>
      </w:r>
      <w:r w:rsidR="40C5AD84" w:rsidRPr="7F01ED27">
        <w:rPr>
          <w:rFonts w:cs="Arial"/>
          <w:sz w:val="20"/>
          <w:szCs w:val="20"/>
        </w:rPr>
        <w:t>through</w:t>
      </w:r>
      <w:r w:rsidRPr="7F01ED27">
        <w:rPr>
          <w:rFonts w:cs="Arial"/>
          <w:sz w:val="20"/>
          <w:szCs w:val="20"/>
        </w:rPr>
        <w:t xml:space="preserve"> gender analyses in </w:t>
      </w:r>
      <w:r w:rsidR="007A2AC3">
        <w:rPr>
          <w:rFonts w:cs="Arial"/>
          <w:sz w:val="20"/>
          <w:szCs w:val="20"/>
        </w:rPr>
        <w:t>six (</w:t>
      </w:r>
      <w:r w:rsidRPr="7F01ED27">
        <w:rPr>
          <w:rFonts w:cs="Arial"/>
          <w:sz w:val="20"/>
          <w:szCs w:val="20"/>
        </w:rPr>
        <w:t>6</w:t>
      </w:r>
      <w:r w:rsidR="007A2AC3">
        <w:rPr>
          <w:rFonts w:cs="Arial"/>
          <w:sz w:val="20"/>
          <w:szCs w:val="20"/>
        </w:rPr>
        <w:t>)</w:t>
      </w:r>
      <w:r w:rsidRPr="7F01ED27">
        <w:rPr>
          <w:rFonts w:cs="Arial"/>
          <w:sz w:val="20"/>
          <w:szCs w:val="20"/>
        </w:rPr>
        <w:t xml:space="preserve"> countries</w:t>
      </w:r>
      <w:r w:rsidR="7C2652A4" w:rsidRPr="7F01ED27">
        <w:rPr>
          <w:rFonts w:cs="Arial"/>
          <w:sz w:val="20"/>
          <w:szCs w:val="20"/>
        </w:rPr>
        <w:t xml:space="preserve"> (</w:t>
      </w:r>
      <w:r w:rsidR="40C5AD84" w:rsidRPr="7F01ED27">
        <w:rPr>
          <w:rFonts w:cs="Arial"/>
          <w:sz w:val="20"/>
          <w:szCs w:val="20"/>
        </w:rPr>
        <w:t xml:space="preserve">against a target of </w:t>
      </w:r>
      <w:r w:rsidR="007A2AC3">
        <w:rPr>
          <w:rFonts w:cs="Arial"/>
          <w:sz w:val="20"/>
          <w:szCs w:val="20"/>
        </w:rPr>
        <w:t>eight (</w:t>
      </w:r>
      <w:r w:rsidR="7C2652A4" w:rsidRPr="7F01ED27">
        <w:rPr>
          <w:rFonts w:cs="Arial"/>
          <w:sz w:val="20"/>
          <w:szCs w:val="20"/>
        </w:rPr>
        <w:t>8</w:t>
      </w:r>
      <w:r w:rsidR="007A2AC3" w:rsidRPr="6E9988FE">
        <w:rPr>
          <w:rFonts w:cs="Arial"/>
          <w:sz w:val="20"/>
          <w:szCs w:val="20"/>
        </w:rPr>
        <w:t>)</w:t>
      </w:r>
      <w:r w:rsidR="40C5AD84" w:rsidRPr="6E9988FE">
        <w:rPr>
          <w:rFonts w:cs="Arial"/>
          <w:sz w:val="20"/>
          <w:szCs w:val="20"/>
        </w:rPr>
        <w:t>)</w:t>
      </w:r>
      <w:r w:rsidR="5E890FC2" w:rsidRPr="6E9988FE">
        <w:rPr>
          <w:rFonts w:cs="Arial"/>
          <w:sz w:val="20"/>
          <w:szCs w:val="20"/>
        </w:rPr>
        <w:t xml:space="preserve"> so did not meet their target</w:t>
      </w:r>
      <w:r w:rsidR="40C5AD84" w:rsidRPr="6E9988FE">
        <w:rPr>
          <w:rFonts w:cs="Arial"/>
          <w:sz w:val="20"/>
          <w:szCs w:val="20"/>
        </w:rPr>
        <w:t>,</w:t>
      </w:r>
      <w:r w:rsidR="40C5AD84" w:rsidRPr="7F01ED27">
        <w:rPr>
          <w:rFonts w:cs="Arial"/>
          <w:sz w:val="20"/>
          <w:szCs w:val="20"/>
        </w:rPr>
        <w:t xml:space="preserve"> while</w:t>
      </w:r>
      <w:r w:rsidRPr="7F01ED27">
        <w:rPr>
          <w:rFonts w:cs="Arial"/>
          <w:sz w:val="20"/>
          <w:szCs w:val="20"/>
        </w:rPr>
        <w:t xml:space="preserve"> GOAP</w:t>
      </w:r>
      <w:r w:rsidR="40C5AD84" w:rsidRPr="7F01ED27">
        <w:rPr>
          <w:rFonts w:cs="Arial"/>
          <w:sz w:val="20"/>
          <w:szCs w:val="20"/>
        </w:rPr>
        <w:t>, which had no formal target, reported integrating</w:t>
      </w:r>
      <w:r w:rsidRPr="7F01ED27">
        <w:rPr>
          <w:rFonts w:cs="Arial"/>
          <w:sz w:val="20"/>
          <w:szCs w:val="20"/>
        </w:rPr>
        <w:t xml:space="preserve"> </w:t>
      </w:r>
      <w:r w:rsidR="00A90D48">
        <w:rPr>
          <w:rFonts w:cs="Arial"/>
          <w:sz w:val="20"/>
          <w:szCs w:val="20"/>
        </w:rPr>
        <w:t>GESI</w:t>
      </w:r>
      <w:r w:rsidRPr="7F01ED27">
        <w:rPr>
          <w:rFonts w:cs="Arial"/>
          <w:sz w:val="20"/>
          <w:szCs w:val="20"/>
        </w:rPr>
        <w:t xml:space="preserve"> considerations in</w:t>
      </w:r>
      <w:r w:rsidR="3DF65469" w:rsidRPr="7F01ED27">
        <w:rPr>
          <w:rFonts w:cs="Arial"/>
          <w:sz w:val="20"/>
          <w:szCs w:val="20"/>
        </w:rPr>
        <w:t xml:space="preserve">to </w:t>
      </w:r>
      <w:r w:rsidR="40C5AD84" w:rsidRPr="7F01ED27">
        <w:rPr>
          <w:rFonts w:cs="Arial"/>
          <w:sz w:val="20"/>
          <w:szCs w:val="20"/>
        </w:rPr>
        <w:t>its</w:t>
      </w:r>
      <w:r w:rsidR="3DF65469" w:rsidRPr="7F01ED27">
        <w:rPr>
          <w:rFonts w:cs="Arial"/>
          <w:sz w:val="20"/>
          <w:szCs w:val="20"/>
        </w:rPr>
        <w:t xml:space="preserve"> work </w:t>
      </w:r>
      <w:r w:rsidRPr="7F01ED27">
        <w:rPr>
          <w:rFonts w:cs="Arial"/>
          <w:sz w:val="20"/>
          <w:szCs w:val="20"/>
        </w:rPr>
        <w:t xml:space="preserve">in </w:t>
      </w:r>
      <w:r w:rsidR="00FA010C">
        <w:rPr>
          <w:rFonts w:cs="Arial"/>
          <w:sz w:val="20"/>
          <w:szCs w:val="20"/>
        </w:rPr>
        <w:t>five (</w:t>
      </w:r>
      <w:r w:rsidRPr="7F01ED27">
        <w:rPr>
          <w:rFonts w:cs="Arial"/>
          <w:sz w:val="20"/>
          <w:szCs w:val="20"/>
        </w:rPr>
        <w:t>5</w:t>
      </w:r>
      <w:r w:rsidR="00FA010C">
        <w:rPr>
          <w:rFonts w:cs="Arial"/>
          <w:sz w:val="20"/>
          <w:szCs w:val="20"/>
        </w:rPr>
        <w:t>)</w:t>
      </w:r>
      <w:r w:rsidRPr="7F01ED27">
        <w:rPr>
          <w:rFonts w:cs="Arial"/>
          <w:sz w:val="20"/>
          <w:szCs w:val="20"/>
        </w:rPr>
        <w:t xml:space="preserve"> countries. </w:t>
      </w:r>
    </w:p>
    <w:p w14:paraId="4376828B" w14:textId="77777777" w:rsidR="00EE611D" w:rsidRDefault="00EE611D" w:rsidP="007D479C">
      <w:pPr>
        <w:jc w:val="both"/>
        <w:rPr>
          <w:rFonts w:cs="Arial"/>
          <w:sz w:val="20"/>
          <w:szCs w:val="20"/>
        </w:rPr>
      </w:pPr>
    </w:p>
    <w:p w14:paraId="5022B5D7" w14:textId="14FB94B6" w:rsidR="00AB27E6" w:rsidRDefault="00AB27E6" w:rsidP="007D479C">
      <w:pPr>
        <w:jc w:val="both"/>
        <w:rPr>
          <w:rFonts w:cs="Arial"/>
          <w:sz w:val="20"/>
          <w:szCs w:val="20"/>
        </w:rPr>
      </w:pPr>
      <w:r w:rsidRPr="00F46F43">
        <w:rPr>
          <w:rFonts w:cs="Arial"/>
          <w:sz w:val="20"/>
          <w:szCs w:val="20"/>
        </w:rPr>
        <w:t xml:space="preserve">This year’s results demonstrate a strong push to integrate </w:t>
      </w:r>
      <w:r w:rsidR="00A90D48">
        <w:rPr>
          <w:rFonts w:cs="Arial"/>
          <w:sz w:val="20"/>
          <w:szCs w:val="20"/>
        </w:rPr>
        <w:t>GESI</w:t>
      </w:r>
      <w:r w:rsidRPr="00F46F43">
        <w:rPr>
          <w:rFonts w:cs="Arial"/>
          <w:sz w:val="20"/>
          <w:szCs w:val="20"/>
        </w:rPr>
        <w:t xml:space="preserve"> into programming and good progress against indicators. However, embedding </w:t>
      </w:r>
      <w:r w:rsidR="00A90D48">
        <w:rPr>
          <w:rFonts w:cs="Arial"/>
          <w:sz w:val="20"/>
          <w:szCs w:val="20"/>
        </w:rPr>
        <w:t>GESI</w:t>
      </w:r>
      <w:r w:rsidRPr="00F46F43">
        <w:rPr>
          <w:rFonts w:cs="Arial"/>
          <w:sz w:val="20"/>
          <w:szCs w:val="20"/>
        </w:rPr>
        <w:t xml:space="preserve"> considerations in the fourth year of implementation has proved challenging. ALBs in particular reported difficulties integrating </w:t>
      </w:r>
      <w:r w:rsidR="00A90D48">
        <w:rPr>
          <w:rFonts w:cs="Arial"/>
          <w:sz w:val="20"/>
          <w:szCs w:val="20"/>
        </w:rPr>
        <w:t>GESI</w:t>
      </w:r>
      <w:r w:rsidRPr="00F46F43">
        <w:rPr>
          <w:rFonts w:cs="Arial"/>
          <w:sz w:val="20"/>
          <w:szCs w:val="20"/>
        </w:rPr>
        <w:t xml:space="preserve"> into programme </w:t>
      </w:r>
      <w:r>
        <w:rPr>
          <w:rFonts w:cs="Arial"/>
          <w:sz w:val="20"/>
          <w:szCs w:val="20"/>
        </w:rPr>
        <w:t>activities</w:t>
      </w:r>
      <w:r w:rsidRPr="00F46F43">
        <w:rPr>
          <w:rFonts w:cs="Arial"/>
          <w:sz w:val="20"/>
          <w:szCs w:val="20"/>
        </w:rPr>
        <w:t>, as several workstreams were already at a more advanced stage of delivery, making it harder to adapt or pivot activities.</w:t>
      </w:r>
      <w:r>
        <w:rPr>
          <w:rFonts w:cs="Arial"/>
          <w:sz w:val="20"/>
          <w:szCs w:val="20"/>
        </w:rPr>
        <w:t xml:space="preserve"> </w:t>
      </w:r>
      <w:r w:rsidR="003F0C41" w:rsidRPr="003F0C41">
        <w:rPr>
          <w:rFonts w:cs="Arial"/>
          <w:sz w:val="20"/>
          <w:szCs w:val="20"/>
        </w:rPr>
        <w:t xml:space="preserve">For GOAP, </w:t>
      </w:r>
      <w:r w:rsidR="00A90D48">
        <w:rPr>
          <w:rFonts w:cs="Arial"/>
          <w:sz w:val="20"/>
          <w:szCs w:val="20"/>
        </w:rPr>
        <w:t>GESI</w:t>
      </w:r>
      <w:r w:rsidR="003F0C41" w:rsidRPr="003F0C41">
        <w:rPr>
          <w:rFonts w:cs="Arial"/>
          <w:sz w:val="20"/>
          <w:szCs w:val="20"/>
        </w:rPr>
        <w:t xml:space="preserve"> analyses commissioned by OCPP in Belize, Madagascar, Maldives, Mozambique, and Sri Lanka informed the planned development of social accounts in those countries, but did not lead to </w:t>
      </w:r>
      <w:r w:rsidR="004012D1">
        <w:rPr>
          <w:rFonts w:cs="Arial"/>
          <w:sz w:val="20"/>
          <w:szCs w:val="20"/>
        </w:rPr>
        <w:t xml:space="preserve">significant </w:t>
      </w:r>
      <w:r w:rsidR="003F0C41" w:rsidRPr="003F0C41">
        <w:rPr>
          <w:rFonts w:cs="Arial"/>
          <w:sz w:val="20"/>
          <w:szCs w:val="20"/>
        </w:rPr>
        <w:t>changes in activities already under implementation.</w:t>
      </w:r>
    </w:p>
    <w:p w14:paraId="40002AB5" w14:textId="77777777" w:rsidR="00AB27E6" w:rsidRPr="00F46F43" w:rsidRDefault="00AB27E6" w:rsidP="007D479C">
      <w:pPr>
        <w:jc w:val="both"/>
        <w:rPr>
          <w:rFonts w:cs="Arial"/>
          <w:sz w:val="20"/>
          <w:szCs w:val="20"/>
        </w:rPr>
      </w:pPr>
    </w:p>
    <w:p w14:paraId="42D67E0F" w14:textId="058100E0" w:rsidR="00720DF1" w:rsidRPr="000B6413" w:rsidRDefault="00720DF1" w:rsidP="000B6413">
      <w:pPr>
        <w:pBdr>
          <w:top w:val="single" w:sz="4" w:space="1" w:color="auto"/>
          <w:left w:val="single" w:sz="4" w:space="4" w:color="auto"/>
          <w:bottom w:val="single" w:sz="4" w:space="1" w:color="auto"/>
          <w:right w:val="single" w:sz="4" w:space="4" w:color="auto"/>
        </w:pBdr>
        <w:spacing w:after="160"/>
        <w:jc w:val="both"/>
        <w:rPr>
          <w:rFonts w:cs="Arial"/>
          <w:b/>
          <w:sz w:val="20"/>
          <w:szCs w:val="20"/>
          <w:u w:val="single"/>
        </w:rPr>
      </w:pPr>
      <w:r w:rsidRPr="000B6413">
        <w:rPr>
          <w:rFonts w:cs="Arial"/>
          <w:b/>
          <w:sz w:val="20"/>
          <w:szCs w:val="20"/>
          <w:u w:val="single"/>
        </w:rPr>
        <w:t xml:space="preserve">Detailed output example for indicators </w:t>
      </w:r>
      <w:r w:rsidR="00054D39" w:rsidRPr="000B6413">
        <w:rPr>
          <w:rFonts w:cs="Arial"/>
          <w:b/>
          <w:sz w:val="20"/>
          <w:szCs w:val="20"/>
          <w:u w:val="single"/>
        </w:rPr>
        <w:t>6.</w:t>
      </w:r>
      <w:r w:rsidRPr="000B6413">
        <w:rPr>
          <w:rFonts w:cs="Arial"/>
          <w:b/>
          <w:sz w:val="20"/>
          <w:szCs w:val="20"/>
          <w:u w:val="single"/>
        </w:rPr>
        <w:t xml:space="preserve">1 and </w:t>
      </w:r>
      <w:r w:rsidR="00054D39" w:rsidRPr="000B6413">
        <w:rPr>
          <w:rFonts w:cs="Arial"/>
          <w:b/>
          <w:sz w:val="20"/>
          <w:szCs w:val="20"/>
          <w:u w:val="single"/>
        </w:rPr>
        <w:t>6.2</w:t>
      </w:r>
      <w:r w:rsidRPr="000B6413">
        <w:rPr>
          <w:rFonts w:cs="Arial"/>
          <w:b/>
          <w:sz w:val="20"/>
          <w:szCs w:val="20"/>
          <w:u w:val="single"/>
        </w:rPr>
        <w:t xml:space="preserve"> </w:t>
      </w:r>
    </w:p>
    <w:p w14:paraId="39AEE1FD" w14:textId="05A2D73D" w:rsidR="00720DF1" w:rsidRDefault="00A90D48" w:rsidP="000B6413">
      <w:pPr>
        <w:pBdr>
          <w:top w:val="single" w:sz="4" w:space="1" w:color="auto"/>
          <w:left w:val="single" w:sz="4" w:space="4" w:color="auto"/>
          <w:bottom w:val="single" w:sz="4" w:space="1" w:color="auto"/>
          <w:right w:val="single" w:sz="4" w:space="4" w:color="auto"/>
        </w:pBdr>
        <w:spacing w:after="240"/>
        <w:jc w:val="both"/>
        <w:rPr>
          <w:rFonts w:cs="Arial"/>
          <w:sz w:val="20"/>
          <w:szCs w:val="20"/>
        </w:rPr>
      </w:pPr>
      <w:r>
        <w:rPr>
          <w:rFonts w:cs="Arial"/>
          <w:b/>
          <w:sz w:val="20"/>
          <w:szCs w:val="20"/>
        </w:rPr>
        <w:t>GESI</w:t>
      </w:r>
      <w:r w:rsidR="00720DF1" w:rsidRPr="002B3F0D">
        <w:rPr>
          <w:rFonts w:cs="Arial"/>
          <w:b/>
          <w:sz w:val="20"/>
          <w:szCs w:val="20"/>
        </w:rPr>
        <w:t xml:space="preserve"> integration evidence</w:t>
      </w:r>
      <w:r w:rsidR="00720DF1" w:rsidRPr="002B3F0D">
        <w:rPr>
          <w:rFonts w:cs="Arial"/>
          <w:sz w:val="20"/>
          <w:szCs w:val="20"/>
        </w:rPr>
        <w:t xml:space="preserve">: </w:t>
      </w:r>
      <w:r w:rsidR="00D42363" w:rsidRPr="002B3F0D">
        <w:rPr>
          <w:rFonts w:cs="Arial"/>
          <w:sz w:val="20"/>
          <w:szCs w:val="20"/>
        </w:rPr>
        <w:t>Output 6</w:t>
      </w:r>
      <w:r w:rsidR="0009423C">
        <w:rPr>
          <w:rFonts w:cs="Arial"/>
          <w:sz w:val="20"/>
          <w:szCs w:val="20"/>
        </w:rPr>
        <w:t>.2</w:t>
      </w:r>
      <w:r w:rsidR="00D42363" w:rsidRPr="002B3F0D">
        <w:rPr>
          <w:rFonts w:cs="Arial"/>
          <w:sz w:val="20"/>
          <w:szCs w:val="20"/>
        </w:rPr>
        <w:t xml:space="preserve"> </w:t>
      </w:r>
      <w:r w:rsidR="00720DF1" w:rsidRPr="002B3F0D">
        <w:rPr>
          <w:rFonts w:cs="Arial"/>
          <w:sz w:val="20"/>
          <w:szCs w:val="20"/>
        </w:rPr>
        <w:t xml:space="preserve">has been designed to count cases of </w:t>
      </w:r>
      <w:r>
        <w:rPr>
          <w:rFonts w:cs="Arial"/>
          <w:sz w:val="20"/>
          <w:szCs w:val="20"/>
        </w:rPr>
        <w:t>GESI</w:t>
      </w:r>
      <w:r w:rsidR="00720DF1" w:rsidRPr="002B3F0D">
        <w:rPr>
          <w:rFonts w:cs="Arial"/>
          <w:sz w:val="20"/>
          <w:szCs w:val="20"/>
        </w:rPr>
        <w:t xml:space="preserve"> integration. In Year 4, ALBs provided 132 pieces of evidence on how they drew on </w:t>
      </w:r>
      <w:r>
        <w:rPr>
          <w:rFonts w:cs="Arial"/>
          <w:sz w:val="20"/>
          <w:szCs w:val="20"/>
        </w:rPr>
        <w:t>GESI</w:t>
      </w:r>
      <w:r w:rsidR="00720DF1" w:rsidRPr="002B3F0D">
        <w:rPr>
          <w:rFonts w:cs="Arial"/>
          <w:sz w:val="20"/>
          <w:szCs w:val="20"/>
        </w:rPr>
        <w:t xml:space="preserve"> analyses to inform their interventions. These have included examples of </w:t>
      </w:r>
      <w:r>
        <w:rPr>
          <w:rFonts w:cs="Arial"/>
          <w:sz w:val="20"/>
          <w:szCs w:val="20"/>
        </w:rPr>
        <w:t>GESI</w:t>
      </w:r>
      <w:r w:rsidR="00720DF1" w:rsidRPr="002B3F0D">
        <w:rPr>
          <w:rFonts w:cs="Arial"/>
          <w:sz w:val="20"/>
          <w:szCs w:val="20"/>
        </w:rPr>
        <w:t xml:space="preserve"> mainstreaming in activity design, stakeholder engagement, monitoring, and team capacity building, as well as the identification and mitigation against safeguarding risks. </w:t>
      </w:r>
      <w:r w:rsidR="00203C82" w:rsidRPr="00F46F43">
        <w:rPr>
          <w:rFonts w:cs="Arial"/>
          <w:sz w:val="20"/>
          <w:szCs w:val="20"/>
        </w:rPr>
        <w:t>Examples are included belo</w:t>
      </w:r>
      <w:r w:rsidR="00A3612B" w:rsidRPr="00F46F43">
        <w:rPr>
          <w:rFonts w:cs="Arial"/>
          <w:sz w:val="20"/>
          <w:szCs w:val="20"/>
        </w:rPr>
        <w:t>w:</w:t>
      </w:r>
      <w:r w:rsidR="00720DF1" w:rsidRPr="00F46F43">
        <w:rPr>
          <w:rFonts w:cs="Arial"/>
          <w:sz w:val="20"/>
          <w:szCs w:val="20"/>
        </w:rPr>
        <w:t xml:space="preserve"> </w:t>
      </w:r>
    </w:p>
    <w:p w14:paraId="462E79CB" w14:textId="55AFB21F" w:rsidR="00E45372" w:rsidRPr="00397890" w:rsidRDefault="00447393" w:rsidP="63E3A4A0">
      <w:pPr>
        <w:pStyle w:val="Bullet"/>
        <w:numPr>
          <w:ilvl w:val="0"/>
          <w:numId w:val="0"/>
        </w:numPr>
        <w:pBdr>
          <w:top w:val="single" w:sz="4" w:space="1" w:color="000000"/>
          <w:left w:val="single" w:sz="4" w:space="4" w:color="000000"/>
          <w:bottom w:val="single" w:sz="4" w:space="1" w:color="000000"/>
          <w:right w:val="single" w:sz="4" w:space="4" w:color="000000"/>
        </w:pBdr>
        <w:ind w:left="357" w:hanging="357"/>
        <w:jc w:val="both"/>
        <w:rPr>
          <w:rFonts w:eastAsia="Segoe UI" w:cs="Arial"/>
        </w:rPr>
      </w:pPr>
      <w:r w:rsidRPr="63E3A4A0">
        <w:rPr>
          <w:rFonts w:eastAsia="Segoe UI" w:cs="Arial"/>
          <w:b/>
          <w:bCs/>
        </w:rPr>
        <w:t>Bangladesh Black Soldier Fly Farming</w:t>
      </w:r>
      <w:r w:rsidR="00203C82" w:rsidRPr="63E3A4A0">
        <w:rPr>
          <w:rFonts w:eastAsia="Segoe UI" w:cs="Arial"/>
        </w:rPr>
        <w:t xml:space="preserve">: </w:t>
      </w:r>
      <w:r w:rsidR="00484785" w:rsidRPr="63E3A4A0">
        <w:rPr>
          <w:rFonts w:eastAsia="Segoe UI" w:cs="Arial"/>
        </w:rPr>
        <w:t xml:space="preserve">OCPP activities have created new opportunities for women’s participation in Black Soldier Fly (BSF) farming in Bangladesh, a field traditionally dominated by men. To encourage inclusion, the programme tailored training to address women’s specific needs. </w:t>
      </w:r>
      <w:r w:rsidR="008F6553" w:rsidRPr="63E3A4A0">
        <w:rPr>
          <w:rFonts w:eastAsia="Segoe UI" w:cs="Arial"/>
        </w:rPr>
        <w:t>O</w:t>
      </w:r>
      <w:r w:rsidR="00484785" w:rsidRPr="63E3A4A0">
        <w:rPr>
          <w:rFonts w:eastAsia="Segoe UI" w:cs="Arial"/>
        </w:rPr>
        <w:t xml:space="preserve">nly a few women attended the first session, their numbers have since grown, </w:t>
      </w:r>
      <w:r w:rsidR="008F6553" w:rsidRPr="63E3A4A0">
        <w:rPr>
          <w:rFonts w:eastAsia="Segoe UI" w:cs="Arial"/>
        </w:rPr>
        <w:t xml:space="preserve">with </w:t>
      </w:r>
      <w:r w:rsidR="00484785" w:rsidRPr="63E3A4A0">
        <w:rPr>
          <w:rFonts w:eastAsia="Segoe UI" w:cs="Arial"/>
        </w:rPr>
        <w:t>more women than men part</w:t>
      </w:r>
      <w:r w:rsidR="008F6553" w:rsidRPr="63E3A4A0">
        <w:rPr>
          <w:rFonts w:eastAsia="Segoe UI" w:cs="Arial"/>
        </w:rPr>
        <w:t>icipating</w:t>
      </w:r>
      <w:r w:rsidR="00484785" w:rsidRPr="63E3A4A0">
        <w:rPr>
          <w:rFonts w:eastAsia="Segoe UI" w:cs="Arial"/>
        </w:rPr>
        <w:t xml:space="preserve"> in the second training, which focused on building BSF farming equipment. This </w:t>
      </w:r>
      <w:r w:rsidR="00B00642" w:rsidRPr="63E3A4A0">
        <w:rPr>
          <w:rFonts w:eastAsia="Segoe UI" w:cs="Arial"/>
        </w:rPr>
        <w:t>activity</w:t>
      </w:r>
      <w:r w:rsidR="00484785" w:rsidRPr="63E3A4A0">
        <w:rPr>
          <w:rFonts w:eastAsia="Segoe UI" w:cs="Arial"/>
        </w:rPr>
        <w:t xml:space="preserve"> is</w:t>
      </w:r>
      <w:r w:rsidR="04574E9B" w:rsidRPr="63E3A4A0">
        <w:rPr>
          <w:rFonts w:eastAsia="Segoe UI" w:cs="Arial"/>
        </w:rPr>
        <w:t xml:space="preserve">, </w:t>
      </w:r>
      <w:r w:rsidR="0240FA9E" w:rsidRPr="63E3A4A0">
        <w:rPr>
          <w:rFonts w:eastAsia="Segoe UI" w:cs="Arial"/>
        </w:rPr>
        <w:t>helping position</w:t>
      </w:r>
      <w:r w:rsidR="00484785" w:rsidRPr="63E3A4A0">
        <w:rPr>
          <w:rFonts w:eastAsia="Segoe UI" w:cs="Arial"/>
        </w:rPr>
        <w:t xml:space="preserve"> BSF farming as a </w:t>
      </w:r>
      <w:r w:rsidR="680632F7" w:rsidRPr="63E3A4A0">
        <w:rPr>
          <w:rFonts w:eastAsia="Segoe UI" w:cs="Arial"/>
        </w:rPr>
        <w:t xml:space="preserve">more </w:t>
      </w:r>
      <w:r w:rsidR="00484785" w:rsidRPr="63E3A4A0">
        <w:rPr>
          <w:rFonts w:eastAsia="Segoe UI" w:cs="Arial"/>
        </w:rPr>
        <w:t xml:space="preserve">gender-inclusive enterprise that </w:t>
      </w:r>
      <w:r w:rsidR="49683DA0" w:rsidRPr="63E3A4A0">
        <w:rPr>
          <w:rFonts w:eastAsia="Segoe UI" w:cs="Arial"/>
        </w:rPr>
        <w:t xml:space="preserve">could </w:t>
      </w:r>
      <w:r w:rsidR="00484785" w:rsidRPr="63E3A4A0">
        <w:rPr>
          <w:rFonts w:eastAsia="Segoe UI" w:cs="Arial"/>
        </w:rPr>
        <w:t xml:space="preserve">offer women valuable opportunities for income generation their first formal employment. </w:t>
      </w:r>
    </w:p>
    <w:p w14:paraId="47A63F4E" w14:textId="77777777" w:rsidR="00DF091B" w:rsidRPr="00557ABC" w:rsidRDefault="00DF091B" w:rsidP="00141B18">
      <w:pPr>
        <w:pStyle w:val="Bullet"/>
        <w:numPr>
          <w:ilvl w:val="0"/>
          <w:numId w:val="0"/>
        </w:numPr>
        <w:pBdr>
          <w:top w:val="single" w:sz="4" w:space="1" w:color="auto"/>
          <w:left w:val="single" w:sz="4" w:space="4" w:color="auto"/>
          <w:bottom w:val="single" w:sz="4" w:space="1" w:color="auto"/>
          <w:right w:val="single" w:sz="4" w:space="4" w:color="auto"/>
        </w:pBdr>
        <w:jc w:val="both"/>
        <w:rPr>
          <w:rFonts w:eastAsia="Segoe UI" w:cs="Arial"/>
          <w:szCs w:val="20"/>
        </w:rPr>
      </w:pPr>
    </w:p>
    <w:p w14:paraId="7F930BAE" w14:textId="395A62FF" w:rsidR="004C7788" w:rsidRPr="00397890" w:rsidRDefault="004C7788" w:rsidP="000B6413">
      <w:pPr>
        <w:pStyle w:val="Bullet"/>
        <w:pBdr>
          <w:top w:val="single" w:sz="4" w:space="1" w:color="auto"/>
          <w:left w:val="single" w:sz="4" w:space="4" w:color="auto"/>
          <w:bottom w:val="single" w:sz="4" w:space="1" w:color="auto"/>
          <w:right w:val="single" w:sz="4" w:space="4" w:color="auto"/>
        </w:pBdr>
        <w:ind w:left="357" w:hanging="357"/>
        <w:jc w:val="both"/>
        <w:rPr>
          <w:rFonts w:eastAsia="Segoe UI" w:cs="Arial"/>
          <w:szCs w:val="20"/>
        </w:rPr>
      </w:pPr>
      <w:r w:rsidRPr="00397890">
        <w:rPr>
          <w:rFonts w:eastAsia="Segoe UI" w:cs="Arial"/>
          <w:b/>
          <w:szCs w:val="20"/>
        </w:rPr>
        <w:t>Mozambique Capacity Building for Effective MPA Management</w:t>
      </w:r>
      <w:r w:rsidR="00203C82" w:rsidRPr="00397890">
        <w:rPr>
          <w:rFonts w:eastAsia="Segoe UI" w:cs="Arial"/>
          <w:b/>
          <w:bCs/>
          <w:szCs w:val="20"/>
        </w:rPr>
        <w:t xml:space="preserve">: </w:t>
      </w:r>
      <w:r w:rsidR="002F3A00" w:rsidRPr="00397890">
        <w:rPr>
          <w:rFonts w:eastAsia="Segoe UI" w:cs="Arial"/>
          <w:szCs w:val="20"/>
        </w:rPr>
        <w:t>OCPP supported</w:t>
      </w:r>
      <w:r w:rsidRPr="00397890">
        <w:rPr>
          <w:rFonts w:eastAsia="Segoe UI" w:cs="Arial"/>
          <w:szCs w:val="20"/>
        </w:rPr>
        <w:t xml:space="preserve"> the upskilling of marine protected area (MPA) practitioners in </w:t>
      </w:r>
      <w:r w:rsidR="002F3A00" w:rsidRPr="00397890">
        <w:rPr>
          <w:rFonts w:eastAsia="Segoe UI" w:cs="Arial"/>
          <w:szCs w:val="20"/>
        </w:rPr>
        <w:t xml:space="preserve">Mozambique in </w:t>
      </w:r>
      <w:r w:rsidR="00A81801">
        <w:rPr>
          <w:rFonts w:eastAsia="Segoe UI" w:cs="Arial"/>
          <w:szCs w:val="20"/>
        </w:rPr>
        <w:t>topic</w:t>
      </w:r>
      <w:r w:rsidR="002F3A00" w:rsidRPr="00397890">
        <w:rPr>
          <w:rFonts w:eastAsia="Segoe UI" w:cs="Arial"/>
          <w:szCs w:val="20"/>
        </w:rPr>
        <w:t>s such as</w:t>
      </w:r>
      <w:r w:rsidRPr="00397890">
        <w:rPr>
          <w:rFonts w:eastAsia="Segoe UI" w:cs="Arial"/>
          <w:szCs w:val="20"/>
        </w:rPr>
        <w:t xml:space="preserve"> management planning, sustainable financing, and coastal ecosystem data analysis. </w:t>
      </w:r>
      <w:r w:rsidR="002F3A00" w:rsidRPr="00397890">
        <w:rPr>
          <w:rFonts w:eastAsia="Segoe UI" w:cs="Arial"/>
          <w:szCs w:val="20"/>
        </w:rPr>
        <w:t>This included contributions to</w:t>
      </w:r>
      <w:r w:rsidRPr="00397890">
        <w:rPr>
          <w:rFonts w:eastAsia="Segoe UI" w:cs="Arial"/>
          <w:szCs w:val="20"/>
        </w:rPr>
        <w:t xml:space="preserve"> the development of an MPA Leadership Academy and the Western Indian Ocean Certification of Marine Protected Areas Professionals (WIO-COMPAS) </w:t>
      </w:r>
      <w:r w:rsidR="002F3A00" w:rsidRPr="00397890">
        <w:rPr>
          <w:rFonts w:eastAsia="Segoe UI" w:cs="Arial"/>
          <w:szCs w:val="20"/>
        </w:rPr>
        <w:t>programme.</w:t>
      </w:r>
      <w:r w:rsidRPr="00397890">
        <w:rPr>
          <w:rFonts w:eastAsia="Segoe UI" w:cs="Arial"/>
          <w:szCs w:val="20"/>
        </w:rPr>
        <w:t xml:space="preserve"> </w:t>
      </w:r>
      <w:r w:rsidR="00A90D48" w:rsidRPr="00397890">
        <w:rPr>
          <w:rFonts w:eastAsia="Segoe UI" w:cs="Arial"/>
          <w:szCs w:val="20"/>
        </w:rPr>
        <w:t>GESI</w:t>
      </w:r>
      <w:r w:rsidRPr="00397890">
        <w:rPr>
          <w:rFonts w:eastAsia="Segoe UI" w:cs="Arial"/>
          <w:szCs w:val="20"/>
        </w:rPr>
        <w:t xml:space="preserve"> mainstreaming </w:t>
      </w:r>
      <w:r w:rsidR="002F3A00" w:rsidRPr="00397890">
        <w:rPr>
          <w:rFonts w:eastAsia="Segoe UI" w:cs="Arial"/>
          <w:szCs w:val="20"/>
        </w:rPr>
        <w:t>strategies ensure</w:t>
      </w:r>
      <w:r w:rsidR="00FD6170">
        <w:rPr>
          <w:rFonts w:eastAsia="Segoe UI" w:cs="Arial"/>
          <w:szCs w:val="20"/>
        </w:rPr>
        <w:t>d</w:t>
      </w:r>
      <w:r w:rsidR="002F3A00" w:rsidRPr="00397890">
        <w:rPr>
          <w:rFonts w:eastAsia="Segoe UI" w:cs="Arial"/>
          <w:szCs w:val="20"/>
        </w:rPr>
        <w:t xml:space="preserve"> diverse perspectives were integrated into MPA management. </w:t>
      </w:r>
      <w:r w:rsidRPr="00397890">
        <w:rPr>
          <w:rFonts w:eastAsia="Segoe UI" w:cs="Arial"/>
          <w:szCs w:val="20"/>
        </w:rPr>
        <w:t xml:space="preserve">The Gender in Marine Protected Areas study </w:t>
      </w:r>
      <w:r w:rsidR="002F3A00" w:rsidRPr="00397890">
        <w:rPr>
          <w:rFonts w:eastAsia="Segoe UI" w:cs="Arial"/>
          <w:szCs w:val="20"/>
        </w:rPr>
        <w:t xml:space="preserve">provided a </w:t>
      </w:r>
      <w:r w:rsidRPr="00397890">
        <w:rPr>
          <w:rFonts w:eastAsia="Segoe UI" w:cs="Arial"/>
          <w:szCs w:val="20"/>
        </w:rPr>
        <w:t xml:space="preserve">resource for </w:t>
      </w:r>
      <w:r w:rsidR="002F3A00" w:rsidRPr="00397890">
        <w:rPr>
          <w:rFonts w:eastAsia="Segoe UI" w:cs="Arial"/>
          <w:szCs w:val="20"/>
        </w:rPr>
        <w:t>shaping</w:t>
      </w:r>
      <w:r w:rsidRPr="00397890">
        <w:rPr>
          <w:rFonts w:eastAsia="Segoe UI" w:cs="Arial"/>
          <w:szCs w:val="20"/>
        </w:rPr>
        <w:t xml:space="preserve"> training activities</w:t>
      </w:r>
      <w:r w:rsidR="002F3A00" w:rsidRPr="00397890">
        <w:rPr>
          <w:rFonts w:eastAsia="Segoe UI" w:cs="Arial"/>
          <w:szCs w:val="20"/>
        </w:rPr>
        <w:t>, while a</w:t>
      </w:r>
      <w:r w:rsidRPr="00397890">
        <w:rPr>
          <w:rFonts w:eastAsia="Segoe UI" w:cs="Arial"/>
          <w:szCs w:val="20"/>
        </w:rPr>
        <w:t xml:space="preserve"> </w:t>
      </w:r>
      <w:r w:rsidR="00A90D48" w:rsidRPr="00397890">
        <w:rPr>
          <w:rFonts w:eastAsia="Segoe UI" w:cs="Arial"/>
          <w:szCs w:val="20"/>
        </w:rPr>
        <w:t>GESI</w:t>
      </w:r>
      <w:r w:rsidRPr="00397890">
        <w:rPr>
          <w:rFonts w:eastAsia="Segoe UI" w:cs="Arial"/>
          <w:szCs w:val="20"/>
        </w:rPr>
        <w:t xml:space="preserve"> workshop checklist </w:t>
      </w:r>
      <w:r w:rsidR="002F3A00" w:rsidRPr="00397890">
        <w:rPr>
          <w:rFonts w:eastAsia="Segoe UI" w:cs="Arial"/>
          <w:szCs w:val="20"/>
        </w:rPr>
        <w:t xml:space="preserve">was </w:t>
      </w:r>
      <w:r w:rsidRPr="00397890">
        <w:rPr>
          <w:rFonts w:eastAsia="Segoe UI" w:cs="Arial"/>
          <w:szCs w:val="20"/>
        </w:rPr>
        <w:t xml:space="preserve">developed to </w:t>
      </w:r>
      <w:r w:rsidR="002F3A00" w:rsidRPr="00397890">
        <w:rPr>
          <w:rFonts w:eastAsia="Segoe UI" w:cs="Arial"/>
          <w:szCs w:val="20"/>
        </w:rPr>
        <w:t>make</w:t>
      </w:r>
      <w:r w:rsidRPr="00397890">
        <w:rPr>
          <w:rFonts w:eastAsia="Segoe UI" w:cs="Arial"/>
          <w:szCs w:val="20"/>
        </w:rPr>
        <w:t xml:space="preserve"> capacity-building activities </w:t>
      </w:r>
      <w:r w:rsidR="002F3A00" w:rsidRPr="00397890">
        <w:rPr>
          <w:rFonts w:eastAsia="Segoe UI" w:cs="Arial"/>
          <w:szCs w:val="20"/>
        </w:rPr>
        <w:t>more</w:t>
      </w:r>
      <w:r w:rsidRPr="00397890">
        <w:rPr>
          <w:rFonts w:eastAsia="Segoe UI" w:cs="Arial"/>
          <w:szCs w:val="20"/>
        </w:rPr>
        <w:t xml:space="preserve"> inclusive. Training materials </w:t>
      </w:r>
      <w:r w:rsidR="002F3A00" w:rsidRPr="00397890">
        <w:rPr>
          <w:rFonts w:eastAsia="Segoe UI" w:cs="Arial"/>
          <w:szCs w:val="20"/>
        </w:rPr>
        <w:t>were</w:t>
      </w:r>
      <w:r w:rsidRPr="00397890">
        <w:rPr>
          <w:rFonts w:eastAsia="Segoe UI" w:cs="Arial"/>
          <w:szCs w:val="20"/>
        </w:rPr>
        <w:t xml:space="preserve"> designed </w:t>
      </w:r>
      <w:r w:rsidR="002F3A00" w:rsidRPr="00397890">
        <w:rPr>
          <w:rFonts w:eastAsia="Segoe UI" w:cs="Arial"/>
          <w:szCs w:val="20"/>
        </w:rPr>
        <w:t>for accessibility</w:t>
      </w:r>
      <w:r w:rsidRPr="00397890">
        <w:rPr>
          <w:rFonts w:eastAsia="Segoe UI" w:cs="Arial"/>
          <w:szCs w:val="20"/>
        </w:rPr>
        <w:t xml:space="preserve">, with interactive sessions </w:t>
      </w:r>
      <w:r w:rsidR="002F3A00" w:rsidRPr="00397890">
        <w:rPr>
          <w:rFonts w:eastAsia="Segoe UI" w:cs="Arial"/>
          <w:szCs w:val="20"/>
        </w:rPr>
        <w:t xml:space="preserve">to support </w:t>
      </w:r>
      <w:r w:rsidRPr="00397890">
        <w:rPr>
          <w:rFonts w:eastAsia="Segoe UI" w:cs="Arial"/>
          <w:szCs w:val="20"/>
        </w:rPr>
        <w:t xml:space="preserve">learning and networking. In </w:t>
      </w:r>
      <w:r w:rsidR="002F3A00" w:rsidRPr="00397890">
        <w:rPr>
          <w:rFonts w:eastAsia="Segoe UI" w:cs="Arial"/>
          <w:szCs w:val="20"/>
        </w:rPr>
        <w:t xml:space="preserve">addition, under </w:t>
      </w:r>
      <w:r w:rsidRPr="00397890">
        <w:rPr>
          <w:rFonts w:eastAsia="Segoe UI" w:cs="Arial"/>
          <w:szCs w:val="20"/>
        </w:rPr>
        <w:t xml:space="preserve">the Academy scoping contract, </w:t>
      </w:r>
      <w:r w:rsidR="002F3A00" w:rsidRPr="00397890">
        <w:rPr>
          <w:rFonts w:eastAsia="Segoe UI" w:cs="Arial"/>
          <w:szCs w:val="20"/>
        </w:rPr>
        <w:t>OCPP required</w:t>
      </w:r>
      <w:r w:rsidRPr="00397890">
        <w:rPr>
          <w:rFonts w:eastAsia="Segoe UI" w:cs="Arial"/>
          <w:szCs w:val="20"/>
        </w:rPr>
        <w:t xml:space="preserve"> the contractor, Nautilus Conservacao, </w:t>
      </w:r>
      <w:r w:rsidR="002F3A00" w:rsidRPr="00397890">
        <w:rPr>
          <w:rFonts w:eastAsia="Segoe UI" w:cs="Arial"/>
          <w:szCs w:val="20"/>
        </w:rPr>
        <w:t xml:space="preserve">to develop a </w:t>
      </w:r>
      <w:r w:rsidR="00A90D48" w:rsidRPr="00397890">
        <w:rPr>
          <w:rFonts w:eastAsia="Segoe UI" w:cs="Arial"/>
          <w:szCs w:val="20"/>
        </w:rPr>
        <w:t>GESI</w:t>
      </w:r>
      <w:r w:rsidR="002F3A00" w:rsidRPr="00397890">
        <w:rPr>
          <w:rFonts w:eastAsia="Segoe UI" w:cs="Arial"/>
          <w:szCs w:val="20"/>
        </w:rPr>
        <w:t xml:space="preserve"> and SEAH policy </w:t>
      </w:r>
      <w:r w:rsidRPr="00397890">
        <w:rPr>
          <w:rFonts w:eastAsia="Segoe UI" w:cs="Arial"/>
          <w:szCs w:val="20"/>
        </w:rPr>
        <w:t xml:space="preserve">for the </w:t>
      </w:r>
      <w:r w:rsidR="002F3A00" w:rsidRPr="00397890">
        <w:rPr>
          <w:rFonts w:eastAsia="Segoe UI" w:cs="Arial"/>
          <w:szCs w:val="20"/>
        </w:rPr>
        <w:t xml:space="preserve">Academy’s </w:t>
      </w:r>
      <w:r w:rsidRPr="00397890">
        <w:rPr>
          <w:rFonts w:eastAsia="Segoe UI" w:cs="Arial"/>
          <w:szCs w:val="20"/>
        </w:rPr>
        <w:t>creation.</w:t>
      </w:r>
    </w:p>
    <w:p w14:paraId="7CECEAAD" w14:textId="77777777" w:rsidR="00D215FB" w:rsidRPr="004C7788" w:rsidRDefault="00D215FB" w:rsidP="000B6413">
      <w:pPr>
        <w:pBdr>
          <w:top w:val="single" w:sz="4" w:space="1" w:color="auto"/>
          <w:left w:val="single" w:sz="4" w:space="4" w:color="auto"/>
          <w:bottom w:val="single" w:sz="4" w:space="1" w:color="auto"/>
          <w:right w:val="single" w:sz="4" w:space="4" w:color="auto"/>
        </w:pBdr>
        <w:jc w:val="both"/>
        <w:rPr>
          <w:rFonts w:cs="Arial"/>
          <w:i/>
          <w:iCs/>
          <w:sz w:val="20"/>
          <w:szCs w:val="20"/>
        </w:rPr>
      </w:pPr>
    </w:p>
    <w:p w14:paraId="43030ADC" w14:textId="1C3B854A" w:rsidR="004B1DB9" w:rsidRDefault="00720DF1" w:rsidP="000B6413">
      <w:pPr>
        <w:pBdr>
          <w:top w:val="single" w:sz="4" w:space="1" w:color="auto"/>
          <w:left w:val="single" w:sz="4" w:space="4" w:color="auto"/>
          <w:bottom w:val="single" w:sz="4" w:space="1" w:color="auto"/>
          <w:right w:val="single" w:sz="4" w:space="4" w:color="auto"/>
        </w:pBdr>
        <w:jc w:val="both"/>
        <w:rPr>
          <w:rFonts w:cs="Arial"/>
          <w:sz w:val="20"/>
          <w:szCs w:val="20"/>
        </w:rPr>
      </w:pPr>
      <w:r w:rsidRPr="002B3F0D">
        <w:rPr>
          <w:rFonts w:cs="Arial"/>
          <w:b/>
          <w:sz w:val="20"/>
          <w:szCs w:val="20"/>
        </w:rPr>
        <w:t>GOAP’s social accounts</w:t>
      </w:r>
      <w:r w:rsidRPr="002B3F0D">
        <w:rPr>
          <w:rFonts w:cs="Arial"/>
          <w:sz w:val="20"/>
          <w:szCs w:val="20"/>
        </w:rPr>
        <w:t xml:space="preserve">: GOAP’s </w:t>
      </w:r>
      <w:r w:rsidRPr="005320EE">
        <w:rPr>
          <w:rFonts w:cs="Arial"/>
          <w:sz w:val="20"/>
          <w:szCs w:val="20"/>
        </w:rPr>
        <w:t xml:space="preserve">Ocean Accounts framework </w:t>
      </w:r>
      <w:r>
        <w:rPr>
          <w:rFonts w:cs="Arial"/>
          <w:sz w:val="20"/>
          <w:szCs w:val="20"/>
        </w:rPr>
        <w:t>aim</w:t>
      </w:r>
      <w:r w:rsidR="008911B7">
        <w:rPr>
          <w:rFonts w:cs="Arial"/>
          <w:sz w:val="20"/>
          <w:szCs w:val="20"/>
        </w:rPr>
        <w:t>s</w:t>
      </w:r>
      <w:r>
        <w:rPr>
          <w:rFonts w:cs="Arial"/>
          <w:sz w:val="20"/>
          <w:szCs w:val="20"/>
        </w:rPr>
        <w:t xml:space="preserve"> to provide a</w:t>
      </w:r>
      <w:r w:rsidR="00F84507">
        <w:rPr>
          <w:rFonts w:cs="Arial"/>
          <w:sz w:val="20"/>
          <w:szCs w:val="20"/>
        </w:rPr>
        <w:t xml:space="preserve"> more comprehensive </w:t>
      </w:r>
      <w:r w:rsidRPr="005320EE">
        <w:rPr>
          <w:rFonts w:cs="Arial"/>
          <w:sz w:val="20"/>
          <w:szCs w:val="20"/>
        </w:rPr>
        <w:t>understanding of the</w:t>
      </w:r>
      <w:r w:rsidR="00F84507">
        <w:rPr>
          <w:rFonts w:cs="Arial"/>
          <w:sz w:val="20"/>
          <w:szCs w:val="20"/>
        </w:rPr>
        <w:t xml:space="preserve"> oceans’</w:t>
      </w:r>
      <w:r w:rsidRPr="005320EE">
        <w:rPr>
          <w:rFonts w:cs="Arial"/>
          <w:sz w:val="20"/>
          <w:szCs w:val="20"/>
        </w:rPr>
        <w:t xml:space="preserve"> contribution to societal well-being than current economic and nature metrics alone.</w:t>
      </w:r>
      <w:r>
        <w:rPr>
          <w:rFonts w:cs="Arial"/>
          <w:sz w:val="20"/>
          <w:szCs w:val="20"/>
        </w:rPr>
        <w:t xml:space="preserve"> </w:t>
      </w:r>
      <w:r w:rsidRPr="002B3F0D">
        <w:rPr>
          <w:rFonts w:cs="Arial"/>
          <w:sz w:val="20"/>
          <w:szCs w:val="20"/>
        </w:rPr>
        <w:t xml:space="preserve">In Year 4, GOAP has been progressing in the development of social accounts </w:t>
      </w:r>
      <w:r w:rsidR="000C5E1F">
        <w:rPr>
          <w:rFonts w:cs="Arial"/>
          <w:sz w:val="20"/>
          <w:szCs w:val="20"/>
        </w:rPr>
        <w:t xml:space="preserve">to </w:t>
      </w:r>
      <w:r w:rsidRPr="002B3F0D">
        <w:rPr>
          <w:rFonts w:cs="Arial"/>
          <w:sz w:val="20"/>
          <w:szCs w:val="20"/>
        </w:rPr>
        <w:t xml:space="preserve">capture and </w:t>
      </w:r>
      <w:r w:rsidRPr="00F46F43">
        <w:rPr>
          <w:rFonts w:cs="Arial"/>
          <w:sz w:val="20"/>
          <w:szCs w:val="20"/>
        </w:rPr>
        <w:t>analys</w:t>
      </w:r>
      <w:r w:rsidR="000C5E1F">
        <w:rPr>
          <w:rFonts w:cs="Arial"/>
          <w:sz w:val="20"/>
          <w:szCs w:val="20"/>
        </w:rPr>
        <w:t>e</w:t>
      </w:r>
      <w:r w:rsidRPr="005320EE">
        <w:rPr>
          <w:rFonts w:cs="Arial"/>
          <w:sz w:val="20"/>
          <w:szCs w:val="20"/>
        </w:rPr>
        <w:t xml:space="preserve"> the social, cultural and equity dimensions of the human-ocean relationship </w:t>
      </w:r>
      <w:r>
        <w:rPr>
          <w:rFonts w:cs="Arial"/>
          <w:sz w:val="20"/>
          <w:szCs w:val="20"/>
        </w:rPr>
        <w:t>within Ocean Accounts</w:t>
      </w:r>
      <w:r w:rsidRPr="005320EE">
        <w:rPr>
          <w:rFonts w:cs="Arial"/>
          <w:sz w:val="20"/>
          <w:szCs w:val="20"/>
        </w:rPr>
        <w:t>.</w:t>
      </w:r>
      <w:r>
        <w:rPr>
          <w:rFonts w:cs="Arial"/>
          <w:sz w:val="20"/>
          <w:szCs w:val="20"/>
        </w:rPr>
        <w:t xml:space="preserve"> This work </w:t>
      </w:r>
      <w:r w:rsidR="0017399F">
        <w:rPr>
          <w:rFonts w:cs="Arial"/>
          <w:sz w:val="20"/>
          <w:szCs w:val="20"/>
        </w:rPr>
        <w:t>includes</w:t>
      </w:r>
      <w:r>
        <w:rPr>
          <w:rFonts w:cs="Arial"/>
          <w:sz w:val="20"/>
          <w:szCs w:val="20"/>
        </w:rPr>
        <w:t xml:space="preserve"> </w:t>
      </w:r>
      <w:r w:rsidRPr="002B3F0D">
        <w:rPr>
          <w:rFonts w:cs="Arial"/>
          <w:sz w:val="20"/>
          <w:szCs w:val="20"/>
        </w:rPr>
        <w:t xml:space="preserve">the development of </w:t>
      </w:r>
      <w:r w:rsidR="0006179C" w:rsidRPr="002B3F0D">
        <w:rPr>
          <w:rFonts w:cs="Arial"/>
          <w:sz w:val="20"/>
          <w:szCs w:val="20"/>
        </w:rPr>
        <w:t xml:space="preserve">a </w:t>
      </w:r>
      <w:r w:rsidRPr="002B3F0D">
        <w:rPr>
          <w:rFonts w:cs="Arial"/>
          <w:sz w:val="20"/>
          <w:szCs w:val="20"/>
        </w:rPr>
        <w:t xml:space="preserve">database to assess secondary data available for social accounts and social inclusion issues (including OCPP </w:t>
      </w:r>
      <w:r w:rsidR="00A90D48">
        <w:rPr>
          <w:rFonts w:cs="Arial"/>
          <w:sz w:val="20"/>
          <w:szCs w:val="20"/>
        </w:rPr>
        <w:t>GESI</w:t>
      </w:r>
      <w:r w:rsidRPr="002B3F0D">
        <w:rPr>
          <w:rFonts w:cs="Arial"/>
          <w:sz w:val="20"/>
          <w:szCs w:val="20"/>
        </w:rPr>
        <w:t xml:space="preserve"> analyses). In addition, work on social accounts is ongoing in Vanuatu, Costa Rica and Fiji, with </w:t>
      </w:r>
      <w:r w:rsidR="00A90D48">
        <w:rPr>
          <w:rFonts w:cs="Arial"/>
          <w:sz w:val="20"/>
          <w:szCs w:val="20"/>
        </w:rPr>
        <w:t>GESI</w:t>
      </w:r>
      <w:r w:rsidRPr="002B3F0D">
        <w:rPr>
          <w:rFonts w:cs="Arial"/>
          <w:sz w:val="20"/>
          <w:szCs w:val="20"/>
        </w:rPr>
        <w:t xml:space="preserve"> analyses planned </w:t>
      </w:r>
      <w:r w:rsidR="0006179C" w:rsidRPr="002B3F0D">
        <w:rPr>
          <w:rFonts w:cs="Arial"/>
          <w:sz w:val="20"/>
          <w:szCs w:val="20"/>
        </w:rPr>
        <w:t xml:space="preserve">for </w:t>
      </w:r>
      <w:r w:rsidRPr="002B3F0D">
        <w:rPr>
          <w:rFonts w:cs="Arial"/>
          <w:sz w:val="20"/>
          <w:szCs w:val="20"/>
        </w:rPr>
        <w:t>Indonesia, Samoa, Tonga and Costa Rica in Year 5.</w:t>
      </w:r>
    </w:p>
    <w:p w14:paraId="4718640A" w14:textId="0E25FEAF" w:rsidR="00720DF1" w:rsidRPr="002B3F0D" w:rsidRDefault="00720DF1" w:rsidP="000B6413">
      <w:pPr>
        <w:pBdr>
          <w:top w:val="single" w:sz="4" w:space="1" w:color="auto"/>
          <w:left w:val="single" w:sz="4" w:space="4" w:color="auto"/>
          <w:bottom w:val="single" w:sz="4" w:space="1" w:color="auto"/>
          <w:right w:val="single" w:sz="4" w:space="4" w:color="auto"/>
        </w:pBdr>
        <w:jc w:val="both"/>
        <w:rPr>
          <w:rFonts w:cs="Arial"/>
          <w:sz w:val="20"/>
          <w:szCs w:val="20"/>
        </w:rPr>
      </w:pPr>
    </w:p>
    <w:p w14:paraId="5BEC4F6E" w14:textId="77777777" w:rsidR="008072EB" w:rsidRPr="008072EB" w:rsidRDefault="008072EB" w:rsidP="007D479C">
      <w:pPr>
        <w:jc w:val="both"/>
        <w:rPr>
          <w:rFonts w:cs="Arial"/>
          <w:bCs/>
          <w:sz w:val="22"/>
          <w:szCs w:val="22"/>
        </w:rPr>
      </w:pPr>
    </w:p>
    <w:p w14:paraId="13B0129E" w14:textId="43ACEE8D" w:rsidR="008072EB" w:rsidRPr="002B3F0D" w:rsidRDefault="008072EB" w:rsidP="007D479C">
      <w:pPr>
        <w:jc w:val="both"/>
        <w:rPr>
          <w:rFonts w:cs="Arial"/>
          <w:b/>
          <w:sz w:val="22"/>
          <w:szCs w:val="22"/>
        </w:rPr>
      </w:pPr>
      <w:r w:rsidRPr="002B3F0D">
        <w:rPr>
          <w:rFonts w:cs="Arial"/>
          <w:b/>
          <w:sz w:val="22"/>
          <w:szCs w:val="22"/>
        </w:rPr>
        <w:t>C2. Describe any changes to outputs during the past year, and any planned changes as a result of this review</w:t>
      </w:r>
      <w:r w:rsidR="00090FA9" w:rsidRPr="002B3F0D">
        <w:rPr>
          <w:rFonts w:cs="Arial"/>
          <w:b/>
          <w:sz w:val="22"/>
          <w:szCs w:val="22"/>
        </w:rPr>
        <w:t>.</w:t>
      </w:r>
    </w:p>
    <w:p w14:paraId="28D98776" w14:textId="77777777" w:rsidR="00D77631" w:rsidRPr="002B3F0D" w:rsidRDefault="00D77631" w:rsidP="007D479C">
      <w:pPr>
        <w:jc w:val="both"/>
        <w:rPr>
          <w:rFonts w:cs="Arial"/>
          <w:b/>
          <w:sz w:val="22"/>
          <w:szCs w:val="22"/>
        </w:rPr>
      </w:pPr>
    </w:p>
    <w:p w14:paraId="29E1A87A" w14:textId="07BA0088" w:rsidR="002E3030" w:rsidRDefault="00247CE0" w:rsidP="00247CE0">
      <w:pPr>
        <w:jc w:val="both"/>
        <w:rPr>
          <w:rFonts w:cs="Arial"/>
          <w:sz w:val="20"/>
          <w:szCs w:val="20"/>
        </w:rPr>
      </w:pPr>
      <w:r>
        <w:rPr>
          <w:rFonts w:cs="Arial"/>
          <w:sz w:val="20"/>
          <w:szCs w:val="20"/>
        </w:rPr>
        <w:t>In November 2024, t</w:t>
      </w:r>
      <w:r w:rsidRPr="00F46F43">
        <w:rPr>
          <w:rFonts w:cs="Arial"/>
          <w:sz w:val="20"/>
          <w:szCs w:val="20"/>
        </w:rPr>
        <w:t>he</w:t>
      </w:r>
      <w:r w:rsidRPr="00401599">
        <w:rPr>
          <w:rFonts w:cs="Arial"/>
          <w:sz w:val="20"/>
          <w:szCs w:val="20"/>
        </w:rPr>
        <w:t xml:space="preserve"> logframe underwent a biannual review with </w:t>
      </w:r>
      <w:r>
        <w:rPr>
          <w:rFonts w:cs="Arial"/>
          <w:sz w:val="20"/>
          <w:szCs w:val="20"/>
        </w:rPr>
        <w:t>P</w:t>
      </w:r>
      <w:r w:rsidRPr="00401599">
        <w:rPr>
          <w:rFonts w:cs="Arial"/>
          <w:sz w:val="20"/>
          <w:szCs w:val="20"/>
        </w:rPr>
        <w:t xml:space="preserve">rogramme </w:t>
      </w:r>
      <w:r>
        <w:rPr>
          <w:rFonts w:cs="Arial"/>
          <w:sz w:val="20"/>
          <w:szCs w:val="20"/>
        </w:rPr>
        <w:t>Direc</w:t>
      </w:r>
      <w:r w:rsidRPr="00401599">
        <w:rPr>
          <w:rFonts w:cs="Arial"/>
          <w:sz w:val="20"/>
          <w:szCs w:val="20"/>
        </w:rPr>
        <w:t>tors to make small adjustments to indicators to better reflect the programme</w:t>
      </w:r>
      <w:r>
        <w:rPr>
          <w:rFonts w:cs="Arial"/>
          <w:sz w:val="20"/>
          <w:szCs w:val="20"/>
        </w:rPr>
        <w:t xml:space="preserve"> and </w:t>
      </w:r>
      <w:r w:rsidRPr="00F46F43">
        <w:rPr>
          <w:rFonts w:cs="Arial"/>
          <w:sz w:val="20"/>
          <w:szCs w:val="20"/>
        </w:rPr>
        <w:t xml:space="preserve">update </w:t>
      </w:r>
      <w:r>
        <w:rPr>
          <w:rFonts w:cs="Arial"/>
          <w:sz w:val="20"/>
          <w:szCs w:val="20"/>
        </w:rPr>
        <w:t xml:space="preserve">Year 4 </w:t>
      </w:r>
      <w:r w:rsidRPr="00F46F43">
        <w:rPr>
          <w:rFonts w:cs="Arial"/>
          <w:sz w:val="20"/>
          <w:szCs w:val="20"/>
        </w:rPr>
        <w:t>milestones a</w:t>
      </w:r>
      <w:r>
        <w:rPr>
          <w:rFonts w:cs="Arial"/>
          <w:sz w:val="20"/>
          <w:szCs w:val="20"/>
        </w:rPr>
        <w:t xml:space="preserve">nd targets. </w:t>
      </w:r>
      <w:r w:rsidR="00901A3C">
        <w:rPr>
          <w:rFonts w:cs="Arial"/>
          <w:sz w:val="20"/>
          <w:szCs w:val="20"/>
        </w:rPr>
        <w:t>See</w:t>
      </w:r>
      <w:r w:rsidR="005B2F1A">
        <w:rPr>
          <w:rFonts w:cs="Arial"/>
          <w:sz w:val="20"/>
          <w:szCs w:val="20"/>
        </w:rPr>
        <w:t xml:space="preserve"> Annex </w:t>
      </w:r>
      <w:r w:rsidR="00A47BE9">
        <w:rPr>
          <w:rFonts w:cs="Arial"/>
          <w:sz w:val="20"/>
          <w:szCs w:val="20"/>
        </w:rPr>
        <w:t>3</w:t>
      </w:r>
      <w:r w:rsidR="00901A3C">
        <w:rPr>
          <w:rFonts w:cs="Arial"/>
          <w:sz w:val="20"/>
          <w:szCs w:val="20"/>
        </w:rPr>
        <w:t xml:space="preserve"> for details</w:t>
      </w:r>
      <w:r w:rsidR="005B2F1A">
        <w:rPr>
          <w:rFonts w:cs="Arial"/>
          <w:sz w:val="20"/>
          <w:szCs w:val="20"/>
        </w:rPr>
        <w:t>.</w:t>
      </w:r>
    </w:p>
    <w:p w14:paraId="5F52EC5F" w14:textId="77777777" w:rsidR="005B2F1A" w:rsidRDefault="005B2F1A" w:rsidP="007D479C">
      <w:pPr>
        <w:pStyle w:val="Bullet"/>
        <w:numPr>
          <w:ilvl w:val="0"/>
          <w:numId w:val="0"/>
        </w:numPr>
        <w:jc w:val="both"/>
        <w:rPr>
          <w:rFonts w:cs="Arial"/>
          <w:szCs w:val="20"/>
        </w:rPr>
      </w:pPr>
    </w:p>
    <w:p w14:paraId="168F9E0E" w14:textId="16F95031" w:rsidR="002A205F" w:rsidRDefault="002A205F" w:rsidP="007D479C">
      <w:pPr>
        <w:pStyle w:val="Bullet"/>
        <w:numPr>
          <w:ilvl w:val="0"/>
          <w:numId w:val="0"/>
        </w:numPr>
        <w:jc w:val="both"/>
      </w:pPr>
      <w:r w:rsidRPr="003C362D">
        <w:rPr>
          <w:rFonts w:cs="Arial"/>
          <w:szCs w:val="20"/>
        </w:rPr>
        <w:t xml:space="preserve">Year 4 was the first time Programme Directors could base </w:t>
      </w:r>
      <w:r w:rsidR="00F83597" w:rsidRPr="00F83597">
        <w:rPr>
          <w:rFonts w:cs="Arial"/>
          <w:szCs w:val="20"/>
        </w:rPr>
        <w:t>the setting of targets and milestones</w:t>
      </w:r>
      <w:r w:rsidRPr="003C362D">
        <w:rPr>
          <w:rFonts w:cs="Arial"/>
          <w:szCs w:val="20"/>
        </w:rPr>
        <w:t xml:space="preserve"> on data generated from the revised and strengthened MEL framework. Monitoring results from Year 3 were used to inform decision-making, </w:t>
      </w:r>
      <w:r w:rsidR="00B22BA4">
        <w:rPr>
          <w:rFonts w:cs="Arial"/>
          <w:szCs w:val="20"/>
        </w:rPr>
        <w:t>aiming to</w:t>
      </w:r>
      <w:r w:rsidR="00953065">
        <w:rPr>
          <w:rFonts w:cs="Arial"/>
          <w:szCs w:val="20"/>
        </w:rPr>
        <w:t xml:space="preserve"> ensur</w:t>
      </w:r>
      <w:r w:rsidR="00647BBC">
        <w:rPr>
          <w:rFonts w:cs="Arial"/>
          <w:szCs w:val="20"/>
        </w:rPr>
        <w:t>e</w:t>
      </w:r>
      <w:r w:rsidRPr="003C362D">
        <w:rPr>
          <w:rFonts w:cs="Arial"/>
          <w:szCs w:val="20"/>
        </w:rPr>
        <w:t xml:space="preserve"> targets aligned more closely with the programme’s trajectory and workplans</w:t>
      </w:r>
      <w:r w:rsidR="006374F8">
        <w:rPr>
          <w:rFonts w:cs="Arial"/>
          <w:szCs w:val="20"/>
        </w:rPr>
        <w:t>;</w:t>
      </w:r>
      <w:r w:rsidRPr="003C362D">
        <w:rPr>
          <w:rFonts w:cs="Arial"/>
          <w:szCs w:val="20"/>
        </w:rPr>
        <w:t xml:space="preserve"> this approach proved effective</w:t>
      </w:r>
      <w:r w:rsidR="006374F8">
        <w:rPr>
          <w:rFonts w:cs="Arial"/>
          <w:szCs w:val="20"/>
        </w:rPr>
        <w:t xml:space="preserve"> f</w:t>
      </w:r>
      <w:r w:rsidR="006374F8" w:rsidRPr="003C362D">
        <w:rPr>
          <w:rFonts w:cs="Arial"/>
          <w:szCs w:val="20"/>
        </w:rPr>
        <w:t>or many indicators</w:t>
      </w:r>
      <w:r w:rsidRPr="003C362D">
        <w:rPr>
          <w:rFonts w:cs="Arial"/>
          <w:szCs w:val="20"/>
        </w:rPr>
        <w:t>. For example, under Indicator 3.1</w:t>
      </w:r>
      <w:r>
        <w:rPr>
          <w:rFonts w:cs="Arial"/>
          <w:szCs w:val="20"/>
        </w:rPr>
        <w:t xml:space="preserve"> (n</w:t>
      </w:r>
      <w:r w:rsidRPr="003C362D">
        <w:rPr>
          <w:rFonts w:cs="Arial"/>
          <w:szCs w:val="20"/>
        </w:rPr>
        <w:t>umber of datasets or monitoring systems developed or improved; ocean accounts compiled; educational resources produced</w:t>
      </w:r>
      <w:r>
        <w:rPr>
          <w:rFonts w:cs="Arial"/>
          <w:szCs w:val="20"/>
        </w:rPr>
        <w:t>)</w:t>
      </w:r>
      <w:r w:rsidRPr="003C362D">
        <w:rPr>
          <w:rFonts w:cs="Arial"/>
          <w:szCs w:val="20"/>
        </w:rPr>
        <w:t xml:space="preserve">, OCPP </w:t>
      </w:r>
      <w:r w:rsidR="007302A5">
        <w:rPr>
          <w:rFonts w:cs="Arial"/>
          <w:szCs w:val="20"/>
        </w:rPr>
        <w:t>scored</w:t>
      </w:r>
      <w:r w:rsidRPr="003C362D">
        <w:rPr>
          <w:rFonts w:cs="Arial"/>
          <w:szCs w:val="20"/>
        </w:rPr>
        <w:t xml:space="preserve"> a C in Year 3. In Year 4, with ALBs and GOAP more familiar with the indicators and drawing on the lessons of the previous year, the target was adjusted to a more achievable milestone.</w:t>
      </w:r>
    </w:p>
    <w:p w14:paraId="1EAF3689" w14:textId="77777777" w:rsidR="002A205F" w:rsidRDefault="002A205F" w:rsidP="007D479C">
      <w:pPr>
        <w:pStyle w:val="Bullet"/>
        <w:numPr>
          <w:ilvl w:val="0"/>
          <w:numId w:val="0"/>
        </w:numPr>
        <w:ind w:left="360" w:hanging="360"/>
        <w:jc w:val="both"/>
      </w:pPr>
    </w:p>
    <w:p w14:paraId="42CBE921" w14:textId="7FA27391" w:rsidR="002A205F" w:rsidRDefault="002A205F" w:rsidP="007D479C">
      <w:pPr>
        <w:pStyle w:val="Bullet"/>
        <w:numPr>
          <w:ilvl w:val="0"/>
          <w:numId w:val="0"/>
        </w:numPr>
        <w:jc w:val="both"/>
      </w:pPr>
      <w:r w:rsidRPr="00ED2708">
        <w:t xml:space="preserve">However, some targets were </w:t>
      </w:r>
      <w:r w:rsidR="00AC0DF8">
        <w:t>perhaps</w:t>
      </w:r>
      <w:r w:rsidRPr="00ED2708">
        <w:t xml:space="preserve"> set too low. Under Indicator 3.3</w:t>
      </w:r>
      <w:r>
        <w:t xml:space="preserve"> (</w:t>
      </w:r>
      <w:r>
        <w:rPr>
          <w:rFonts w:cs="Arial"/>
          <w:szCs w:val="20"/>
        </w:rPr>
        <w:t>s</w:t>
      </w:r>
      <w:r w:rsidRPr="00F46F43">
        <w:rPr>
          <w:rFonts w:cs="Arial"/>
          <w:szCs w:val="20"/>
        </w:rPr>
        <w:t>cientific papers, reports, strategies, tools and/or databases developed or published which are freely available</w:t>
      </w:r>
      <w:r>
        <w:rPr>
          <w:rFonts w:cs="Arial"/>
          <w:szCs w:val="20"/>
        </w:rPr>
        <w:t>)</w:t>
      </w:r>
      <w:r w:rsidRPr="00ED2708">
        <w:t xml:space="preserve">, delivery partners significantly exceeded expectations, producing 62 publications: ALBs developed 30 against a target of </w:t>
      </w:r>
      <w:r w:rsidR="007543E0">
        <w:t>seven (</w:t>
      </w:r>
      <w:r w:rsidRPr="00ED2708">
        <w:t>7</w:t>
      </w:r>
      <w:r w:rsidR="007543E0">
        <w:t>)</w:t>
      </w:r>
      <w:r w:rsidRPr="00ED2708">
        <w:t>, while GOAP produced 32 against a target of 4. These outputs reflected the consolidation of work into reports, scientific papers, and tools as the programme matured. Yet the Year 3 performance</w:t>
      </w:r>
      <w:r>
        <w:t xml:space="preserve"> (</w:t>
      </w:r>
      <w:r w:rsidR="00E11DB2">
        <w:t>eight (</w:t>
      </w:r>
      <w:r w:rsidRPr="00ED2708">
        <w:t>8</w:t>
      </w:r>
      <w:r w:rsidR="00E11DB2">
        <w:t>)</w:t>
      </w:r>
      <w:r w:rsidRPr="00ED2708">
        <w:t xml:space="preserve"> publications from ALBs and 32 from GOAP</w:t>
      </w:r>
      <w:r>
        <w:t xml:space="preserve">) </w:t>
      </w:r>
      <w:r w:rsidRPr="00ED2708">
        <w:t>suggested that Year 4 targets could have been set at a more ambitious level.</w:t>
      </w:r>
      <w:r w:rsidR="00A029E1">
        <w:t xml:space="preserve"> </w:t>
      </w:r>
      <w:r w:rsidR="008F34D3">
        <w:t>Nonetheless</w:t>
      </w:r>
      <w:r w:rsidR="00A029E1">
        <w:t xml:space="preserve">, </w:t>
      </w:r>
      <w:r w:rsidR="003537C0">
        <w:t>th</w:t>
      </w:r>
      <w:r w:rsidR="00197CE7">
        <w:t xml:space="preserve">ese results </w:t>
      </w:r>
      <w:r w:rsidR="00434780">
        <w:t xml:space="preserve">reflect </w:t>
      </w:r>
      <w:r w:rsidR="00287AA5" w:rsidRPr="00287AA5">
        <w:t xml:space="preserve">delivery </w:t>
      </w:r>
      <w:r w:rsidR="00434780">
        <w:t>partners</w:t>
      </w:r>
      <w:r w:rsidR="00B76296">
        <w:t>’ efforts to</w:t>
      </w:r>
      <w:r w:rsidR="00434780">
        <w:t xml:space="preserve"> </w:t>
      </w:r>
      <w:r w:rsidR="004E329F">
        <w:t xml:space="preserve">accelerate </w:t>
      </w:r>
      <w:r w:rsidR="00287AA5" w:rsidRPr="00287AA5">
        <w:t xml:space="preserve">progress </w:t>
      </w:r>
      <w:r w:rsidR="004E329F">
        <w:t>in Year 4, bringing forward elements of Year 5</w:t>
      </w:r>
      <w:r w:rsidR="0001661A">
        <w:t xml:space="preserve"> and demonstrating </w:t>
      </w:r>
      <w:r w:rsidR="00287AA5" w:rsidRPr="00287AA5">
        <w:t>a strong</w:t>
      </w:r>
      <w:r w:rsidR="00990C44">
        <w:t xml:space="preserve"> commitment to making resources publicly accessible</w:t>
      </w:r>
      <w:r w:rsidR="00A14BB0" w:rsidRPr="00A14BB0">
        <w:t>.</w:t>
      </w:r>
    </w:p>
    <w:p w14:paraId="23BB7C25" w14:textId="77777777" w:rsidR="002A205F" w:rsidRDefault="002A205F" w:rsidP="007D479C">
      <w:pPr>
        <w:pStyle w:val="Bullet"/>
        <w:numPr>
          <w:ilvl w:val="0"/>
          <w:numId w:val="0"/>
        </w:numPr>
        <w:jc w:val="both"/>
      </w:pPr>
    </w:p>
    <w:p w14:paraId="6A965328" w14:textId="42A27984" w:rsidR="002A205F" w:rsidRDefault="009A173C" w:rsidP="007D479C">
      <w:pPr>
        <w:pStyle w:val="Bullet"/>
        <w:numPr>
          <w:ilvl w:val="0"/>
          <w:numId w:val="0"/>
        </w:numPr>
        <w:jc w:val="both"/>
      </w:pPr>
      <w:r>
        <w:t>Targets appeared to be s</w:t>
      </w:r>
      <w:r w:rsidR="002A205F" w:rsidRPr="00ED5D7C">
        <w:t>imilar</w:t>
      </w:r>
      <w:r w:rsidR="00436850">
        <w:t xml:space="preserve">ly </w:t>
      </w:r>
      <w:r>
        <w:t>low</w:t>
      </w:r>
      <w:r w:rsidR="00436850">
        <w:t xml:space="preserve"> for</w:t>
      </w:r>
      <w:r w:rsidR="002A205F" w:rsidRPr="00ED5D7C">
        <w:t xml:space="preserve"> Indicator 4.3</w:t>
      </w:r>
      <w:r w:rsidR="00426AE6">
        <w:t xml:space="preserve"> (</w:t>
      </w:r>
      <w:r w:rsidR="002A205F" w:rsidRPr="00ED5D7C">
        <w:t>track</w:t>
      </w:r>
      <w:r w:rsidR="00426AE6">
        <w:t>ing</w:t>
      </w:r>
      <w:r w:rsidR="002A205F" w:rsidRPr="00ED5D7C">
        <w:t xml:space="preserve"> the number of in-country coalitions, governance structures, networks, or task forces</w:t>
      </w:r>
      <w:r w:rsidR="00426AE6">
        <w:t xml:space="preserve">), with </w:t>
      </w:r>
      <w:r w:rsidR="002A205F" w:rsidRPr="00ED5D7C">
        <w:t>40 coalitions achieved against a target of 13</w:t>
      </w:r>
      <w:r w:rsidR="00426AE6">
        <w:t xml:space="preserve"> in Year 4</w:t>
      </w:r>
      <w:r w:rsidR="002A205F" w:rsidRPr="00ED5D7C">
        <w:t xml:space="preserve">. GOAP exceeded their targets, establishing 27 coalitions compared to a target of </w:t>
      </w:r>
      <w:r w:rsidR="00E11DB2">
        <w:t>two</w:t>
      </w:r>
      <w:r w:rsidR="002A205F" w:rsidRPr="00ED5D7C">
        <w:t xml:space="preserve"> </w:t>
      </w:r>
      <w:r w:rsidR="00E11DB2">
        <w:t>(</w:t>
      </w:r>
      <w:r w:rsidR="002A205F" w:rsidRPr="00ED5D7C">
        <w:t>2</w:t>
      </w:r>
      <w:r w:rsidR="00E11DB2">
        <w:t>)</w:t>
      </w:r>
      <w:r w:rsidR="002A205F" w:rsidRPr="00ED5D7C">
        <w:t>. Delivery teams explained that part of the variation between planned and actual results stemmed from uncertainty in applying logframe definitions, particularly around how formal coalition structures needed to be and how long they should be engaged, which in turn led to more conservative target setting.</w:t>
      </w:r>
    </w:p>
    <w:p w14:paraId="24011CD2" w14:textId="77777777" w:rsidR="002A205F" w:rsidRPr="00F46F43" w:rsidRDefault="002A205F" w:rsidP="007D479C">
      <w:pPr>
        <w:pStyle w:val="Bullet"/>
        <w:numPr>
          <w:ilvl w:val="0"/>
          <w:numId w:val="0"/>
        </w:numPr>
        <w:ind w:left="360" w:hanging="360"/>
        <w:jc w:val="both"/>
      </w:pPr>
    </w:p>
    <w:p w14:paraId="7555489D" w14:textId="6FC1D144" w:rsidR="00503A74" w:rsidRDefault="276A6AAE" w:rsidP="00F97C9E">
      <w:pPr>
        <w:spacing w:after="240"/>
        <w:contextualSpacing/>
        <w:jc w:val="both"/>
        <w:rPr>
          <w:sz w:val="20"/>
          <w:szCs w:val="20"/>
        </w:rPr>
      </w:pPr>
      <w:r w:rsidRPr="75C061F5">
        <w:rPr>
          <w:rFonts w:cs="Arial"/>
          <w:sz w:val="20"/>
          <w:szCs w:val="20"/>
          <w:lang w:eastAsia="en-GB"/>
        </w:rPr>
        <w:t xml:space="preserve">For GOAP, </w:t>
      </w:r>
      <w:r w:rsidR="4FFAE081" w:rsidRPr="75C061F5">
        <w:rPr>
          <w:rFonts w:cs="Arial"/>
          <w:sz w:val="20"/>
          <w:szCs w:val="20"/>
          <w:lang w:eastAsia="en-GB"/>
        </w:rPr>
        <w:t xml:space="preserve">some </w:t>
      </w:r>
      <w:r w:rsidR="508F0FDC" w:rsidRPr="75C061F5">
        <w:rPr>
          <w:rFonts w:cs="Arial"/>
          <w:sz w:val="20"/>
          <w:szCs w:val="20"/>
          <w:lang w:eastAsia="en-GB"/>
        </w:rPr>
        <w:t>Year 5</w:t>
      </w:r>
      <w:r w:rsidRPr="75C061F5">
        <w:rPr>
          <w:rFonts w:cs="Arial"/>
          <w:sz w:val="20"/>
          <w:szCs w:val="20"/>
          <w:lang w:eastAsia="en-GB"/>
        </w:rPr>
        <w:t xml:space="preserve"> budget </w:t>
      </w:r>
      <w:r w:rsidR="005EAD40" w:rsidRPr="75C061F5">
        <w:rPr>
          <w:rFonts w:cs="Arial"/>
          <w:sz w:val="20"/>
          <w:szCs w:val="20"/>
          <w:lang w:eastAsia="en-GB"/>
        </w:rPr>
        <w:t>was redirected</w:t>
      </w:r>
      <w:r w:rsidRPr="75C061F5">
        <w:rPr>
          <w:rFonts w:cs="Arial"/>
          <w:sz w:val="20"/>
          <w:szCs w:val="20"/>
          <w:lang w:eastAsia="en-GB"/>
        </w:rPr>
        <w:t xml:space="preserve"> in</w:t>
      </w:r>
      <w:r w:rsidR="508F0FDC" w:rsidRPr="75C061F5">
        <w:rPr>
          <w:rFonts w:cs="Arial"/>
          <w:sz w:val="20"/>
          <w:szCs w:val="20"/>
          <w:lang w:eastAsia="en-GB"/>
        </w:rPr>
        <w:t>to</w:t>
      </w:r>
      <w:r w:rsidRPr="75C061F5">
        <w:rPr>
          <w:rFonts w:cs="Arial"/>
          <w:sz w:val="20"/>
          <w:szCs w:val="20"/>
          <w:lang w:eastAsia="en-GB"/>
        </w:rPr>
        <w:t xml:space="preserve"> Year 4, enabling a further expansion of these activities. </w:t>
      </w:r>
      <w:r w:rsidR="6C2B3065" w:rsidRPr="75C061F5">
        <w:rPr>
          <w:sz w:val="20"/>
          <w:szCs w:val="20"/>
        </w:rPr>
        <w:t>This</w:t>
      </w:r>
      <w:r w:rsidR="6F219B3D" w:rsidRPr="75C061F5">
        <w:rPr>
          <w:sz w:val="20"/>
          <w:szCs w:val="20"/>
        </w:rPr>
        <w:t xml:space="preserve"> pivot</w:t>
      </w:r>
      <w:r w:rsidR="6C2B3065" w:rsidRPr="75C061F5">
        <w:rPr>
          <w:sz w:val="20"/>
          <w:szCs w:val="20"/>
        </w:rPr>
        <w:t xml:space="preserve"> demonstrates the programme’s flexibility and adaptability in responding to changing circumstances.</w:t>
      </w:r>
    </w:p>
    <w:p w14:paraId="3B863B2E" w14:textId="77777777" w:rsidR="00D4387A" w:rsidRDefault="00D4387A" w:rsidP="00F97C9E">
      <w:pPr>
        <w:spacing w:after="240"/>
        <w:contextualSpacing/>
        <w:jc w:val="both"/>
        <w:rPr>
          <w:sz w:val="20"/>
          <w:szCs w:val="20"/>
        </w:rPr>
      </w:pPr>
    </w:p>
    <w:p w14:paraId="3705B378" w14:textId="798FB1D0" w:rsidR="00D4387A" w:rsidRPr="00F46F43" w:rsidRDefault="00D4387A" w:rsidP="00F97C9E">
      <w:pPr>
        <w:spacing w:after="240"/>
        <w:contextualSpacing/>
        <w:jc w:val="both"/>
        <w:rPr>
          <w:sz w:val="20"/>
          <w:szCs w:val="20"/>
        </w:rPr>
      </w:pPr>
      <w:r>
        <w:rPr>
          <w:sz w:val="20"/>
          <w:szCs w:val="20"/>
        </w:rPr>
        <w:t>The planned changes to the logframe include adjusting targets at the outcome level (per section B</w:t>
      </w:r>
      <w:r w:rsidR="00862654">
        <w:rPr>
          <w:sz w:val="20"/>
          <w:szCs w:val="20"/>
        </w:rPr>
        <w:t>2</w:t>
      </w:r>
      <w:r>
        <w:rPr>
          <w:sz w:val="20"/>
          <w:szCs w:val="20"/>
        </w:rPr>
        <w:t xml:space="preserve">) and </w:t>
      </w:r>
      <w:r w:rsidR="00382B5A">
        <w:rPr>
          <w:sz w:val="20"/>
          <w:szCs w:val="20"/>
        </w:rPr>
        <w:t xml:space="preserve">adjusting the wording of </w:t>
      </w:r>
      <w:r w:rsidR="00862654">
        <w:rPr>
          <w:sz w:val="20"/>
          <w:szCs w:val="20"/>
        </w:rPr>
        <w:t>O</w:t>
      </w:r>
      <w:r w:rsidR="00382B5A">
        <w:rPr>
          <w:sz w:val="20"/>
          <w:szCs w:val="20"/>
        </w:rPr>
        <w:t>utcome 3 to reflect ‘number of cases’, instead of ‘number of countries,’ which currently limits the programme’s ability to report multiple cases occurring within a country.</w:t>
      </w:r>
    </w:p>
    <w:p w14:paraId="78A20173" w14:textId="77777777" w:rsidR="009B4A6D" w:rsidRPr="00F46F43" w:rsidRDefault="009B4A6D" w:rsidP="00F97C9E">
      <w:pPr>
        <w:spacing w:after="240"/>
        <w:contextualSpacing/>
        <w:jc w:val="both"/>
        <w:rPr>
          <w:sz w:val="20"/>
          <w:szCs w:val="20"/>
        </w:rPr>
      </w:pPr>
    </w:p>
    <w:p w14:paraId="38DC73A2" w14:textId="780B2D85" w:rsidR="006F3AE7" w:rsidRPr="007B43CC" w:rsidRDefault="3477D3E2" w:rsidP="007D479C">
      <w:pPr>
        <w:spacing w:before="240"/>
        <w:jc w:val="both"/>
        <w:rPr>
          <w:rFonts w:cs="Arial"/>
          <w:b/>
          <w:bCs/>
          <w:sz w:val="22"/>
          <w:szCs w:val="22"/>
        </w:rPr>
      </w:pPr>
      <w:r w:rsidRPr="749C2D78">
        <w:rPr>
          <w:rFonts w:cs="Arial"/>
          <w:b/>
          <w:bCs/>
          <w:sz w:val="22"/>
          <w:szCs w:val="22"/>
        </w:rPr>
        <w:t xml:space="preserve">C3. </w:t>
      </w:r>
      <w:r w:rsidR="006F3AE7" w:rsidRPr="749C2D78">
        <w:rPr>
          <w:rFonts w:cs="Arial"/>
          <w:b/>
          <w:bCs/>
          <w:sz w:val="22"/>
          <w:szCs w:val="22"/>
        </w:rPr>
        <w:t xml:space="preserve">Progress on recommendations from the previous </w:t>
      </w:r>
      <w:r w:rsidR="00C14357" w:rsidRPr="749C2D78">
        <w:rPr>
          <w:rFonts w:cs="Arial"/>
          <w:b/>
          <w:bCs/>
          <w:sz w:val="22"/>
          <w:szCs w:val="22"/>
        </w:rPr>
        <w:t>annual review</w:t>
      </w:r>
      <w:r w:rsidR="006F3AE7" w:rsidRPr="749C2D78">
        <w:rPr>
          <w:rFonts w:cs="Arial"/>
          <w:b/>
          <w:bCs/>
          <w:sz w:val="22"/>
          <w:szCs w:val="22"/>
        </w:rPr>
        <w:t xml:space="preserve"> (if completed)</w:t>
      </w:r>
    </w:p>
    <w:p w14:paraId="7C4CF2C7" w14:textId="77777777" w:rsidR="006F3AE7" w:rsidRPr="007B43CC" w:rsidRDefault="006F3AE7" w:rsidP="007D479C">
      <w:pPr>
        <w:tabs>
          <w:tab w:val="left" w:pos="8352"/>
        </w:tabs>
        <w:jc w:val="both"/>
        <w:rPr>
          <w:rFonts w:cs="Arial"/>
          <w:b/>
          <w:bCs/>
          <w:sz w:val="22"/>
          <w:szCs w:val="22"/>
        </w:rPr>
      </w:pPr>
    </w:p>
    <w:p w14:paraId="453C933F" w14:textId="5E557C6E" w:rsidR="00C25176" w:rsidRPr="00C25176" w:rsidRDefault="00FE7887" w:rsidP="00EF7D6E">
      <w:pPr>
        <w:jc w:val="both"/>
        <w:rPr>
          <w:rFonts w:cs="Arial"/>
          <w:sz w:val="20"/>
          <w:szCs w:val="20"/>
        </w:rPr>
      </w:pPr>
      <w:r w:rsidRPr="562F2D1F">
        <w:rPr>
          <w:rFonts w:cs="Arial"/>
          <w:sz w:val="20"/>
          <w:szCs w:val="20"/>
        </w:rPr>
        <w:t xml:space="preserve">Of the 21 recommendations issued in the </w:t>
      </w:r>
      <w:r w:rsidR="007F59D5" w:rsidRPr="562F2D1F">
        <w:rPr>
          <w:rFonts w:cs="Arial"/>
          <w:sz w:val="20"/>
          <w:szCs w:val="20"/>
        </w:rPr>
        <w:t>Year 3</w:t>
      </w:r>
      <w:r w:rsidRPr="562F2D1F">
        <w:rPr>
          <w:rFonts w:cs="Arial"/>
          <w:sz w:val="20"/>
          <w:szCs w:val="20"/>
        </w:rPr>
        <w:t xml:space="preserve"> </w:t>
      </w:r>
      <w:r w:rsidR="00B37BCF" w:rsidRPr="562F2D1F">
        <w:rPr>
          <w:rFonts w:cs="Arial"/>
          <w:sz w:val="20"/>
          <w:szCs w:val="20"/>
        </w:rPr>
        <w:t>annual review</w:t>
      </w:r>
      <w:r w:rsidRPr="562F2D1F">
        <w:rPr>
          <w:rFonts w:cs="Arial"/>
          <w:sz w:val="20"/>
          <w:szCs w:val="20"/>
        </w:rPr>
        <w:t xml:space="preserve">, </w:t>
      </w:r>
      <w:r w:rsidR="005842F3" w:rsidRPr="562F2D1F">
        <w:rPr>
          <w:rFonts w:cs="Arial"/>
          <w:sz w:val="20"/>
          <w:szCs w:val="20"/>
        </w:rPr>
        <w:t xml:space="preserve">18 </w:t>
      </w:r>
      <w:r w:rsidRPr="562F2D1F">
        <w:rPr>
          <w:rFonts w:cs="Arial"/>
          <w:sz w:val="20"/>
          <w:szCs w:val="20"/>
        </w:rPr>
        <w:t xml:space="preserve">have been completed </w:t>
      </w:r>
      <w:r w:rsidR="00E51B02" w:rsidRPr="562F2D1F">
        <w:rPr>
          <w:rFonts w:cs="Arial"/>
          <w:sz w:val="20"/>
          <w:szCs w:val="20"/>
        </w:rPr>
        <w:t>by the delivery partners</w:t>
      </w:r>
      <w:r w:rsidR="006F4D62" w:rsidRPr="562F2D1F">
        <w:rPr>
          <w:rFonts w:cs="Arial"/>
          <w:sz w:val="20"/>
          <w:szCs w:val="20"/>
        </w:rPr>
        <w:t xml:space="preserve">, demonstrating </w:t>
      </w:r>
      <w:r w:rsidR="00AE7BDD" w:rsidRPr="562F2D1F">
        <w:rPr>
          <w:rFonts w:cs="Arial"/>
          <w:sz w:val="20"/>
          <w:szCs w:val="20"/>
        </w:rPr>
        <w:t xml:space="preserve">an </w:t>
      </w:r>
      <w:r w:rsidR="00F7251E" w:rsidRPr="562F2D1F">
        <w:rPr>
          <w:rFonts w:cs="Arial"/>
          <w:sz w:val="20"/>
          <w:szCs w:val="20"/>
        </w:rPr>
        <w:t xml:space="preserve">agile and adaptive response </w:t>
      </w:r>
      <w:r w:rsidR="000671E9" w:rsidRPr="562F2D1F">
        <w:rPr>
          <w:rFonts w:cs="Arial"/>
          <w:sz w:val="20"/>
          <w:szCs w:val="20"/>
        </w:rPr>
        <w:t xml:space="preserve">to </w:t>
      </w:r>
      <w:r w:rsidR="00F7251E" w:rsidRPr="562F2D1F">
        <w:rPr>
          <w:rFonts w:cs="Arial"/>
          <w:sz w:val="20"/>
          <w:szCs w:val="20"/>
        </w:rPr>
        <w:t xml:space="preserve">the results of last year. </w:t>
      </w:r>
      <w:r w:rsidR="00E51B02" w:rsidRPr="562F2D1F">
        <w:rPr>
          <w:rFonts w:cs="Arial"/>
          <w:sz w:val="20"/>
          <w:szCs w:val="20"/>
        </w:rPr>
        <w:t xml:space="preserve">The </w:t>
      </w:r>
      <w:r w:rsidR="00060FE1" w:rsidRPr="562F2D1F">
        <w:rPr>
          <w:rFonts w:cs="Arial"/>
          <w:sz w:val="20"/>
          <w:szCs w:val="20"/>
        </w:rPr>
        <w:t>3</w:t>
      </w:r>
      <w:r w:rsidR="00E51B02" w:rsidRPr="562F2D1F">
        <w:rPr>
          <w:rFonts w:cs="Arial"/>
          <w:sz w:val="20"/>
          <w:szCs w:val="20"/>
        </w:rPr>
        <w:t xml:space="preserve"> </w:t>
      </w:r>
      <w:r w:rsidR="00D277B8" w:rsidRPr="562F2D1F">
        <w:rPr>
          <w:rFonts w:cs="Arial"/>
          <w:sz w:val="20"/>
          <w:szCs w:val="20"/>
        </w:rPr>
        <w:t>‘in-progress’</w:t>
      </w:r>
      <w:r w:rsidR="00E51B02" w:rsidRPr="562F2D1F">
        <w:rPr>
          <w:rFonts w:cs="Arial"/>
          <w:sz w:val="20"/>
          <w:szCs w:val="20"/>
        </w:rPr>
        <w:t xml:space="preserve"> recommendations relate to: poverty alleviation narratives;</w:t>
      </w:r>
      <w:r w:rsidR="00F43BF7" w:rsidRPr="562F2D1F">
        <w:rPr>
          <w:rFonts w:cs="Arial"/>
          <w:sz w:val="20"/>
          <w:szCs w:val="20"/>
        </w:rPr>
        <w:t xml:space="preserve"> delivery chain mapping and </w:t>
      </w:r>
      <w:r w:rsidR="00F84A03" w:rsidRPr="00F84A03">
        <w:rPr>
          <w:rFonts w:cs="Arial"/>
          <w:sz w:val="20"/>
          <w:szCs w:val="20"/>
        </w:rPr>
        <w:t>International Aid Transparency Initiative</w:t>
      </w:r>
      <w:r w:rsidR="00F84A03">
        <w:rPr>
          <w:rFonts w:cs="Arial"/>
          <w:sz w:val="20"/>
          <w:szCs w:val="20"/>
        </w:rPr>
        <w:t xml:space="preserve"> (</w:t>
      </w:r>
      <w:r w:rsidR="00F43BF7" w:rsidRPr="562F2D1F">
        <w:rPr>
          <w:rFonts w:cs="Arial"/>
          <w:sz w:val="20"/>
          <w:szCs w:val="20"/>
        </w:rPr>
        <w:t>IATI</w:t>
      </w:r>
      <w:r w:rsidR="00F84A03">
        <w:rPr>
          <w:rFonts w:cs="Arial"/>
          <w:sz w:val="20"/>
          <w:szCs w:val="20"/>
        </w:rPr>
        <w:t>)</w:t>
      </w:r>
      <w:r w:rsidR="00F43BF7" w:rsidRPr="562F2D1F">
        <w:rPr>
          <w:rFonts w:cs="Arial"/>
          <w:sz w:val="20"/>
          <w:szCs w:val="20"/>
        </w:rPr>
        <w:t xml:space="preserve"> reporting; and</w:t>
      </w:r>
      <w:r w:rsidR="00AE13F9" w:rsidRPr="562F2D1F">
        <w:rPr>
          <w:rFonts w:cs="Arial"/>
          <w:sz w:val="20"/>
          <w:szCs w:val="20"/>
        </w:rPr>
        <w:t xml:space="preserve"> </w:t>
      </w:r>
      <w:r w:rsidR="00AE13F9" w:rsidRPr="007D5CCC">
        <w:rPr>
          <w:rFonts w:cs="Arial"/>
          <w:color w:val="000000"/>
          <w:sz w:val="20"/>
          <w:szCs w:val="20"/>
          <w:shd w:val="clear" w:color="auto" w:fill="FFFFFF"/>
        </w:rPr>
        <w:t>promoting the adoption and use of their policy and guidance recommendations with partner governments.</w:t>
      </w:r>
      <w:r w:rsidR="00F43BF7" w:rsidRPr="562F2D1F">
        <w:rPr>
          <w:rFonts w:cs="Arial"/>
          <w:sz w:val="20"/>
          <w:szCs w:val="20"/>
        </w:rPr>
        <w:t xml:space="preserve"> </w:t>
      </w:r>
      <w:r w:rsidR="00E51B02" w:rsidRPr="562F2D1F">
        <w:rPr>
          <w:rFonts w:cs="Arial"/>
          <w:sz w:val="20"/>
          <w:szCs w:val="20"/>
        </w:rPr>
        <w:t>Most of the</w:t>
      </w:r>
      <w:r w:rsidR="00AE13F9" w:rsidRPr="562F2D1F">
        <w:rPr>
          <w:rFonts w:cs="Arial"/>
          <w:sz w:val="20"/>
          <w:szCs w:val="20"/>
        </w:rPr>
        <w:t xml:space="preserve"> recommendations from </w:t>
      </w:r>
      <w:r w:rsidR="007F59D5" w:rsidRPr="562F2D1F">
        <w:rPr>
          <w:rFonts w:cs="Arial"/>
          <w:sz w:val="20"/>
          <w:szCs w:val="20"/>
        </w:rPr>
        <w:t>Year 3</w:t>
      </w:r>
      <w:r w:rsidR="00E51B02" w:rsidRPr="562F2D1F">
        <w:rPr>
          <w:rFonts w:cs="Arial"/>
          <w:sz w:val="20"/>
          <w:szCs w:val="20"/>
        </w:rPr>
        <w:t xml:space="preserve"> </w:t>
      </w:r>
      <w:r w:rsidR="00AE13F9" w:rsidRPr="562F2D1F">
        <w:rPr>
          <w:rFonts w:cs="Arial"/>
          <w:sz w:val="20"/>
          <w:szCs w:val="20"/>
        </w:rPr>
        <w:t>focus</w:t>
      </w:r>
      <w:r w:rsidR="00E51B02" w:rsidRPr="562F2D1F">
        <w:rPr>
          <w:rFonts w:cs="Arial"/>
          <w:sz w:val="20"/>
          <w:szCs w:val="20"/>
        </w:rPr>
        <w:t xml:space="preserve"> on ALB delivery, though </w:t>
      </w:r>
      <w:r w:rsidR="00107528">
        <w:rPr>
          <w:rFonts w:cs="Arial"/>
          <w:sz w:val="20"/>
          <w:szCs w:val="20"/>
        </w:rPr>
        <w:t>one (</w:t>
      </w:r>
      <w:r w:rsidR="0038359E" w:rsidRPr="562F2D1F">
        <w:rPr>
          <w:rFonts w:cs="Arial"/>
          <w:sz w:val="20"/>
          <w:szCs w:val="20"/>
        </w:rPr>
        <w:t>1</w:t>
      </w:r>
      <w:r w:rsidR="00107528">
        <w:rPr>
          <w:rFonts w:cs="Arial"/>
          <w:sz w:val="20"/>
          <w:szCs w:val="20"/>
        </w:rPr>
        <w:t>)</w:t>
      </w:r>
      <w:r w:rsidR="00E51B02" w:rsidRPr="562F2D1F">
        <w:rPr>
          <w:rFonts w:cs="Arial"/>
          <w:sz w:val="20"/>
          <w:szCs w:val="20"/>
        </w:rPr>
        <w:t xml:space="preserve"> was specific to GOAP.</w:t>
      </w:r>
      <w:r w:rsidR="004B0002" w:rsidRPr="562F2D1F">
        <w:rPr>
          <w:rFonts w:cs="Arial"/>
          <w:sz w:val="20"/>
          <w:szCs w:val="20"/>
        </w:rPr>
        <w:t xml:space="preserve"> </w:t>
      </w:r>
      <w:r w:rsidR="00C25176">
        <w:rPr>
          <w:rFonts w:cs="Arial"/>
          <w:sz w:val="20"/>
          <w:szCs w:val="20"/>
        </w:rPr>
        <w:t xml:space="preserve">The full update on progress is provided in Annex </w:t>
      </w:r>
      <w:r w:rsidR="00A47BE9">
        <w:rPr>
          <w:rFonts w:cs="Arial"/>
          <w:sz w:val="20"/>
          <w:szCs w:val="20"/>
        </w:rPr>
        <w:t>4</w:t>
      </w:r>
      <w:r w:rsidR="00C25176">
        <w:rPr>
          <w:rFonts w:cs="Arial"/>
          <w:sz w:val="20"/>
          <w:szCs w:val="20"/>
        </w:rPr>
        <w:t>.</w:t>
      </w:r>
    </w:p>
    <w:p w14:paraId="2E961504" w14:textId="77883D74" w:rsidR="00A30791" w:rsidRPr="007D5CCC" w:rsidRDefault="00A30791" w:rsidP="007D479C">
      <w:pPr>
        <w:spacing w:after="160"/>
        <w:jc w:val="both"/>
        <w:rPr>
          <w:rFonts w:cs="Arial"/>
          <w:i/>
          <w:sz w:val="20"/>
          <w:szCs w:val="20"/>
        </w:rPr>
      </w:pPr>
    </w:p>
    <w:p w14:paraId="778B24D0" w14:textId="20A1CA58" w:rsidR="006F3AE7" w:rsidRPr="002B3F0D" w:rsidRDefault="006F3AE7" w:rsidP="007D479C">
      <w:pPr>
        <w:pStyle w:val="Heading1"/>
        <w:pBdr>
          <w:top w:val="single" w:sz="4" w:space="1" w:color="auto"/>
          <w:left w:val="single" w:sz="4" w:space="4" w:color="auto"/>
          <w:bottom w:val="single" w:sz="4" w:space="1" w:color="auto"/>
          <w:right w:val="single" w:sz="4" w:space="4" w:color="auto"/>
        </w:pBdr>
        <w:shd w:val="clear" w:color="auto" w:fill="D9E2F3" w:themeFill="accent1" w:themeFillTint="33"/>
        <w:jc w:val="both"/>
        <w:rPr>
          <w:rFonts w:cs="Arial"/>
          <w:i/>
          <w:sz w:val="28"/>
          <w:szCs w:val="28"/>
        </w:rPr>
      </w:pPr>
      <w:r w:rsidRPr="002B3F0D">
        <w:rPr>
          <w:rFonts w:cs="Arial"/>
          <w:i/>
          <w:sz w:val="28"/>
          <w:szCs w:val="28"/>
        </w:rPr>
        <w:t>D: RISK</w:t>
      </w:r>
    </w:p>
    <w:p w14:paraId="274110C9" w14:textId="31589ED2" w:rsidR="006F3AE7" w:rsidRDefault="006F3AE7" w:rsidP="007D479C">
      <w:pPr>
        <w:pStyle w:val="Heading2"/>
        <w:jc w:val="both"/>
        <w:rPr>
          <w:rFonts w:cs="Arial"/>
        </w:rPr>
      </w:pPr>
      <w:r w:rsidRPr="002B3F0D">
        <w:rPr>
          <w:rFonts w:cs="Arial"/>
        </w:rPr>
        <w:t xml:space="preserve">Overview of </w:t>
      </w:r>
      <w:r w:rsidR="00CB4A3C" w:rsidRPr="002B3F0D">
        <w:rPr>
          <w:rFonts w:cs="Arial"/>
        </w:rPr>
        <w:t>risk management</w:t>
      </w:r>
    </w:p>
    <w:p w14:paraId="4AA40F37" w14:textId="77777777" w:rsidR="00D00004" w:rsidRPr="00D00004" w:rsidRDefault="00D00004" w:rsidP="00D00004"/>
    <w:p w14:paraId="2E58569B" w14:textId="26DDA1CD" w:rsidR="002320D9" w:rsidRPr="00675EF7" w:rsidRDefault="24D8F36C" w:rsidP="002320D9">
      <w:pPr>
        <w:spacing w:before="40" w:after="40"/>
        <w:jc w:val="both"/>
        <w:rPr>
          <w:rFonts w:cs="Arial"/>
          <w:sz w:val="20"/>
          <w:szCs w:val="20"/>
        </w:rPr>
      </w:pPr>
      <w:r w:rsidRPr="0DA57212">
        <w:rPr>
          <w:rFonts w:cs="Arial"/>
          <w:sz w:val="20"/>
          <w:szCs w:val="20"/>
        </w:rPr>
        <w:t xml:space="preserve">The overall risk rating for OCPP in Year 4 is </w:t>
      </w:r>
      <w:r w:rsidRPr="0DA57212">
        <w:rPr>
          <w:rFonts w:cs="Arial"/>
          <w:b/>
          <w:bCs/>
          <w:sz w:val="20"/>
          <w:szCs w:val="20"/>
        </w:rPr>
        <w:t>Medium</w:t>
      </w:r>
      <w:r w:rsidRPr="0DA57212">
        <w:rPr>
          <w:rFonts w:cs="Arial"/>
          <w:sz w:val="20"/>
          <w:szCs w:val="20"/>
        </w:rPr>
        <w:t xml:space="preserve">. This </w:t>
      </w:r>
      <w:r w:rsidR="347C428E" w:rsidRPr="0DA57212">
        <w:rPr>
          <w:rFonts w:cs="Arial"/>
          <w:sz w:val="20"/>
          <w:szCs w:val="20"/>
        </w:rPr>
        <w:t xml:space="preserve">assessment </w:t>
      </w:r>
      <w:r w:rsidR="73DC4995" w:rsidRPr="0DA57212">
        <w:rPr>
          <w:rFonts w:cs="Arial"/>
          <w:sz w:val="20"/>
          <w:szCs w:val="20"/>
        </w:rPr>
        <w:t>is based on</w:t>
      </w:r>
      <w:r w:rsidR="347C428E" w:rsidRPr="0DA57212">
        <w:rPr>
          <w:rFonts w:cs="Arial"/>
          <w:sz w:val="20"/>
          <w:szCs w:val="20"/>
        </w:rPr>
        <w:t xml:space="preserve"> </w:t>
      </w:r>
      <w:r w:rsidR="66F1BA4A" w:rsidRPr="0DA57212">
        <w:rPr>
          <w:rFonts w:cs="Arial"/>
          <w:sz w:val="20"/>
          <w:szCs w:val="20"/>
        </w:rPr>
        <w:t>several factors, detailed below, including</w:t>
      </w:r>
      <w:r w:rsidRPr="0DA57212">
        <w:rPr>
          <w:rFonts w:cs="Arial"/>
          <w:sz w:val="20"/>
          <w:szCs w:val="20"/>
        </w:rPr>
        <w:t xml:space="preserve"> improvements in risk management processes, and progress made in addressing key structural issues identified in previous reviews, specifically poverty alleviation </w:t>
      </w:r>
      <w:r w:rsidR="7B0F33AE" w:rsidRPr="0DA57212">
        <w:rPr>
          <w:rFonts w:cs="Arial"/>
          <w:sz w:val="20"/>
          <w:szCs w:val="20"/>
        </w:rPr>
        <w:t xml:space="preserve">and </w:t>
      </w:r>
      <w:r w:rsidR="4DB66BF0" w:rsidRPr="0DA57212">
        <w:rPr>
          <w:rFonts w:cs="Arial"/>
          <w:sz w:val="20"/>
          <w:szCs w:val="20"/>
        </w:rPr>
        <w:t>s</w:t>
      </w:r>
      <w:r w:rsidR="707D8FD8" w:rsidRPr="0DA57212">
        <w:rPr>
          <w:rFonts w:cs="Arial"/>
          <w:sz w:val="20"/>
          <w:szCs w:val="20"/>
        </w:rPr>
        <w:t xml:space="preserve">afeguarding. </w:t>
      </w:r>
      <w:r w:rsidR="0054240D">
        <w:rPr>
          <w:rFonts w:cs="Arial"/>
          <w:sz w:val="20"/>
          <w:szCs w:val="20"/>
        </w:rPr>
        <w:t>However</w:t>
      </w:r>
      <w:r w:rsidR="00FE1BC5">
        <w:rPr>
          <w:rFonts w:cs="Arial"/>
          <w:sz w:val="20"/>
          <w:szCs w:val="20"/>
        </w:rPr>
        <w:t>,</w:t>
      </w:r>
      <w:r w:rsidR="0054240D">
        <w:rPr>
          <w:rFonts w:cs="Arial"/>
          <w:sz w:val="20"/>
          <w:szCs w:val="20"/>
        </w:rPr>
        <w:t xml:space="preserve"> </w:t>
      </w:r>
      <w:r w:rsidR="00D410C9">
        <w:rPr>
          <w:rFonts w:cs="Arial"/>
          <w:sz w:val="20"/>
          <w:szCs w:val="20"/>
        </w:rPr>
        <w:t>t</w:t>
      </w:r>
      <w:r w:rsidR="00025863">
        <w:rPr>
          <w:rFonts w:cs="Arial"/>
          <w:sz w:val="20"/>
          <w:szCs w:val="20"/>
        </w:rPr>
        <w:t xml:space="preserve">here is a risk to the sustainability of programme </w:t>
      </w:r>
      <w:r w:rsidR="00846B92">
        <w:rPr>
          <w:rFonts w:cs="Arial"/>
          <w:sz w:val="20"/>
          <w:szCs w:val="20"/>
        </w:rPr>
        <w:t>impact</w:t>
      </w:r>
      <w:r w:rsidR="00025863">
        <w:rPr>
          <w:rFonts w:cs="Arial"/>
          <w:sz w:val="20"/>
          <w:szCs w:val="20"/>
        </w:rPr>
        <w:t xml:space="preserve"> due to challenges in progressing towards outcome-level change</w:t>
      </w:r>
      <w:r w:rsidR="0094211C">
        <w:rPr>
          <w:rFonts w:cs="Arial"/>
          <w:sz w:val="20"/>
          <w:szCs w:val="20"/>
        </w:rPr>
        <w:t>. T</w:t>
      </w:r>
      <w:r w:rsidR="00511A2B">
        <w:rPr>
          <w:rFonts w:cs="Arial"/>
          <w:sz w:val="20"/>
          <w:szCs w:val="20"/>
        </w:rPr>
        <w:t>hough some progress has been demonstrated</w:t>
      </w:r>
      <w:r w:rsidR="009A7E55">
        <w:rPr>
          <w:rFonts w:cs="Arial"/>
          <w:sz w:val="20"/>
          <w:szCs w:val="20"/>
        </w:rPr>
        <w:t xml:space="preserve"> within this AR</w:t>
      </w:r>
      <w:r w:rsidR="00511A2B">
        <w:rPr>
          <w:rFonts w:cs="Arial"/>
          <w:sz w:val="20"/>
          <w:szCs w:val="20"/>
        </w:rPr>
        <w:t xml:space="preserve">, </w:t>
      </w:r>
      <w:r w:rsidR="004C426D">
        <w:rPr>
          <w:rFonts w:cs="Arial"/>
          <w:sz w:val="20"/>
          <w:szCs w:val="20"/>
        </w:rPr>
        <w:t xml:space="preserve">achievement is </w:t>
      </w:r>
      <w:r w:rsidR="00DE678A">
        <w:rPr>
          <w:rFonts w:cs="Arial"/>
          <w:sz w:val="20"/>
          <w:szCs w:val="20"/>
        </w:rPr>
        <w:t>not at the</w:t>
      </w:r>
      <w:r w:rsidR="004C426D">
        <w:rPr>
          <w:rFonts w:cs="Arial"/>
          <w:sz w:val="20"/>
          <w:szCs w:val="20"/>
        </w:rPr>
        <w:t xml:space="preserve"> level</w:t>
      </w:r>
      <w:r w:rsidR="009A7E55">
        <w:rPr>
          <w:rFonts w:cs="Arial"/>
          <w:sz w:val="20"/>
          <w:szCs w:val="20"/>
        </w:rPr>
        <w:t xml:space="preserve"> expected </w:t>
      </w:r>
      <w:r w:rsidR="007A08BB">
        <w:rPr>
          <w:rFonts w:cs="Arial"/>
          <w:sz w:val="20"/>
          <w:szCs w:val="20"/>
        </w:rPr>
        <w:t xml:space="preserve">at this stage of programme </w:t>
      </w:r>
      <w:r w:rsidR="00EB075F">
        <w:rPr>
          <w:rFonts w:cs="Arial"/>
          <w:sz w:val="20"/>
          <w:szCs w:val="20"/>
        </w:rPr>
        <w:t>delivery. Transition</w:t>
      </w:r>
      <w:r w:rsidR="006942AB">
        <w:rPr>
          <w:rFonts w:cs="Arial"/>
          <w:sz w:val="20"/>
          <w:szCs w:val="20"/>
        </w:rPr>
        <w:t xml:space="preserve"> planning and execution </w:t>
      </w:r>
      <w:r w:rsidR="00E07B19">
        <w:rPr>
          <w:rFonts w:cs="Arial"/>
          <w:sz w:val="20"/>
          <w:szCs w:val="20"/>
        </w:rPr>
        <w:t xml:space="preserve">in Year 5 </w:t>
      </w:r>
      <w:r w:rsidR="00FF063B">
        <w:rPr>
          <w:rFonts w:cs="Arial"/>
          <w:sz w:val="20"/>
          <w:szCs w:val="20"/>
        </w:rPr>
        <w:t>is critical t</w:t>
      </w:r>
      <w:r w:rsidR="00FB6B1D">
        <w:rPr>
          <w:rFonts w:cs="Arial"/>
          <w:sz w:val="20"/>
          <w:szCs w:val="20"/>
        </w:rPr>
        <w:t>o maximising sustainability of outcomes.</w:t>
      </w:r>
      <w:r w:rsidR="006464C5">
        <w:rPr>
          <w:rFonts w:cs="Arial"/>
          <w:sz w:val="20"/>
          <w:szCs w:val="20"/>
        </w:rPr>
        <w:t xml:space="preserve"> </w:t>
      </w:r>
      <w:r w:rsidR="525CC77A" w:rsidRPr="0DA57212">
        <w:rPr>
          <w:rFonts w:cs="Arial"/>
          <w:sz w:val="20"/>
          <w:szCs w:val="20"/>
        </w:rPr>
        <w:t>The programme team has assessed 'risk appetite' levels in year 4 of the programme</w:t>
      </w:r>
      <w:r w:rsidR="75E03F99" w:rsidRPr="0DA57212">
        <w:rPr>
          <w:rFonts w:cs="Arial"/>
          <w:sz w:val="20"/>
          <w:szCs w:val="20"/>
        </w:rPr>
        <w:t xml:space="preserve"> and have </w:t>
      </w:r>
      <w:r w:rsidR="525CC77A" w:rsidRPr="0DA57212">
        <w:rPr>
          <w:rFonts w:cs="Arial"/>
          <w:sz w:val="20"/>
          <w:szCs w:val="20"/>
        </w:rPr>
        <w:t>implemented within the programme's risk management processes.</w:t>
      </w:r>
      <w:r w:rsidR="44782B3A">
        <w:t xml:space="preserve"> </w:t>
      </w:r>
      <w:r w:rsidR="44782B3A" w:rsidRPr="0DA57212">
        <w:rPr>
          <w:rFonts w:cs="Arial"/>
          <w:sz w:val="20"/>
          <w:szCs w:val="20"/>
        </w:rPr>
        <w:t>Fraud Risk Assessments (FRA)</w:t>
      </w:r>
      <w:r w:rsidR="75E03F99" w:rsidRPr="0DA57212">
        <w:rPr>
          <w:rFonts w:cs="Arial"/>
          <w:sz w:val="20"/>
          <w:szCs w:val="20"/>
        </w:rPr>
        <w:t xml:space="preserve"> </w:t>
      </w:r>
      <w:r w:rsidR="0723B889" w:rsidRPr="0DA57212">
        <w:rPr>
          <w:rFonts w:cs="Arial"/>
          <w:sz w:val="20"/>
          <w:szCs w:val="20"/>
        </w:rPr>
        <w:t xml:space="preserve">for delivery partners </w:t>
      </w:r>
      <w:r w:rsidR="75E03F99" w:rsidRPr="0DA57212">
        <w:rPr>
          <w:rFonts w:cs="Arial"/>
          <w:sz w:val="20"/>
          <w:szCs w:val="20"/>
        </w:rPr>
        <w:t>have been refreshed</w:t>
      </w:r>
      <w:r w:rsidR="1433EFC5" w:rsidRPr="0DA57212">
        <w:rPr>
          <w:rFonts w:cs="Arial"/>
          <w:sz w:val="20"/>
          <w:szCs w:val="20"/>
        </w:rPr>
        <w:t>.</w:t>
      </w:r>
      <w:r w:rsidR="44782B3A" w:rsidRPr="0DA57212">
        <w:rPr>
          <w:rFonts w:cs="Arial"/>
          <w:sz w:val="20"/>
          <w:szCs w:val="20"/>
        </w:rPr>
        <w:t xml:space="preserve"> </w:t>
      </w:r>
      <w:r w:rsidR="00F6286F">
        <w:rPr>
          <w:rFonts w:cs="Arial"/>
          <w:sz w:val="20"/>
          <w:szCs w:val="20"/>
        </w:rPr>
        <w:t xml:space="preserve"> </w:t>
      </w:r>
    </w:p>
    <w:p w14:paraId="13516931" w14:textId="0DFF3707" w:rsidR="00AB14FA" w:rsidRDefault="00AB14FA" w:rsidP="007D479C">
      <w:pPr>
        <w:spacing w:before="40" w:after="40"/>
        <w:jc w:val="both"/>
        <w:rPr>
          <w:rFonts w:cs="Arial"/>
          <w:sz w:val="20"/>
          <w:szCs w:val="20"/>
        </w:rPr>
      </w:pPr>
    </w:p>
    <w:p w14:paraId="547CF514" w14:textId="77777777" w:rsidR="00767085" w:rsidRPr="00EB075F" w:rsidRDefault="00767085" w:rsidP="00EB075F">
      <w:pPr>
        <w:spacing w:before="40" w:after="40"/>
        <w:jc w:val="both"/>
        <w:rPr>
          <w:rFonts w:cs="Arial"/>
          <w:sz w:val="20"/>
        </w:rPr>
      </w:pPr>
    </w:p>
    <w:p w14:paraId="35A795C5" w14:textId="09386B67" w:rsidR="006B4034" w:rsidRPr="00C950D8" w:rsidRDefault="00F1149F" w:rsidP="00292946">
      <w:pPr>
        <w:pStyle w:val="ListParagraph"/>
        <w:numPr>
          <w:ilvl w:val="0"/>
          <w:numId w:val="29"/>
        </w:numPr>
        <w:spacing w:before="40" w:after="40"/>
        <w:ind w:left="426"/>
        <w:jc w:val="both"/>
        <w:rPr>
          <w:rFonts w:cs="Arial"/>
          <w:sz w:val="20"/>
        </w:rPr>
      </w:pPr>
      <w:r>
        <w:rPr>
          <w:rFonts w:eastAsia="Arial" w:cs="Arial"/>
          <w:b/>
          <w:bCs/>
          <w:sz w:val="20"/>
        </w:rPr>
        <w:t xml:space="preserve">Revised </w:t>
      </w:r>
      <w:r w:rsidR="0088558B" w:rsidRPr="00C950D8">
        <w:rPr>
          <w:rFonts w:eastAsia="Arial" w:cs="Arial"/>
          <w:b/>
          <w:sz w:val="20"/>
        </w:rPr>
        <w:t>ALB delivery structure and r</w:t>
      </w:r>
      <w:r w:rsidR="00150BD9" w:rsidRPr="00C950D8">
        <w:rPr>
          <w:rFonts w:eastAsia="Arial" w:cs="Arial"/>
          <w:b/>
          <w:sz w:val="20"/>
        </w:rPr>
        <w:t>isk management processes</w:t>
      </w:r>
      <w:r w:rsidR="00243B4E" w:rsidRPr="00C950D8">
        <w:rPr>
          <w:rFonts w:eastAsia="Arial" w:cs="Arial"/>
          <w:b/>
          <w:sz w:val="20"/>
        </w:rPr>
        <w:t>:</w:t>
      </w:r>
      <w:r w:rsidR="009B15F8" w:rsidRPr="00C950D8">
        <w:rPr>
          <w:rFonts w:eastAsia="Arial" w:cs="Arial"/>
          <w:sz w:val="20"/>
        </w:rPr>
        <w:t xml:space="preserve"> Year 4 provides a full year of implementation </w:t>
      </w:r>
      <w:r w:rsidR="00243B4E" w:rsidRPr="00C950D8">
        <w:rPr>
          <w:rFonts w:eastAsia="Arial" w:cs="Arial"/>
          <w:sz w:val="20"/>
        </w:rPr>
        <w:t>with Cefas as the Tier 1 delivery partner and JNCC and MMO as Tier 2 partners</w:t>
      </w:r>
      <w:r w:rsidR="004F1161" w:rsidRPr="00C950D8">
        <w:rPr>
          <w:rFonts w:eastAsia="Arial" w:cs="Arial"/>
          <w:sz w:val="20"/>
        </w:rPr>
        <w:t xml:space="preserve"> (</w:t>
      </w:r>
      <w:r w:rsidR="004F1161" w:rsidRPr="00C950D8">
        <w:rPr>
          <w:rFonts w:eastAsia="Arial" w:cs="Arial"/>
          <w:i/>
          <w:sz w:val="20"/>
        </w:rPr>
        <w:t>see Section E1.1</w:t>
      </w:r>
      <w:r w:rsidR="004F1161" w:rsidRPr="00C950D8">
        <w:rPr>
          <w:rFonts w:eastAsia="Arial" w:cs="Arial"/>
          <w:sz w:val="20"/>
        </w:rPr>
        <w:t>)</w:t>
      </w:r>
      <w:r w:rsidR="009B15F8" w:rsidRPr="00C950D8">
        <w:rPr>
          <w:rFonts w:eastAsia="Arial" w:cs="Arial"/>
          <w:sz w:val="20"/>
        </w:rPr>
        <w:t xml:space="preserve">. </w:t>
      </w:r>
      <w:r w:rsidR="0007677A" w:rsidRPr="00C950D8">
        <w:rPr>
          <w:rFonts w:eastAsia="Arial" w:cs="Arial"/>
          <w:sz w:val="20"/>
        </w:rPr>
        <w:t>T</w:t>
      </w:r>
      <w:r w:rsidR="00595378" w:rsidRPr="00C950D8">
        <w:rPr>
          <w:rFonts w:cs="Arial"/>
          <w:sz w:val="20"/>
        </w:rPr>
        <w:t xml:space="preserve">he Tier 1/Tier 2 structure led to a reorganisation of the risk management system for ALBs. </w:t>
      </w:r>
      <w:r w:rsidR="00191555" w:rsidRPr="00C950D8">
        <w:rPr>
          <w:rFonts w:cs="Arial"/>
          <w:sz w:val="20"/>
        </w:rPr>
        <w:t>In Year 4, r</w:t>
      </w:r>
      <w:r w:rsidR="00595378" w:rsidRPr="00C950D8">
        <w:rPr>
          <w:rFonts w:cs="Arial"/>
          <w:sz w:val="20"/>
        </w:rPr>
        <w:t xml:space="preserve">isks </w:t>
      </w:r>
      <w:r w:rsidR="002D2E0B" w:rsidRPr="00C950D8">
        <w:rPr>
          <w:rFonts w:cs="Arial"/>
          <w:sz w:val="20"/>
        </w:rPr>
        <w:t>were</w:t>
      </w:r>
      <w:r w:rsidR="00595378" w:rsidRPr="00C950D8">
        <w:rPr>
          <w:rFonts w:cs="Arial"/>
          <w:sz w:val="20"/>
        </w:rPr>
        <w:t xml:space="preserve"> </w:t>
      </w:r>
      <w:r w:rsidR="003C1C93" w:rsidRPr="00C950D8">
        <w:rPr>
          <w:rFonts w:cs="Arial"/>
          <w:sz w:val="20"/>
        </w:rPr>
        <w:t xml:space="preserve">first managed </w:t>
      </w:r>
      <w:r w:rsidR="00645DCF" w:rsidRPr="00C950D8">
        <w:rPr>
          <w:rFonts w:cs="Arial"/>
          <w:sz w:val="20"/>
        </w:rPr>
        <w:t>at the country-level</w:t>
      </w:r>
      <w:r w:rsidR="003C1C93" w:rsidRPr="00C950D8">
        <w:rPr>
          <w:rFonts w:cs="Arial"/>
          <w:sz w:val="20"/>
        </w:rPr>
        <w:t>,</w:t>
      </w:r>
      <w:r w:rsidR="00595378" w:rsidRPr="00C950D8">
        <w:rPr>
          <w:rFonts w:cs="Arial"/>
          <w:sz w:val="20"/>
        </w:rPr>
        <w:t xml:space="preserve"> discussed at fortnightly </w:t>
      </w:r>
      <w:r w:rsidR="00645DCF" w:rsidRPr="00C950D8">
        <w:rPr>
          <w:rFonts w:cs="Arial"/>
          <w:sz w:val="20"/>
        </w:rPr>
        <w:t>cross-ALB</w:t>
      </w:r>
      <w:r w:rsidR="00595378" w:rsidRPr="00C950D8">
        <w:rPr>
          <w:rFonts w:cs="Arial"/>
          <w:sz w:val="20"/>
        </w:rPr>
        <w:t xml:space="preserve"> meetings, and included in progress reports. Where escalation </w:t>
      </w:r>
      <w:r w:rsidR="00744E21">
        <w:rPr>
          <w:rFonts w:cs="Arial"/>
          <w:sz w:val="20"/>
        </w:rPr>
        <w:t>wa</w:t>
      </w:r>
      <w:r w:rsidR="00595378" w:rsidRPr="00C950D8">
        <w:rPr>
          <w:rFonts w:cs="Arial"/>
          <w:sz w:val="20"/>
        </w:rPr>
        <w:t xml:space="preserve">s required, they </w:t>
      </w:r>
      <w:r w:rsidR="002D2E0B" w:rsidRPr="00C950D8">
        <w:rPr>
          <w:rFonts w:cs="Arial"/>
          <w:sz w:val="20"/>
        </w:rPr>
        <w:t>were</w:t>
      </w:r>
      <w:r w:rsidR="00595378" w:rsidRPr="00C950D8">
        <w:rPr>
          <w:rFonts w:cs="Arial"/>
          <w:sz w:val="20"/>
        </w:rPr>
        <w:t xml:space="preserve"> added to the programme-level RAID log</w:t>
      </w:r>
      <w:r w:rsidR="00191555" w:rsidRPr="00C950D8">
        <w:rPr>
          <w:rFonts w:cs="Arial"/>
          <w:sz w:val="20"/>
        </w:rPr>
        <w:t xml:space="preserve">. The RAID log </w:t>
      </w:r>
      <w:r w:rsidR="002D2E0B" w:rsidRPr="00C950D8">
        <w:rPr>
          <w:rFonts w:cs="Arial"/>
          <w:sz w:val="20"/>
        </w:rPr>
        <w:t>was</w:t>
      </w:r>
      <w:r w:rsidR="00595378" w:rsidRPr="00C950D8">
        <w:rPr>
          <w:rFonts w:cs="Arial"/>
          <w:sz w:val="20"/>
        </w:rPr>
        <w:t xml:space="preserve"> reviewed </w:t>
      </w:r>
      <w:r w:rsidR="00191555" w:rsidRPr="00C950D8">
        <w:rPr>
          <w:rFonts w:cs="Arial"/>
          <w:sz w:val="20"/>
        </w:rPr>
        <w:t xml:space="preserve">at a monthly meeting with </w:t>
      </w:r>
      <w:r w:rsidR="00645DCF" w:rsidRPr="00C950D8">
        <w:rPr>
          <w:rFonts w:cs="Arial"/>
          <w:sz w:val="20"/>
        </w:rPr>
        <w:t>Programme Directors</w:t>
      </w:r>
      <w:r w:rsidR="00191555" w:rsidRPr="00C950D8">
        <w:rPr>
          <w:rFonts w:cs="Arial"/>
          <w:sz w:val="20"/>
        </w:rPr>
        <w:t xml:space="preserve"> and </w:t>
      </w:r>
      <w:r w:rsidR="00645DCF" w:rsidRPr="00C950D8">
        <w:rPr>
          <w:rFonts w:cs="Arial"/>
          <w:sz w:val="20"/>
        </w:rPr>
        <w:t xml:space="preserve">the </w:t>
      </w:r>
      <w:r w:rsidR="00191555" w:rsidRPr="00C950D8">
        <w:rPr>
          <w:rFonts w:cs="Arial"/>
          <w:sz w:val="20"/>
        </w:rPr>
        <w:t>Defra</w:t>
      </w:r>
      <w:r w:rsidR="00645DCF" w:rsidRPr="00C950D8">
        <w:rPr>
          <w:rFonts w:cs="Arial"/>
          <w:sz w:val="20"/>
        </w:rPr>
        <w:t xml:space="preserve"> Programme Team</w:t>
      </w:r>
      <w:r w:rsidR="00191555" w:rsidRPr="00C950D8">
        <w:rPr>
          <w:rFonts w:cs="Arial"/>
          <w:sz w:val="20"/>
        </w:rPr>
        <w:t xml:space="preserve">, and </w:t>
      </w:r>
      <w:r w:rsidR="00595378" w:rsidRPr="00C950D8">
        <w:rPr>
          <w:rFonts w:cs="Arial"/>
          <w:sz w:val="20"/>
        </w:rPr>
        <w:t xml:space="preserve">quarterly by the Programme Management Board. Both Defra and ALBs noted improvements in risk management, with the streamlined approach making the RAID log more practical and easier to use. </w:t>
      </w:r>
    </w:p>
    <w:p w14:paraId="45082BCB" w14:textId="77777777" w:rsidR="006B4034" w:rsidRDefault="006B4034" w:rsidP="00292946">
      <w:pPr>
        <w:spacing w:before="40" w:after="40"/>
        <w:ind w:left="426"/>
        <w:jc w:val="both"/>
        <w:rPr>
          <w:rFonts w:cs="Arial"/>
          <w:sz w:val="20"/>
          <w:szCs w:val="20"/>
        </w:rPr>
      </w:pPr>
    </w:p>
    <w:p w14:paraId="494496F9" w14:textId="6CD37E0A" w:rsidR="00C50014" w:rsidRPr="00C950D8" w:rsidRDefault="00F1149F" w:rsidP="00292946">
      <w:pPr>
        <w:pStyle w:val="ListParagraph"/>
        <w:numPr>
          <w:ilvl w:val="0"/>
          <w:numId w:val="29"/>
        </w:numPr>
        <w:spacing w:before="40" w:after="40"/>
        <w:ind w:left="426"/>
        <w:jc w:val="both"/>
        <w:rPr>
          <w:rFonts w:cs="Arial"/>
          <w:sz w:val="20"/>
        </w:rPr>
      </w:pPr>
      <w:r>
        <w:rPr>
          <w:rFonts w:cs="Arial"/>
          <w:b/>
          <w:sz w:val="20"/>
        </w:rPr>
        <w:t xml:space="preserve">Revised </w:t>
      </w:r>
      <w:r w:rsidR="00445C6D" w:rsidRPr="00C950D8">
        <w:rPr>
          <w:rFonts w:cs="Arial"/>
          <w:b/>
          <w:sz w:val="20"/>
        </w:rPr>
        <w:t>GOAP</w:t>
      </w:r>
      <w:r w:rsidR="0088558B" w:rsidRPr="00C950D8">
        <w:rPr>
          <w:rFonts w:cs="Arial"/>
          <w:b/>
          <w:sz w:val="20"/>
        </w:rPr>
        <w:t xml:space="preserve"> risk management processes:</w:t>
      </w:r>
      <w:r w:rsidR="0088558B" w:rsidRPr="00C950D8">
        <w:rPr>
          <w:rFonts w:cs="Arial"/>
          <w:sz w:val="20"/>
        </w:rPr>
        <w:t xml:space="preserve"> </w:t>
      </w:r>
      <w:r w:rsidR="00025806">
        <w:rPr>
          <w:rFonts w:cs="Arial"/>
          <w:sz w:val="20"/>
        </w:rPr>
        <w:t>A</w:t>
      </w:r>
      <w:r w:rsidR="00595378" w:rsidRPr="00C950D8">
        <w:rPr>
          <w:rFonts w:cs="Arial"/>
          <w:sz w:val="20"/>
        </w:rPr>
        <w:t xml:space="preserve"> dedicated</w:t>
      </w:r>
      <w:r w:rsidR="00E80752" w:rsidRPr="00C950D8">
        <w:rPr>
          <w:rFonts w:cs="Arial"/>
          <w:sz w:val="20"/>
        </w:rPr>
        <w:t xml:space="preserve"> </w:t>
      </w:r>
      <w:r w:rsidR="003F6728" w:rsidRPr="00C950D8">
        <w:rPr>
          <w:rFonts w:cs="Arial"/>
          <w:sz w:val="20"/>
        </w:rPr>
        <w:t>GOAP</w:t>
      </w:r>
      <w:r w:rsidR="00E80752" w:rsidRPr="00C950D8">
        <w:rPr>
          <w:rFonts w:cs="Arial"/>
          <w:sz w:val="20"/>
        </w:rPr>
        <w:t>-level</w:t>
      </w:r>
      <w:r w:rsidR="003F6728" w:rsidRPr="00C950D8">
        <w:rPr>
          <w:rFonts w:cs="Arial"/>
          <w:sz w:val="20"/>
        </w:rPr>
        <w:t xml:space="preserve"> risk register</w:t>
      </w:r>
      <w:r w:rsidR="00025806">
        <w:rPr>
          <w:rFonts w:cs="Arial"/>
          <w:sz w:val="20"/>
        </w:rPr>
        <w:t xml:space="preserve"> was created for Year 4</w:t>
      </w:r>
      <w:r w:rsidR="00595378" w:rsidRPr="00C950D8">
        <w:rPr>
          <w:rFonts w:cs="Arial"/>
          <w:sz w:val="20"/>
        </w:rPr>
        <w:t xml:space="preserve">. Previously, risks </w:t>
      </w:r>
      <w:r w:rsidR="003F6728" w:rsidRPr="00C950D8">
        <w:rPr>
          <w:rFonts w:cs="Arial"/>
          <w:sz w:val="20"/>
        </w:rPr>
        <w:t xml:space="preserve">had </w:t>
      </w:r>
      <w:r w:rsidR="00595378" w:rsidRPr="00C950D8">
        <w:rPr>
          <w:rFonts w:cs="Arial"/>
          <w:sz w:val="20"/>
        </w:rPr>
        <w:t xml:space="preserve">been managed through the </w:t>
      </w:r>
      <w:r w:rsidR="003F6728" w:rsidRPr="00C950D8">
        <w:rPr>
          <w:rFonts w:cs="Arial"/>
          <w:sz w:val="20"/>
        </w:rPr>
        <w:t xml:space="preserve">register </w:t>
      </w:r>
      <w:r w:rsidR="005209DF" w:rsidRPr="00C950D8">
        <w:rPr>
          <w:rFonts w:cs="Arial"/>
          <w:sz w:val="20"/>
        </w:rPr>
        <w:t>of the Centre for Sustainable Development Reform at the University of New South Wales</w:t>
      </w:r>
      <w:r w:rsidR="005F64A0" w:rsidRPr="00C950D8">
        <w:rPr>
          <w:rFonts w:cs="Arial"/>
          <w:sz w:val="20"/>
        </w:rPr>
        <w:t xml:space="preserve"> (UNSW)</w:t>
      </w:r>
      <w:r w:rsidR="00595378" w:rsidRPr="00C950D8">
        <w:rPr>
          <w:rFonts w:cs="Arial"/>
          <w:sz w:val="20"/>
        </w:rPr>
        <w:t xml:space="preserve">, </w:t>
      </w:r>
      <w:r w:rsidR="005209DF" w:rsidRPr="00C950D8">
        <w:rPr>
          <w:rFonts w:cs="Arial"/>
          <w:sz w:val="20"/>
        </w:rPr>
        <w:t xml:space="preserve">which hosts </w:t>
      </w:r>
      <w:r w:rsidR="00FE36C2" w:rsidRPr="00C950D8">
        <w:rPr>
          <w:rFonts w:cs="Arial"/>
          <w:sz w:val="20"/>
        </w:rPr>
        <w:t xml:space="preserve">the </w:t>
      </w:r>
      <w:r w:rsidR="005209DF" w:rsidRPr="00C950D8">
        <w:rPr>
          <w:rFonts w:cs="Arial"/>
          <w:sz w:val="20"/>
        </w:rPr>
        <w:t>GOAP</w:t>
      </w:r>
      <w:r w:rsidR="00FE36C2" w:rsidRPr="00C950D8">
        <w:rPr>
          <w:rFonts w:cs="Arial"/>
          <w:sz w:val="20"/>
        </w:rPr>
        <w:t xml:space="preserve"> Secretariat</w:t>
      </w:r>
      <w:r w:rsidR="00595378" w:rsidRPr="00C950D8">
        <w:rPr>
          <w:rFonts w:cs="Arial"/>
          <w:sz w:val="20"/>
        </w:rPr>
        <w:t xml:space="preserve">. </w:t>
      </w:r>
      <w:r w:rsidR="0039032A" w:rsidRPr="00C950D8">
        <w:rPr>
          <w:rFonts w:cs="Arial"/>
          <w:sz w:val="20"/>
        </w:rPr>
        <w:t>A</w:t>
      </w:r>
      <w:r w:rsidR="00595378" w:rsidRPr="00C950D8">
        <w:rPr>
          <w:rFonts w:cs="Arial"/>
          <w:sz w:val="20"/>
        </w:rPr>
        <w:t xml:space="preserve"> new </w:t>
      </w:r>
      <w:r w:rsidR="00901D35" w:rsidRPr="00C950D8">
        <w:rPr>
          <w:rFonts w:cs="Arial"/>
          <w:sz w:val="20"/>
        </w:rPr>
        <w:t xml:space="preserve">reporting structure </w:t>
      </w:r>
      <w:r w:rsidR="0039032A" w:rsidRPr="00C950D8">
        <w:rPr>
          <w:rFonts w:cs="Arial"/>
          <w:sz w:val="20"/>
        </w:rPr>
        <w:t xml:space="preserve">was also </w:t>
      </w:r>
      <w:r w:rsidR="00901D35" w:rsidRPr="00C950D8">
        <w:rPr>
          <w:rFonts w:cs="Arial"/>
          <w:sz w:val="20"/>
        </w:rPr>
        <w:t>agreed</w:t>
      </w:r>
      <w:r w:rsidR="0039032A" w:rsidRPr="00C950D8">
        <w:rPr>
          <w:rFonts w:cs="Arial"/>
          <w:sz w:val="20"/>
        </w:rPr>
        <w:t xml:space="preserve">: the </w:t>
      </w:r>
      <w:r w:rsidR="00804391" w:rsidRPr="00C950D8">
        <w:rPr>
          <w:rFonts w:cs="Arial"/>
          <w:sz w:val="20"/>
        </w:rPr>
        <w:t>R</w:t>
      </w:r>
      <w:r w:rsidR="0039032A" w:rsidRPr="00C950D8">
        <w:rPr>
          <w:rFonts w:cs="Arial"/>
          <w:sz w:val="20"/>
        </w:rPr>
        <w:t xml:space="preserve">isk </w:t>
      </w:r>
      <w:r w:rsidR="00804391" w:rsidRPr="00C950D8">
        <w:rPr>
          <w:rFonts w:cs="Arial"/>
          <w:sz w:val="20"/>
        </w:rPr>
        <w:t>L</w:t>
      </w:r>
      <w:r w:rsidR="0039032A" w:rsidRPr="00C950D8">
        <w:rPr>
          <w:rFonts w:cs="Arial"/>
          <w:sz w:val="20"/>
        </w:rPr>
        <w:t>ead provides</w:t>
      </w:r>
      <w:r w:rsidR="00901D35" w:rsidRPr="00C950D8">
        <w:rPr>
          <w:rFonts w:cs="Arial"/>
          <w:sz w:val="20"/>
        </w:rPr>
        <w:t xml:space="preserve"> monthly email updates</w:t>
      </w:r>
      <w:r w:rsidR="00B471D7">
        <w:rPr>
          <w:rFonts w:cs="Arial"/>
          <w:sz w:val="20"/>
        </w:rPr>
        <w:t>, with</w:t>
      </w:r>
      <w:r w:rsidR="000365B9">
        <w:rPr>
          <w:rFonts w:cs="Arial"/>
          <w:sz w:val="20"/>
        </w:rPr>
        <w:t xml:space="preserve"> </w:t>
      </w:r>
      <w:r w:rsidR="0081272C">
        <w:rPr>
          <w:rFonts w:cs="Arial"/>
          <w:sz w:val="20"/>
        </w:rPr>
        <w:t xml:space="preserve">a detailed </w:t>
      </w:r>
      <w:r w:rsidR="000C3552">
        <w:rPr>
          <w:rFonts w:cs="Arial"/>
          <w:sz w:val="20"/>
        </w:rPr>
        <w:t xml:space="preserve">discussion held at </w:t>
      </w:r>
      <w:r w:rsidR="001B677F">
        <w:rPr>
          <w:rFonts w:cs="Arial"/>
          <w:sz w:val="20"/>
        </w:rPr>
        <w:t xml:space="preserve">quarterly </w:t>
      </w:r>
      <w:r w:rsidR="000C3552">
        <w:rPr>
          <w:rFonts w:cs="Arial"/>
          <w:sz w:val="20"/>
        </w:rPr>
        <w:t xml:space="preserve">progress </w:t>
      </w:r>
      <w:r w:rsidR="000365B9">
        <w:rPr>
          <w:rFonts w:cs="Arial"/>
          <w:sz w:val="20"/>
        </w:rPr>
        <w:t>meetings</w:t>
      </w:r>
      <w:r w:rsidR="00E846E3">
        <w:rPr>
          <w:rFonts w:cs="Arial"/>
          <w:sz w:val="20"/>
        </w:rPr>
        <w:t>.</w:t>
      </w:r>
      <w:r w:rsidR="000365B9">
        <w:rPr>
          <w:rFonts w:cs="Arial"/>
          <w:sz w:val="20"/>
        </w:rPr>
        <w:t xml:space="preserve"> </w:t>
      </w:r>
      <w:r w:rsidR="00E846E3">
        <w:rPr>
          <w:rFonts w:cs="Arial"/>
          <w:sz w:val="20"/>
        </w:rPr>
        <w:t>High priority r</w:t>
      </w:r>
      <w:r w:rsidR="002141C1">
        <w:rPr>
          <w:rFonts w:cs="Arial"/>
          <w:sz w:val="20"/>
        </w:rPr>
        <w:t xml:space="preserve">isks </w:t>
      </w:r>
      <w:r w:rsidR="008B68E8">
        <w:rPr>
          <w:rFonts w:cs="Arial"/>
          <w:sz w:val="20"/>
        </w:rPr>
        <w:t xml:space="preserve">that require </w:t>
      </w:r>
      <w:r w:rsidR="001D3499">
        <w:rPr>
          <w:rFonts w:cs="Arial"/>
          <w:sz w:val="20"/>
        </w:rPr>
        <w:t>attention are</w:t>
      </w:r>
      <w:r w:rsidR="0012242F">
        <w:rPr>
          <w:rFonts w:cs="Arial"/>
          <w:sz w:val="20"/>
        </w:rPr>
        <w:t xml:space="preserve"> </w:t>
      </w:r>
      <w:r w:rsidR="001D3499">
        <w:rPr>
          <w:rFonts w:cs="Arial"/>
          <w:sz w:val="20"/>
        </w:rPr>
        <w:t xml:space="preserve">escalated </w:t>
      </w:r>
      <w:r w:rsidR="00757461">
        <w:rPr>
          <w:rFonts w:cs="Arial"/>
          <w:sz w:val="20"/>
        </w:rPr>
        <w:t xml:space="preserve">to Defra </w:t>
      </w:r>
      <w:r w:rsidR="00606BC5">
        <w:rPr>
          <w:rFonts w:cs="Arial"/>
          <w:sz w:val="20"/>
        </w:rPr>
        <w:t xml:space="preserve">outside of regular reporting </w:t>
      </w:r>
      <w:r w:rsidR="00E609E6">
        <w:rPr>
          <w:rFonts w:cs="Arial"/>
          <w:sz w:val="20"/>
        </w:rPr>
        <w:t>structures</w:t>
      </w:r>
      <w:r w:rsidR="00FB5056">
        <w:rPr>
          <w:rFonts w:cs="Arial"/>
          <w:sz w:val="20"/>
        </w:rPr>
        <w:t>.</w:t>
      </w:r>
    </w:p>
    <w:p w14:paraId="1E0DF67D" w14:textId="77777777" w:rsidR="0039032A" w:rsidRPr="00074791" w:rsidRDefault="0039032A" w:rsidP="00292946">
      <w:pPr>
        <w:spacing w:before="40" w:after="40"/>
        <w:ind w:left="426"/>
        <w:jc w:val="both"/>
        <w:rPr>
          <w:rFonts w:cs="Arial"/>
          <w:sz w:val="20"/>
          <w:szCs w:val="20"/>
        </w:rPr>
      </w:pPr>
    </w:p>
    <w:p w14:paraId="666ED4FB" w14:textId="627236E1" w:rsidR="00900752" w:rsidRPr="00074791" w:rsidRDefault="00900752" w:rsidP="58428C59">
      <w:pPr>
        <w:pStyle w:val="Bullet"/>
        <w:numPr>
          <w:ilvl w:val="0"/>
          <w:numId w:val="29"/>
        </w:numPr>
        <w:spacing w:after="240"/>
        <w:ind w:left="426"/>
        <w:jc w:val="both"/>
        <w:rPr>
          <w:rFonts w:eastAsia="Segoe UI" w:cs="Arial"/>
        </w:rPr>
      </w:pPr>
      <w:r w:rsidRPr="2C191C1F">
        <w:rPr>
          <w:rFonts w:eastAsia="Segoe UI" w:cs="Arial"/>
          <w:b/>
          <w:bCs/>
        </w:rPr>
        <w:t>Poverty and safeguarding:</w:t>
      </w:r>
      <w:r w:rsidRPr="58428C59">
        <w:rPr>
          <w:rFonts w:eastAsia="Segoe UI" w:cs="Arial"/>
          <w:b/>
        </w:rPr>
        <w:t xml:space="preserve"> </w:t>
      </w:r>
      <w:r w:rsidRPr="2C191C1F">
        <w:rPr>
          <w:rFonts w:eastAsia="Segoe UI" w:cs="Arial"/>
        </w:rPr>
        <w:t>Defra introduced a Performance Improvement Plan (PIP) to address persistent programme challenges (see Section E1.1). The PIP prioritised strengthening the programme’s poverty reduction focus and enhancing the approach to Safeguarding against Sexual Exploitation, Abuse and Harassment (SEAH). In Year 4, delivery partners acted on these recommendations:</w:t>
      </w:r>
    </w:p>
    <w:p w14:paraId="1B01F79C" w14:textId="578206F8" w:rsidR="00900752" w:rsidRPr="00074791" w:rsidRDefault="00900752" w:rsidP="00292946">
      <w:pPr>
        <w:pStyle w:val="Bullet"/>
        <w:tabs>
          <w:tab w:val="clear" w:pos="360"/>
          <w:tab w:val="num" w:pos="993"/>
        </w:tabs>
        <w:ind w:left="851" w:hanging="357"/>
        <w:jc w:val="both"/>
        <w:rPr>
          <w:rFonts w:eastAsia="Segoe UI" w:cs="Arial"/>
          <w:szCs w:val="20"/>
        </w:rPr>
      </w:pPr>
      <w:r w:rsidRPr="00074791">
        <w:rPr>
          <w:rFonts w:eastAsia="Segoe UI" w:cs="Arial"/>
        </w:rPr>
        <w:t>SEAH: ALBs established a SEAH working group. As Tier 1 partner, Cefas engaged Social Development Direct to review the SEAH risk assessment and adapt it to the specifics of each partnership. In addition, ALB staff received SEAH training.</w:t>
      </w:r>
      <w:r w:rsidR="00BC5CCA" w:rsidRPr="00074791">
        <w:rPr>
          <w:rFonts w:eastAsia="Segoe UI" w:cs="Arial"/>
        </w:rPr>
        <w:t xml:space="preserve"> GOAP also engaged with </w:t>
      </w:r>
      <w:r w:rsidR="00EF615F">
        <w:rPr>
          <w:rFonts w:eastAsia="Segoe UI" w:cs="Arial"/>
        </w:rPr>
        <w:t xml:space="preserve">the </w:t>
      </w:r>
      <w:r w:rsidR="00E44E5E" w:rsidRPr="00074791">
        <w:rPr>
          <w:rFonts w:eastAsia="Segoe UI" w:cs="Arial"/>
        </w:rPr>
        <w:t xml:space="preserve">Global Safeguarding Team </w:t>
      </w:r>
      <w:r w:rsidR="00EF615F">
        <w:rPr>
          <w:rFonts w:eastAsia="Segoe UI" w:cs="Arial"/>
        </w:rPr>
        <w:t>to</w:t>
      </w:r>
      <w:r w:rsidR="00EF615F" w:rsidRPr="00074791">
        <w:rPr>
          <w:rFonts w:eastAsia="Segoe UI" w:cs="Arial"/>
        </w:rPr>
        <w:t xml:space="preserve"> </w:t>
      </w:r>
      <w:r w:rsidR="00E44E5E" w:rsidRPr="00074791">
        <w:rPr>
          <w:rFonts w:eastAsia="Segoe UI" w:cs="Arial"/>
        </w:rPr>
        <w:t>review their internal safeguarding</w:t>
      </w:r>
      <w:r w:rsidR="005C4D94" w:rsidRPr="00074791">
        <w:rPr>
          <w:rFonts w:eastAsia="Segoe UI" w:cs="Arial"/>
        </w:rPr>
        <w:t xml:space="preserve"> approach</w:t>
      </w:r>
      <w:r w:rsidR="00556F8A" w:rsidRPr="00074791">
        <w:rPr>
          <w:rFonts w:eastAsia="Segoe UI" w:cs="Arial"/>
        </w:rPr>
        <w:t xml:space="preserve">, as well as the </w:t>
      </w:r>
      <w:r w:rsidR="005C4D94" w:rsidRPr="00074791">
        <w:rPr>
          <w:rFonts w:eastAsia="Segoe UI" w:cs="Arial"/>
        </w:rPr>
        <w:t>UNSW policy, to</w:t>
      </w:r>
      <w:r w:rsidR="00E44E5E" w:rsidRPr="00074791">
        <w:rPr>
          <w:rFonts w:eastAsia="Segoe UI" w:cs="Arial"/>
        </w:rPr>
        <w:t xml:space="preserve"> ensure that they are in line with FCDO guidance</w:t>
      </w:r>
      <w:r w:rsidR="008F4E0A" w:rsidRPr="00074791">
        <w:rPr>
          <w:rFonts w:eastAsia="Segoe UI" w:cs="Arial"/>
        </w:rPr>
        <w:t xml:space="preserve">. </w:t>
      </w:r>
    </w:p>
    <w:p w14:paraId="3C59CD09" w14:textId="7F694161" w:rsidR="472DF440" w:rsidRPr="00C02095" w:rsidRDefault="00900752" w:rsidP="00C02095">
      <w:pPr>
        <w:pStyle w:val="ListBullet"/>
        <w:tabs>
          <w:tab w:val="num" w:pos="2031"/>
        </w:tabs>
        <w:ind w:left="854"/>
        <w:rPr>
          <w:rFonts w:eastAsia="Segoe UI"/>
          <w:sz w:val="20"/>
          <w:szCs w:val="20"/>
        </w:rPr>
      </w:pPr>
      <w:r w:rsidRPr="007C4F37">
        <w:rPr>
          <w:rFonts w:eastAsia="Segoe UI"/>
          <w:sz w:val="20"/>
          <w:szCs w:val="20"/>
        </w:rPr>
        <w:t>Poverty alleviation: ALBs and GOAP worked together to develop a narrative on poverty alleviation, and NIRAS produced case studies demonstrating programme contributions in this area.</w:t>
      </w:r>
    </w:p>
    <w:p w14:paraId="35EC73E1" w14:textId="77777777" w:rsidR="00675EF7" w:rsidRDefault="00675EF7" w:rsidP="00675EF7">
      <w:pPr>
        <w:pStyle w:val="Bullet"/>
        <w:numPr>
          <w:ilvl w:val="0"/>
          <w:numId w:val="0"/>
        </w:numPr>
        <w:tabs>
          <w:tab w:val="num" w:pos="993"/>
        </w:tabs>
        <w:ind w:left="360" w:hanging="360"/>
        <w:jc w:val="both"/>
        <w:rPr>
          <w:rFonts w:eastAsia="Segoe UI" w:cs="Arial"/>
          <w:color w:val="323130"/>
          <w:szCs w:val="20"/>
        </w:rPr>
      </w:pPr>
    </w:p>
    <w:p w14:paraId="2CCE8707" w14:textId="3695A7A8" w:rsidR="00675EF7" w:rsidRPr="00675EF7" w:rsidRDefault="00675EF7" w:rsidP="00675EF7">
      <w:pPr>
        <w:spacing w:before="40" w:after="40"/>
        <w:jc w:val="both"/>
        <w:rPr>
          <w:rFonts w:cs="Arial"/>
          <w:sz w:val="20"/>
          <w:szCs w:val="20"/>
        </w:rPr>
      </w:pPr>
      <w:r w:rsidRPr="00D27482">
        <w:rPr>
          <w:rFonts w:cs="Arial"/>
          <w:sz w:val="20"/>
          <w:szCs w:val="20"/>
        </w:rPr>
        <w:t>Current risks</w:t>
      </w:r>
      <w:r>
        <w:rPr>
          <w:rFonts w:cs="Arial"/>
          <w:sz w:val="20"/>
          <w:szCs w:val="20"/>
        </w:rPr>
        <w:t xml:space="preserve"> identified by this Annual Review</w:t>
      </w:r>
      <w:r w:rsidRPr="00D27482">
        <w:rPr>
          <w:rFonts w:cs="Arial"/>
          <w:sz w:val="20"/>
          <w:szCs w:val="20"/>
        </w:rPr>
        <w:t xml:space="preserve"> </w:t>
      </w:r>
      <w:r>
        <w:rPr>
          <w:rFonts w:cs="Arial"/>
          <w:sz w:val="20"/>
          <w:szCs w:val="20"/>
        </w:rPr>
        <w:t xml:space="preserve">are outlined in the table below, </w:t>
      </w:r>
      <w:r w:rsidR="00BB5008">
        <w:rPr>
          <w:rFonts w:cs="Arial"/>
          <w:sz w:val="20"/>
          <w:szCs w:val="20"/>
        </w:rPr>
        <w:t>integrating</w:t>
      </w:r>
      <w:r>
        <w:rPr>
          <w:rFonts w:cs="Arial"/>
          <w:sz w:val="20"/>
          <w:szCs w:val="20"/>
        </w:rPr>
        <w:t xml:space="preserve"> information from KIIs and both Defra and ALB risk logs. They </w:t>
      </w:r>
      <w:r w:rsidRPr="00D27482">
        <w:rPr>
          <w:rFonts w:cs="Arial"/>
          <w:sz w:val="20"/>
          <w:szCs w:val="20"/>
        </w:rPr>
        <w:t xml:space="preserve">relate primarily to programme resources, transition planning, and </w:t>
      </w:r>
      <w:r>
        <w:rPr>
          <w:rFonts w:cs="Arial"/>
          <w:sz w:val="20"/>
          <w:szCs w:val="20"/>
        </w:rPr>
        <w:t>GESI</w:t>
      </w:r>
      <w:r w:rsidRPr="00D27482">
        <w:rPr>
          <w:rFonts w:cs="Arial"/>
          <w:sz w:val="20"/>
          <w:szCs w:val="20"/>
        </w:rPr>
        <w:t xml:space="preserve"> integration. All identified risks have mitigation measures in place, with clear ownership assigned and regular monitoring at programme and partner levels</w:t>
      </w:r>
      <w:r>
        <w:rPr>
          <w:rFonts w:cs="Arial"/>
          <w:sz w:val="20"/>
          <w:szCs w:val="20"/>
        </w:rPr>
        <w:t>.</w:t>
      </w:r>
    </w:p>
    <w:p w14:paraId="14874260" w14:textId="3E46078F" w:rsidR="001208BC" w:rsidRDefault="413F0AC7" w:rsidP="7ECBB9A3">
      <w:pPr>
        <w:spacing w:before="240" w:after="160"/>
        <w:jc w:val="both"/>
        <w:rPr>
          <w:rFonts w:eastAsia="Arial" w:cs="Arial"/>
          <w:b/>
          <w:bCs/>
          <w:sz w:val="22"/>
          <w:szCs w:val="22"/>
        </w:rPr>
      </w:pPr>
      <w:r w:rsidRPr="75C061F5">
        <w:rPr>
          <w:rFonts w:eastAsia="Arial" w:cs="Arial"/>
          <w:b/>
          <w:bCs/>
          <w:sz w:val="22"/>
          <w:szCs w:val="22"/>
        </w:rPr>
        <w:t>Ye</w:t>
      </w:r>
      <w:r w:rsidR="1B69AE83" w:rsidRPr="75C061F5">
        <w:rPr>
          <w:rFonts w:eastAsia="Arial" w:cs="Arial"/>
          <w:b/>
          <w:bCs/>
          <w:sz w:val="22"/>
          <w:szCs w:val="22"/>
        </w:rPr>
        <w:t>a</w:t>
      </w:r>
      <w:r w:rsidRPr="75C061F5">
        <w:rPr>
          <w:rFonts w:eastAsia="Arial" w:cs="Arial"/>
          <w:b/>
          <w:bCs/>
          <w:sz w:val="22"/>
          <w:szCs w:val="22"/>
        </w:rPr>
        <w:t xml:space="preserve">r </w:t>
      </w:r>
      <w:r w:rsidR="5D512373" w:rsidRPr="75C061F5">
        <w:rPr>
          <w:rFonts w:eastAsia="Arial" w:cs="Arial"/>
          <w:b/>
          <w:bCs/>
          <w:sz w:val="22"/>
          <w:szCs w:val="22"/>
        </w:rPr>
        <w:t>4</w:t>
      </w:r>
      <w:r w:rsidRPr="75C061F5">
        <w:rPr>
          <w:rFonts w:eastAsia="Arial" w:cs="Arial"/>
          <w:b/>
          <w:bCs/>
          <w:sz w:val="22"/>
          <w:szCs w:val="22"/>
        </w:rPr>
        <w:t xml:space="preserve"> Key OCPP Risks</w:t>
      </w:r>
      <w:r w:rsidR="11316365" w:rsidRPr="75C061F5">
        <w:rPr>
          <w:rFonts w:eastAsia="Arial" w:cs="Arial"/>
          <w:b/>
          <w:bCs/>
          <w:sz w:val="22"/>
          <w:szCs w:val="22"/>
        </w:rPr>
        <w:t xml:space="preserve"> </w:t>
      </w:r>
      <w:r w:rsidR="528C1051" w:rsidRPr="75C061F5">
        <w:rPr>
          <w:rFonts w:eastAsia="Arial" w:cs="Arial"/>
          <w:b/>
          <w:bCs/>
          <w:sz w:val="22"/>
          <w:szCs w:val="22"/>
        </w:rPr>
        <w:t xml:space="preserve">identified </w:t>
      </w:r>
      <w:r w:rsidR="2BB7B1E1" w:rsidRPr="75C061F5">
        <w:rPr>
          <w:rFonts w:eastAsia="Arial" w:cs="Arial"/>
          <w:b/>
          <w:bCs/>
          <w:sz w:val="22"/>
          <w:szCs w:val="22"/>
        </w:rPr>
        <w:t>by this Annual Review</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38"/>
        <w:gridCol w:w="1005"/>
        <w:gridCol w:w="2897"/>
        <w:gridCol w:w="1050"/>
        <w:gridCol w:w="1016"/>
      </w:tblGrid>
      <w:tr w:rsidR="000C3154" w:rsidRPr="002B3F0D" w14:paraId="00F4A6F1" w14:textId="77777777" w:rsidTr="0F9B9E75">
        <w:trPr>
          <w:trHeight w:val="390"/>
          <w:tblHeader/>
        </w:trPr>
        <w:tc>
          <w:tcPr>
            <w:tcW w:w="1802" w:type="pct"/>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001030C6" w14:textId="77777777" w:rsidR="001208BC" w:rsidRPr="00CA7E0C" w:rsidRDefault="001208BC">
            <w:pPr>
              <w:spacing w:after="160"/>
              <w:rPr>
                <w:rFonts w:eastAsia="Aptos" w:cs="Arial"/>
                <w:b/>
                <w:color w:val="000000" w:themeColor="text1"/>
                <w:sz w:val="20"/>
                <w:szCs w:val="20"/>
              </w:rPr>
            </w:pPr>
            <w:r w:rsidRPr="00CA7E0C">
              <w:rPr>
                <w:rFonts w:eastAsia="Aptos" w:cs="Arial"/>
                <w:b/>
                <w:color w:val="000000" w:themeColor="text1"/>
                <w:sz w:val="20"/>
                <w:szCs w:val="20"/>
              </w:rPr>
              <w:t xml:space="preserve">Risk Description </w:t>
            </w:r>
          </w:p>
        </w:tc>
        <w:tc>
          <w:tcPr>
            <w:tcW w:w="482" w:type="pct"/>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082BDB8C" w14:textId="77777777" w:rsidR="001208BC" w:rsidRPr="00CA7E0C" w:rsidRDefault="001208BC">
            <w:pPr>
              <w:spacing w:after="160"/>
              <w:jc w:val="both"/>
              <w:rPr>
                <w:rFonts w:eastAsia="Aptos" w:cs="Arial"/>
                <w:b/>
                <w:color w:val="000000" w:themeColor="text1"/>
                <w:sz w:val="20"/>
                <w:szCs w:val="20"/>
              </w:rPr>
            </w:pPr>
            <w:r w:rsidRPr="00CA7E0C">
              <w:rPr>
                <w:rFonts w:eastAsia="Aptos" w:cs="Arial"/>
                <w:b/>
                <w:color w:val="000000" w:themeColor="text1"/>
                <w:sz w:val="20"/>
                <w:szCs w:val="20"/>
              </w:rPr>
              <w:t xml:space="preserve">Inherent Risk </w:t>
            </w:r>
          </w:p>
        </w:tc>
        <w:tc>
          <w:tcPr>
            <w:tcW w:w="1724" w:type="pct"/>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15924582" w14:textId="77777777" w:rsidR="001208BC" w:rsidRPr="00CA7E0C" w:rsidRDefault="001208BC">
            <w:pPr>
              <w:spacing w:after="160"/>
              <w:rPr>
                <w:rFonts w:eastAsia="Aptos" w:cs="Arial"/>
                <w:b/>
                <w:color w:val="000000" w:themeColor="text1"/>
                <w:sz w:val="20"/>
                <w:szCs w:val="20"/>
              </w:rPr>
            </w:pPr>
            <w:r w:rsidRPr="00CA7E0C">
              <w:rPr>
                <w:rFonts w:eastAsia="Aptos" w:cs="Arial"/>
                <w:b/>
                <w:color w:val="000000" w:themeColor="text1"/>
                <w:sz w:val="20"/>
                <w:szCs w:val="20"/>
              </w:rPr>
              <w:t xml:space="preserve">Mitigation actions </w:t>
            </w:r>
          </w:p>
        </w:tc>
        <w:tc>
          <w:tcPr>
            <w:tcW w:w="504" w:type="pct"/>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27813D7A" w14:textId="77777777" w:rsidR="001208BC" w:rsidRPr="00CA7E0C" w:rsidRDefault="001208BC">
            <w:pPr>
              <w:spacing w:after="160"/>
              <w:jc w:val="both"/>
              <w:rPr>
                <w:rFonts w:eastAsia="Aptos" w:cs="Arial"/>
                <w:b/>
                <w:color w:val="000000" w:themeColor="text1"/>
                <w:sz w:val="20"/>
                <w:szCs w:val="20"/>
              </w:rPr>
            </w:pPr>
            <w:r w:rsidRPr="00CA7E0C">
              <w:rPr>
                <w:rFonts w:eastAsia="Aptos" w:cs="Arial"/>
                <w:b/>
                <w:color w:val="000000" w:themeColor="text1"/>
                <w:sz w:val="20"/>
                <w:szCs w:val="20"/>
              </w:rPr>
              <w:t xml:space="preserve">Residual Risk </w:t>
            </w:r>
          </w:p>
        </w:tc>
        <w:tc>
          <w:tcPr>
            <w:tcW w:w="488" w:type="pct"/>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242029E9" w14:textId="77777777" w:rsidR="001208BC" w:rsidRPr="00CA7E0C" w:rsidRDefault="001208BC">
            <w:pPr>
              <w:jc w:val="both"/>
              <w:rPr>
                <w:rFonts w:eastAsia="Aptos" w:cs="Arial"/>
                <w:b/>
                <w:color w:val="000000" w:themeColor="text1"/>
                <w:sz w:val="20"/>
                <w:szCs w:val="20"/>
              </w:rPr>
            </w:pPr>
            <w:r w:rsidRPr="00CA7E0C">
              <w:rPr>
                <w:rFonts w:eastAsia="Aptos" w:cs="Arial"/>
                <w:b/>
                <w:color w:val="000000" w:themeColor="text1"/>
                <w:sz w:val="20"/>
                <w:szCs w:val="20"/>
              </w:rPr>
              <w:t>Risk Appetite &amp; Target RAG</w:t>
            </w:r>
          </w:p>
        </w:tc>
      </w:tr>
      <w:tr w:rsidR="00D34B3F" w:rsidRPr="002B3F0D" w14:paraId="3167706E" w14:textId="77777777" w:rsidTr="0F9B9E75">
        <w:trPr>
          <w:trHeight w:val="930"/>
        </w:trPr>
        <w:tc>
          <w:tcPr>
            <w:tcW w:w="1802" w:type="pct"/>
            <w:tcBorders>
              <w:top w:val="single" w:sz="8" w:space="0" w:color="auto"/>
              <w:left w:val="single" w:sz="8" w:space="0" w:color="auto"/>
              <w:bottom w:val="single" w:sz="8" w:space="0" w:color="auto"/>
              <w:right w:val="single" w:sz="8" w:space="0" w:color="auto"/>
            </w:tcBorders>
          </w:tcPr>
          <w:p w14:paraId="55E4181F" w14:textId="77777777" w:rsidR="007E7E21" w:rsidRDefault="007E7E21" w:rsidP="002E6EB2">
            <w:pPr>
              <w:spacing w:after="160"/>
              <w:rPr>
                <w:rFonts w:eastAsia="Aptos" w:cs="Arial"/>
                <w:b/>
                <w:bCs/>
                <w:sz w:val="20"/>
                <w:szCs w:val="20"/>
              </w:rPr>
            </w:pPr>
            <w:r>
              <w:rPr>
                <w:rFonts w:eastAsia="Aptos" w:cs="Arial"/>
                <w:b/>
                <w:bCs/>
                <w:sz w:val="20"/>
                <w:szCs w:val="20"/>
              </w:rPr>
              <w:t>Lack of delivery team resources and engagement</w:t>
            </w:r>
          </w:p>
          <w:p w14:paraId="01430436" w14:textId="76FCB1C5" w:rsidR="007E7E21" w:rsidRPr="007E7E21" w:rsidRDefault="00BB66D6" w:rsidP="002E6EB2">
            <w:pPr>
              <w:spacing w:after="160"/>
              <w:rPr>
                <w:rFonts w:eastAsia="Aptos" w:cs="Arial"/>
                <w:sz w:val="20"/>
                <w:szCs w:val="20"/>
              </w:rPr>
            </w:pPr>
            <w:r>
              <w:rPr>
                <w:rFonts w:eastAsia="Aptos" w:cs="Arial"/>
                <w:sz w:val="20"/>
                <w:szCs w:val="20"/>
              </w:rPr>
              <w:t>T</w:t>
            </w:r>
            <w:r w:rsidRPr="00F46F43">
              <w:rPr>
                <w:rFonts w:eastAsia="Aptos" w:cs="Arial"/>
                <w:sz w:val="20"/>
                <w:szCs w:val="20"/>
              </w:rPr>
              <w:t>here</w:t>
            </w:r>
            <w:r w:rsidRPr="00955B1B">
              <w:rPr>
                <w:rFonts w:eastAsia="Aptos" w:cs="Arial"/>
                <w:sz w:val="20"/>
                <w:szCs w:val="20"/>
              </w:rPr>
              <w:t xml:space="preserve"> is a </w:t>
            </w:r>
            <w:r>
              <w:rPr>
                <w:rFonts w:eastAsia="Aptos" w:cs="Arial"/>
                <w:sz w:val="20"/>
                <w:szCs w:val="20"/>
              </w:rPr>
              <w:t>significant risk that within ALBs, delivery team resources decline from January</w:t>
            </w:r>
            <w:r w:rsidR="00844B33">
              <w:rPr>
                <w:rFonts w:eastAsia="Aptos" w:cs="Arial"/>
                <w:sz w:val="20"/>
                <w:szCs w:val="20"/>
              </w:rPr>
              <w:t>-</w:t>
            </w:r>
            <w:r>
              <w:rPr>
                <w:rFonts w:eastAsia="Aptos" w:cs="Arial"/>
                <w:sz w:val="20"/>
                <w:szCs w:val="20"/>
              </w:rPr>
              <w:t xml:space="preserve">March 2026, </w:t>
            </w:r>
            <w:r w:rsidRPr="00955B1B">
              <w:rPr>
                <w:rFonts w:eastAsia="Aptos" w:cs="Arial"/>
                <w:sz w:val="20"/>
                <w:szCs w:val="20"/>
              </w:rPr>
              <w:t xml:space="preserve">and </w:t>
            </w:r>
            <w:r w:rsidRPr="00AB0CF4">
              <w:rPr>
                <w:rFonts w:eastAsia="Aptos" w:cs="Arial"/>
                <w:sz w:val="20"/>
                <w:szCs w:val="20"/>
              </w:rPr>
              <w:t>among</w:t>
            </w:r>
            <w:r w:rsidRPr="00955B1B">
              <w:rPr>
                <w:rFonts w:eastAsia="Aptos" w:cs="Arial"/>
                <w:sz w:val="20"/>
                <w:szCs w:val="20"/>
              </w:rPr>
              <w:t xml:space="preserve"> in-country partners. This is </w:t>
            </w:r>
            <w:r w:rsidRPr="00D71A64">
              <w:rPr>
                <w:rFonts w:eastAsia="Aptos" w:cs="Arial"/>
                <w:sz w:val="20"/>
                <w:szCs w:val="20"/>
              </w:rPr>
              <w:t>linked to</w:t>
            </w:r>
            <w:r w:rsidRPr="00AB0CF4">
              <w:rPr>
                <w:rFonts w:eastAsia="Aptos" w:cs="Arial"/>
                <w:sz w:val="20"/>
                <w:szCs w:val="20"/>
              </w:rPr>
              <w:t xml:space="preserve"> staff departures</w:t>
            </w:r>
            <w:r w:rsidRPr="00955B1B">
              <w:rPr>
                <w:rFonts w:eastAsia="Aptos" w:cs="Arial"/>
                <w:sz w:val="20"/>
                <w:szCs w:val="20"/>
              </w:rPr>
              <w:t xml:space="preserve"> not being replaced</w:t>
            </w:r>
            <w:r w:rsidRPr="00AB0CF4">
              <w:rPr>
                <w:rFonts w:eastAsia="Aptos" w:cs="Arial"/>
                <w:sz w:val="20"/>
                <w:szCs w:val="20"/>
              </w:rPr>
              <w:t xml:space="preserve"> and </w:t>
            </w:r>
            <w:r w:rsidRPr="00955B1B">
              <w:rPr>
                <w:rFonts w:eastAsia="Aptos" w:cs="Arial"/>
                <w:sz w:val="20"/>
                <w:szCs w:val="20"/>
              </w:rPr>
              <w:t xml:space="preserve">individuals </w:t>
            </w:r>
            <w:r w:rsidRPr="00AB0CF4">
              <w:rPr>
                <w:rFonts w:eastAsia="Aptos" w:cs="Arial"/>
                <w:sz w:val="20"/>
                <w:szCs w:val="20"/>
              </w:rPr>
              <w:t xml:space="preserve">shifting </w:t>
            </w:r>
            <w:r w:rsidRPr="00955B1B">
              <w:rPr>
                <w:rFonts w:eastAsia="Aptos" w:cs="Arial"/>
                <w:sz w:val="20"/>
                <w:szCs w:val="20"/>
              </w:rPr>
              <w:t xml:space="preserve">focus </w:t>
            </w:r>
            <w:r w:rsidRPr="00AB0CF4">
              <w:rPr>
                <w:rFonts w:eastAsia="Aptos" w:cs="Arial"/>
                <w:sz w:val="20"/>
                <w:szCs w:val="20"/>
              </w:rPr>
              <w:t>to</w:t>
            </w:r>
            <w:r w:rsidRPr="00955B1B">
              <w:rPr>
                <w:rFonts w:eastAsia="Aptos" w:cs="Arial"/>
                <w:sz w:val="20"/>
                <w:szCs w:val="20"/>
              </w:rPr>
              <w:t xml:space="preserve"> new opportunities</w:t>
            </w:r>
            <w:r w:rsidRPr="00AB0CF4">
              <w:rPr>
                <w:rFonts w:eastAsia="Aptos" w:cs="Arial"/>
                <w:sz w:val="20"/>
                <w:szCs w:val="20"/>
              </w:rPr>
              <w:t>,</w:t>
            </w:r>
            <w:r w:rsidRPr="00955B1B">
              <w:rPr>
                <w:rFonts w:eastAsia="Aptos" w:cs="Arial"/>
                <w:sz w:val="20"/>
                <w:szCs w:val="20"/>
              </w:rPr>
              <w:t xml:space="preserve"> and is </w:t>
            </w:r>
            <w:r w:rsidRPr="00AB0CF4">
              <w:rPr>
                <w:rFonts w:eastAsia="Aptos" w:cs="Arial"/>
                <w:sz w:val="20"/>
                <w:szCs w:val="20"/>
              </w:rPr>
              <w:t>expected to continue</w:t>
            </w:r>
            <w:r w:rsidRPr="00955B1B">
              <w:rPr>
                <w:rFonts w:eastAsia="Aptos" w:cs="Arial"/>
                <w:sz w:val="20"/>
                <w:szCs w:val="20"/>
              </w:rPr>
              <w:t xml:space="preserve"> as closure</w:t>
            </w:r>
            <w:r w:rsidRPr="00AB0CF4">
              <w:rPr>
                <w:rFonts w:eastAsia="Aptos" w:cs="Arial"/>
                <w:sz w:val="20"/>
                <w:szCs w:val="20"/>
              </w:rPr>
              <w:t xml:space="preserve"> approaches.</w:t>
            </w:r>
          </w:p>
        </w:tc>
        <w:tc>
          <w:tcPr>
            <w:tcW w:w="482" w:type="pct"/>
            <w:tcBorders>
              <w:top w:val="single" w:sz="8" w:space="0" w:color="auto"/>
              <w:left w:val="single" w:sz="8" w:space="0" w:color="auto"/>
              <w:bottom w:val="single" w:sz="8" w:space="0" w:color="auto"/>
              <w:right w:val="single" w:sz="8" w:space="0" w:color="auto"/>
            </w:tcBorders>
            <w:shd w:val="clear" w:color="auto" w:fill="FFC000" w:themeFill="accent4"/>
          </w:tcPr>
          <w:p w14:paraId="03054D69" w14:textId="650A34A8" w:rsidR="007E7E21" w:rsidRPr="00DD1122" w:rsidRDefault="00021922" w:rsidP="007D479C">
            <w:pPr>
              <w:spacing w:after="160"/>
              <w:jc w:val="both"/>
              <w:rPr>
                <w:rFonts w:eastAsia="Aptos" w:cs="Arial"/>
                <w:color w:val="000000" w:themeColor="text1"/>
                <w:sz w:val="20"/>
                <w:szCs w:val="20"/>
              </w:rPr>
            </w:pPr>
            <w:r>
              <w:rPr>
                <w:rFonts w:eastAsia="Aptos" w:cs="Arial"/>
                <w:color w:val="000000" w:themeColor="text1"/>
                <w:sz w:val="20"/>
                <w:szCs w:val="20"/>
              </w:rPr>
              <w:t>Medium</w:t>
            </w:r>
          </w:p>
        </w:tc>
        <w:tc>
          <w:tcPr>
            <w:tcW w:w="1724" w:type="pct"/>
            <w:tcBorders>
              <w:top w:val="single" w:sz="8" w:space="0" w:color="auto"/>
              <w:left w:val="single" w:sz="8" w:space="0" w:color="auto"/>
              <w:bottom w:val="single" w:sz="8" w:space="0" w:color="auto"/>
              <w:right w:val="single" w:sz="8" w:space="0" w:color="auto"/>
            </w:tcBorders>
          </w:tcPr>
          <w:p w14:paraId="7D77630F" w14:textId="362044FE" w:rsidR="007E7E21" w:rsidRPr="004223CD" w:rsidRDefault="004A4F85" w:rsidP="002E6EB2">
            <w:pPr>
              <w:spacing w:after="160"/>
              <w:rPr>
                <w:rFonts w:eastAsia="Aptos" w:cs="Arial"/>
                <w:sz w:val="20"/>
                <w:szCs w:val="20"/>
              </w:rPr>
            </w:pPr>
            <w:r w:rsidRPr="007C3E0C">
              <w:rPr>
                <w:rFonts w:eastAsia="Aptos" w:cs="Arial"/>
                <w:sz w:val="20"/>
                <w:szCs w:val="20"/>
              </w:rPr>
              <w:t xml:space="preserve">Ensure that ALBs </w:t>
            </w:r>
            <w:r w:rsidR="007C0C55" w:rsidRPr="007C0C55">
              <w:rPr>
                <w:rFonts w:eastAsia="Aptos" w:cs="Arial"/>
                <w:sz w:val="20"/>
                <w:szCs w:val="20"/>
              </w:rPr>
              <w:t xml:space="preserve">continuously </w:t>
            </w:r>
            <w:r>
              <w:rPr>
                <w:rFonts w:eastAsia="Aptos" w:cs="Arial"/>
                <w:sz w:val="20"/>
                <w:szCs w:val="20"/>
              </w:rPr>
              <w:t xml:space="preserve">monitor the </w:t>
            </w:r>
            <w:r w:rsidR="007C0C55" w:rsidRPr="007C0C55">
              <w:rPr>
                <w:rFonts w:eastAsia="Aptos" w:cs="Arial"/>
                <w:sz w:val="20"/>
                <w:szCs w:val="20"/>
              </w:rPr>
              <w:t>availability</w:t>
            </w:r>
            <w:r w:rsidR="00103852">
              <w:rPr>
                <w:rFonts w:eastAsia="Aptos" w:cs="Arial"/>
                <w:sz w:val="20"/>
                <w:szCs w:val="20"/>
              </w:rPr>
              <w:t xml:space="preserve"> of resources </w:t>
            </w:r>
            <w:r>
              <w:rPr>
                <w:rFonts w:eastAsia="Aptos" w:cs="Arial"/>
                <w:sz w:val="20"/>
                <w:szCs w:val="20"/>
              </w:rPr>
              <w:t>and</w:t>
            </w:r>
            <w:r w:rsidRPr="007C3E0C">
              <w:rPr>
                <w:rFonts w:eastAsia="Aptos" w:cs="Arial"/>
                <w:sz w:val="20"/>
                <w:szCs w:val="20"/>
              </w:rPr>
              <w:t xml:space="preserve"> </w:t>
            </w:r>
            <w:r w:rsidR="005B00EA">
              <w:rPr>
                <w:rFonts w:eastAsia="Aptos" w:cs="Arial"/>
                <w:sz w:val="20"/>
                <w:szCs w:val="20"/>
              </w:rPr>
              <w:t xml:space="preserve">identify potential gaps </w:t>
            </w:r>
            <w:r w:rsidR="007C0C55" w:rsidRPr="007C0C55">
              <w:rPr>
                <w:rFonts w:eastAsia="Aptos" w:cs="Arial"/>
                <w:sz w:val="20"/>
                <w:szCs w:val="20"/>
              </w:rPr>
              <w:t xml:space="preserve">at an </w:t>
            </w:r>
            <w:r w:rsidR="005B00EA">
              <w:rPr>
                <w:rFonts w:eastAsia="Aptos" w:cs="Arial"/>
                <w:sz w:val="20"/>
                <w:szCs w:val="20"/>
              </w:rPr>
              <w:t>early</w:t>
            </w:r>
            <w:r w:rsidR="00A34D6B" w:rsidDel="005B00EA">
              <w:rPr>
                <w:rFonts w:eastAsia="Aptos" w:cs="Arial"/>
                <w:sz w:val="20"/>
                <w:szCs w:val="20"/>
              </w:rPr>
              <w:t xml:space="preserve"> </w:t>
            </w:r>
            <w:r w:rsidR="007C0C55" w:rsidRPr="007C0C55">
              <w:rPr>
                <w:rFonts w:eastAsia="Aptos" w:cs="Arial"/>
                <w:sz w:val="20"/>
                <w:szCs w:val="20"/>
              </w:rPr>
              <w:t xml:space="preserve">stage </w:t>
            </w:r>
            <w:r w:rsidR="00F838B5">
              <w:rPr>
                <w:rFonts w:eastAsia="Aptos" w:cs="Arial"/>
                <w:sz w:val="20"/>
                <w:szCs w:val="20"/>
              </w:rPr>
              <w:t xml:space="preserve">to </w:t>
            </w:r>
            <w:r w:rsidR="007C0C55" w:rsidRPr="007C0C55">
              <w:rPr>
                <w:rFonts w:eastAsia="Aptos" w:cs="Arial"/>
                <w:sz w:val="20"/>
                <w:szCs w:val="20"/>
              </w:rPr>
              <w:t>enable timely mitigation.</w:t>
            </w:r>
            <w:r w:rsidR="00A065EA">
              <w:rPr>
                <w:rFonts w:eastAsia="Aptos" w:cs="Arial"/>
                <w:sz w:val="20"/>
                <w:szCs w:val="20"/>
              </w:rPr>
              <w:t xml:space="preserve"> Defra </w:t>
            </w:r>
            <w:r w:rsidR="007C0C55" w:rsidRPr="007C0C55">
              <w:rPr>
                <w:rFonts w:eastAsia="Aptos" w:cs="Arial"/>
                <w:sz w:val="20"/>
                <w:szCs w:val="20"/>
              </w:rPr>
              <w:t xml:space="preserve">should be kept </w:t>
            </w:r>
            <w:r w:rsidR="00A065EA">
              <w:rPr>
                <w:rFonts w:eastAsia="Aptos" w:cs="Arial"/>
                <w:sz w:val="20"/>
                <w:szCs w:val="20"/>
              </w:rPr>
              <w:t xml:space="preserve">informed </w:t>
            </w:r>
            <w:r w:rsidR="007C0C55" w:rsidRPr="007C0C55">
              <w:rPr>
                <w:rFonts w:eastAsia="Aptos" w:cs="Arial"/>
                <w:sz w:val="20"/>
                <w:szCs w:val="20"/>
              </w:rPr>
              <w:t>of any developments through regular updates at tactical meetings.</w:t>
            </w:r>
          </w:p>
        </w:tc>
        <w:tc>
          <w:tcPr>
            <w:tcW w:w="504" w:type="pct"/>
            <w:tcBorders>
              <w:top w:val="single" w:sz="8" w:space="0" w:color="auto"/>
              <w:left w:val="single" w:sz="8" w:space="0" w:color="auto"/>
              <w:bottom w:val="single" w:sz="8" w:space="0" w:color="auto"/>
              <w:right w:val="single" w:sz="8" w:space="0" w:color="auto"/>
            </w:tcBorders>
            <w:shd w:val="clear" w:color="auto" w:fill="FFC000" w:themeFill="accent4"/>
          </w:tcPr>
          <w:p w14:paraId="68203886" w14:textId="22E122CF" w:rsidR="007E7E21" w:rsidRPr="00DD1122" w:rsidRDefault="00107225" w:rsidP="007D479C">
            <w:pPr>
              <w:spacing w:after="160"/>
              <w:jc w:val="both"/>
              <w:rPr>
                <w:rFonts w:eastAsia="Aptos" w:cs="Arial"/>
                <w:color w:val="000000" w:themeColor="text1"/>
                <w:sz w:val="20"/>
                <w:szCs w:val="20"/>
              </w:rPr>
            </w:pPr>
            <w:r>
              <w:rPr>
                <w:rFonts w:eastAsia="Aptos" w:cs="Arial"/>
                <w:color w:val="000000" w:themeColor="text1"/>
                <w:sz w:val="20"/>
                <w:szCs w:val="20"/>
              </w:rPr>
              <w:t>Medium</w:t>
            </w:r>
          </w:p>
        </w:tc>
        <w:tc>
          <w:tcPr>
            <w:tcW w:w="488" w:type="pct"/>
            <w:tcBorders>
              <w:top w:val="single" w:sz="8" w:space="0" w:color="auto"/>
              <w:left w:val="single" w:sz="8" w:space="0" w:color="auto"/>
              <w:bottom w:val="single" w:sz="8" w:space="0" w:color="auto"/>
              <w:right w:val="single" w:sz="8" w:space="0" w:color="auto"/>
            </w:tcBorders>
            <w:shd w:val="clear" w:color="auto" w:fill="FFC000" w:themeFill="accent4"/>
          </w:tcPr>
          <w:p w14:paraId="026D8896" w14:textId="77777777" w:rsidR="00107225" w:rsidRPr="00DD1122" w:rsidRDefault="00107225" w:rsidP="007D479C">
            <w:pPr>
              <w:jc w:val="both"/>
              <w:rPr>
                <w:rFonts w:eastAsia="Aptos" w:cs="Arial"/>
                <w:color w:val="000000" w:themeColor="text1"/>
                <w:sz w:val="20"/>
                <w:szCs w:val="20"/>
              </w:rPr>
            </w:pPr>
            <w:r w:rsidRPr="00DD1122">
              <w:rPr>
                <w:rFonts w:eastAsia="Aptos" w:cs="Arial"/>
                <w:color w:val="000000" w:themeColor="text1"/>
                <w:sz w:val="20"/>
                <w:szCs w:val="20"/>
              </w:rPr>
              <w:t>(3) Open</w:t>
            </w:r>
          </w:p>
          <w:p w14:paraId="37256A2F" w14:textId="77777777" w:rsidR="007E7E21" w:rsidRPr="00DD1122" w:rsidRDefault="007E7E21" w:rsidP="007D479C">
            <w:pPr>
              <w:jc w:val="both"/>
              <w:rPr>
                <w:rFonts w:eastAsia="Aptos" w:cs="Arial"/>
                <w:color w:val="000000" w:themeColor="text1"/>
                <w:sz w:val="20"/>
                <w:szCs w:val="20"/>
              </w:rPr>
            </w:pPr>
          </w:p>
        </w:tc>
      </w:tr>
      <w:tr w:rsidR="00D34B3F" w:rsidRPr="002B3F0D" w14:paraId="62648712" w14:textId="77777777" w:rsidTr="0F9B9E75">
        <w:trPr>
          <w:trHeight w:val="930"/>
        </w:trPr>
        <w:tc>
          <w:tcPr>
            <w:tcW w:w="1802" w:type="pct"/>
            <w:tcBorders>
              <w:top w:val="single" w:sz="8" w:space="0" w:color="auto"/>
              <w:left w:val="single" w:sz="8" w:space="0" w:color="auto"/>
              <w:bottom w:val="single" w:sz="8" w:space="0" w:color="auto"/>
              <w:right w:val="single" w:sz="8" w:space="0" w:color="auto"/>
            </w:tcBorders>
          </w:tcPr>
          <w:p w14:paraId="688CC35F" w14:textId="41DE2822" w:rsidR="008064A7" w:rsidRPr="008064A7" w:rsidRDefault="00B87323" w:rsidP="002E6EB2">
            <w:pPr>
              <w:spacing w:after="160"/>
              <w:rPr>
                <w:rFonts w:eastAsia="Aptos" w:cs="Arial"/>
                <w:b/>
                <w:bCs/>
                <w:sz w:val="20"/>
                <w:szCs w:val="20"/>
              </w:rPr>
            </w:pPr>
            <w:r>
              <w:rPr>
                <w:rFonts w:eastAsia="Aptos" w:cs="Arial"/>
                <w:b/>
                <w:bCs/>
                <w:sz w:val="20"/>
                <w:szCs w:val="20"/>
              </w:rPr>
              <w:t>Overrun of activities</w:t>
            </w:r>
            <w:r w:rsidR="00993D7C">
              <w:rPr>
                <w:rFonts w:eastAsia="Aptos" w:cs="Arial"/>
                <w:b/>
                <w:bCs/>
                <w:sz w:val="20"/>
                <w:szCs w:val="20"/>
              </w:rPr>
              <w:t xml:space="preserve"> </w:t>
            </w:r>
            <w:r w:rsidR="00424DE6">
              <w:rPr>
                <w:rFonts w:eastAsia="Aptos" w:cs="Arial"/>
                <w:b/>
                <w:bCs/>
                <w:sz w:val="20"/>
                <w:szCs w:val="20"/>
              </w:rPr>
              <w:t>impacting reporting</w:t>
            </w:r>
            <w:r w:rsidR="00993D7C">
              <w:rPr>
                <w:rFonts w:eastAsia="Aptos" w:cs="Arial"/>
                <w:b/>
                <w:bCs/>
                <w:sz w:val="20"/>
                <w:szCs w:val="20"/>
              </w:rPr>
              <w:t xml:space="preserve"> of results</w:t>
            </w:r>
          </w:p>
          <w:p w14:paraId="45413B12" w14:textId="7178EC99" w:rsidR="00E749AF" w:rsidRPr="00955B1B" w:rsidRDefault="00257525" w:rsidP="002E6EB2">
            <w:pPr>
              <w:spacing w:after="160"/>
              <w:rPr>
                <w:rFonts w:eastAsia="Aptos" w:cs="Arial"/>
                <w:sz w:val="20"/>
                <w:szCs w:val="20"/>
              </w:rPr>
            </w:pPr>
            <w:r w:rsidRPr="318DEC29">
              <w:rPr>
                <w:rFonts w:eastAsia="Aptos" w:cs="Arial"/>
                <w:sz w:val="20"/>
                <w:szCs w:val="20"/>
              </w:rPr>
              <w:t>T</w:t>
            </w:r>
            <w:r w:rsidR="00E749AF" w:rsidRPr="318DEC29">
              <w:rPr>
                <w:rFonts w:eastAsia="Aptos" w:cs="Arial"/>
                <w:sz w:val="20"/>
                <w:szCs w:val="20"/>
              </w:rPr>
              <w:t xml:space="preserve">he programme </w:t>
            </w:r>
            <w:r w:rsidRPr="318DEC29">
              <w:rPr>
                <w:rFonts w:eastAsia="Aptos" w:cs="Arial"/>
                <w:sz w:val="20"/>
                <w:szCs w:val="20"/>
              </w:rPr>
              <w:t>is scheduled to</w:t>
            </w:r>
            <w:r w:rsidR="00E749AF" w:rsidRPr="318DEC29">
              <w:rPr>
                <w:rFonts w:eastAsia="Aptos" w:cs="Arial"/>
                <w:sz w:val="20"/>
                <w:szCs w:val="20"/>
              </w:rPr>
              <w:t xml:space="preserve"> </w:t>
            </w:r>
            <w:r w:rsidRPr="318DEC29">
              <w:rPr>
                <w:rFonts w:eastAsia="Aptos" w:cs="Arial"/>
                <w:sz w:val="20"/>
                <w:szCs w:val="20"/>
              </w:rPr>
              <w:t>conclude</w:t>
            </w:r>
            <w:r w:rsidR="00E749AF" w:rsidRPr="318DEC29">
              <w:rPr>
                <w:rFonts w:eastAsia="Aptos" w:cs="Arial"/>
                <w:sz w:val="20"/>
                <w:szCs w:val="20"/>
              </w:rPr>
              <w:t xml:space="preserve"> in March 2026</w:t>
            </w:r>
            <w:r w:rsidRPr="318DEC29">
              <w:rPr>
                <w:rFonts w:eastAsia="Aptos" w:cs="Arial"/>
                <w:sz w:val="20"/>
                <w:szCs w:val="20"/>
              </w:rPr>
              <w:t>. For ALBs,</w:t>
            </w:r>
            <w:r w:rsidR="005978F7" w:rsidRPr="318DEC29">
              <w:rPr>
                <w:rFonts w:eastAsia="Aptos" w:cs="Arial"/>
                <w:sz w:val="20"/>
                <w:szCs w:val="20"/>
              </w:rPr>
              <w:t xml:space="preserve"> workstreams/activities are due to </w:t>
            </w:r>
            <w:r w:rsidRPr="318DEC29">
              <w:rPr>
                <w:rFonts w:eastAsia="Aptos" w:cs="Arial"/>
                <w:sz w:val="20"/>
                <w:szCs w:val="20"/>
              </w:rPr>
              <w:t>finish</w:t>
            </w:r>
            <w:r w:rsidR="005978F7" w:rsidRPr="318DEC29">
              <w:rPr>
                <w:rFonts w:eastAsia="Aptos" w:cs="Arial"/>
                <w:sz w:val="20"/>
                <w:szCs w:val="20"/>
              </w:rPr>
              <w:t xml:space="preserve"> in December 2025</w:t>
            </w:r>
            <w:r w:rsidRPr="318DEC29">
              <w:rPr>
                <w:rFonts w:eastAsia="Aptos" w:cs="Arial"/>
                <w:sz w:val="20"/>
                <w:szCs w:val="20"/>
              </w:rPr>
              <w:t xml:space="preserve">, </w:t>
            </w:r>
            <w:r w:rsidR="0053607F" w:rsidRPr="318DEC29">
              <w:rPr>
                <w:rFonts w:eastAsia="Aptos" w:cs="Arial"/>
                <w:sz w:val="20"/>
                <w:szCs w:val="20"/>
              </w:rPr>
              <w:t xml:space="preserve">while delivery teams will have until </w:t>
            </w:r>
            <w:r w:rsidR="00D47B9F" w:rsidRPr="318DEC29">
              <w:rPr>
                <w:rFonts w:eastAsia="Aptos" w:cs="Arial"/>
                <w:sz w:val="20"/>
                <w:szCs w:val="20"/>
              </w:rPr>
              <w:t xml:space="preserve">31 </w:t>
            </w:r>
            <w:r w:rsidR="0053607F" w:rsidRPr="318DEC29">
              <w:rPr>
                <w:rFonts w:eastAsia="Aptos" w:cs="Arial"/>
                <w:sz w:val="20"/>
                <w:szCs w:val="20"/>
              </w:rPr>
              <w:t>March 2026 to finish reporting.</w:t>
            </w:r>
            <w:r w:rsidRPr="318DEC29">
              <w:rPr>
                <w:rFonts w:eastAsia="Aptos" w:cs="Arial"/>
                <w:sz w:val="20"/>
                <w:szCs w:val="20"/>
              </w:rPr>
              <w:t xml:space="preserve"> </w:t>
            </w:r>
            <w:r w:rsidR="0053607F" w:rsidRPr="318DEC29">
              <w:rPr>
                <w:rFonts w:eastAsia="Aptos" w:cs="Arial"/>
                <w:sz w:val="20"/>
                <w:szCs w:val="20"/>
              </w:rPr>
              <w:t>G</w:t>
            </w:r>
            <w:r w:rsidRPr="318DEC29">
              <w:rPr>
                <w:rFonts w:eastAsia="Aptos" w:cs="Arial"/>
                <w:sz w:val="20"/>
                <w:szCs w:val="20"/>
              </w:rPr>
              <w:t>OAP and FOA will finish activities</w:t>
            </w:r>
            <w:r w:rsidR="0053607F" w:rsidRPr="318DEC29">
              <w:rPr>
                <w:rFonts w:eastAsia="Aptos" w:cs="Arial"/>
                <w:sz w:val="20"/>
                <w:szCs w:val="20"/>
              </w:rPr>
              <w:t xml:space="preserve"> and programme reporting </w:t>
            </w:r>
            <w:r w:rsidR="00931785" w:rsidRPr="318DEC29">
              <w:rPr>
                <w:rFonts w:eastAsia="Aptos" w:cs="Arial"/>
                <w:sz w:val="20"/>
                <w:szCs w:val="20"/>
              </w:rPr>
              <w:t xml:space="preserve">at the same time </w:t>
            </w:r>
            <w:r w:rsidR="0053607F" w:rsidRPr="318DEC29">
              <w:rPr>
                <w:rFonts w:eastAsia="Aptos" w:cs="Arial"/>
                <w:sz w:val="20"/>
                <w:szCs w:val="20"/>
              </w:rPr>
              <w:t>by the end of March 2026</w:t>
            </w:r>
            <w:r w:rsidR="005978F7" w:rsidRPr="318DEC29">
              <w:rPr>
                <w:rFonts w:eastAsia="Aptos" w:cs="Arial"/>
                <w:sz w:val="20"/>
                <w:szCs w:val="20"/>
              </w:rPr>
              <w:t xml:space="preserve">. </w:t>
            </w:r>
            <w:r w:rsidR="00BC2AC6" w:rsidRPr="318DEC29">
              <w:rPr>
                <w:rFonts w:eastAsia="Aptos" w:cs="Arial"/>
                <w:sz w:val="20"/>
                <w:szCs w:val="20"/>
              </w:rPr>
              <w:t>T</w:t>
            </w:r>
            <w:r w:rsidR="00F65C75" w:rsidRPr="318DEC29">
              <w:rPr>
                <w:rFonts w:eastAsia="Aptos" w:cs="Arial"/>
                <w:sz w:val="20"/>
                <w:szCs w:val="20"/>
              </w:rPr>
              <w:t xml:space="preserve">here is a risk that </w:t>
            </w:r>
            <w:r w:rsidR="002E1494" w:rsidRPr="318DEC29">
              <w:rPr>
                <w:rFonts w:eastAsia="Aptos" w:cs="Arial"/>
                <w:sz w:val="20"/>
                <w:szCs w:val="20"/>
              </w:rPr>
              <w:t xml:space="preserve">delivery overruns past </w:t>
            </w:r>
            <w:r w:rsidR="003F206C" w:rsidRPr="318DEC29">
              <w:rPr>
                <w:rFonts w:eastAsia="Aptos" w:cs="Arial"/>
                <w:sz w:val="20"/>
                <w:szCs w:val="20"/>
              </w:rPr>
              <w:t>these key date</w:t>
            </w:r>
            <w:r w:rsidR="00AB6B67" w:rsidRPr="318DEC29">
              <w:rPr>
                <w:rFonts w:eastAsia="Aptos" w:cs="Arial"/>
                <w:sz w:val="20"/>
                <w:szCs w:val="20"/>
              </w:rPr>
              <w:t>s</w:t>
            </w:r>
            <w:r w:rsidR="005007CE" w:rsidRPr="318DEC29">
              <w:rPr>
                <w:rFonts w:eastAsia="Aptos" w:cs="Arial"/>
                <w:sz w:val="20"/>
                <w:szCs w:val="20"/>
              </w:rPr>
              <w:t>, which might hamper delivery team’s ability to evidence and report on outputs and outcome level change.</w:t>
            </w:r>
          </w:p>
        </w:tc>
        <w:tc>
          <w:tcPr>
            <w:tcW w:w="482" w:type="pct"/>
            <w:tcBorders>
              <w:top w:val="single" w:sz="8" w:space="0" w:color="auto"/>
              <w:left w:val="single" w:sz="8" w:space="0" w:color="auto"/>
              <w:bottom w:val="single" w:sz="8" w:space="0" w:color="auto"/>
              <w:right w:val="single" w:sz="8" w:space="0" w:color="auto"/>
            </w:tcBorders>
            <w:shd w:val="clear" w:color="auto" w:fill="FF0000"/>
          </w:tcPr>
          <w:p w14:paraId="3E8D5956" w14:textId="77777777" w:rsidR="002D52D0" w:rsidRPr="00DD1122" w:rsidRDefault="002D52D0" w:rsidP="007D479C">
            <w:pPr>
              <w:spacing w:after="160"/>
              <w:jc w:val="both"/>
              <w:rPr>
                <w:rFonts w:eastAsia="Aptos" w:cs="Arial"/>
                <w:color w:val="000000" w:themeColor="text1"/>
                <w:sz w:val="20"/>
                <w:szCs w:val="20"/>
              </w:rPr>
            </w:pPr>
            <w:r w:rsidRPr="00DD1122">
              <w:rPr>
                <w:rFonts w:eastAsia="Aptos" w:cs="Arial"/>
                <w:color w:val="000000" w:themeColor="text1"/>
                <w:sz w:val="20"/>
                <w:szCs w:val="20"/>
              </w:rPr>
              <w:t xml:space="preserve">High </w:t>
            </w:r>
          </w:p>
          <w:p w14:paraId="7283EB57" w14:textId="77777777" w:rsidR="00E749AF" w:rsidRPr="002B3F0D" w:rsidRDefault="00E749AF" w:rsidP="007D479C">
            <w:pPr>
              <w:spacing w:after="160"/>
              <w:jc w:val="both"/>
              <w:rPr>
                <w:rFonts w:eastAsia="Aptos" w:cs="Arial"/>
                <w:color w:val="000000" w:themeColor="text1"/>
                <w:sz w:val="20"/>
                <w:szCs w:val="20"/>
              </w:rPr>
            </w:pPr>
          </w:p>
        </w:tc>
        <w:tc>
          <w:tcPr>
            <w:tcW w:w="1724" w:type="pct"/>
            <w:tcBorders>
              <w:top w:val="single" w:sz="8" w:space="0" w:color="auto"/>
              <w:left w:val="single" w:sz="8" w:space="0" w:color="auto"/>
              <w:bottom w:val="single" w:sz="8" w:space="0" w:color="auto"/>
              <w:right w:val="single" w:sz="8" w:space="0" w:color="auto"/>
            </w:tcBorders>
          </w:tcPr>
          <w:p w14:paraId="660845C6" w14:textId="4EC82FFF" w:rsidR="00E749AF" w:rsidRPr="004223CD" w:rsidRDefault="005007CE" w:rsidP="002E6EB2">
            <w:pPr>
              <w:spacing w:after="160"/>
              <w:rPr>
                <w:rFonts w:eastAsia="Aptos" w:cs="Arial"/>
                <w:sz w:val="20"/>
                <w:szCs w:val="20"/>
              </w:rPr>
            </w:pPr>
            <w:r>
              <w:rPr>
                <w:rFonts w:eastAsia="Aptos" w:cs="Arial"/>
                <w:sz w:val="20"/>
                <w:szCs w:val="20"/>
              </w:rPr>
              <w:t xml:space="preserve">The NIRAS MEL team has established a protocol for </w:t>
            </w:r>
            <w:r w:rsidR="009541B2">
              <w:rPr>
                <w:rFonts w:eastAsia="Aptos" w:cs="Arial"/>
                <w:sz w:val="20"/>
                <w:szCs w:val="20"/>
              </w:rPr>
              <w:t>activity overrun and what happens if results occur after the set reporting period.</w:t>
            </w:r>
            <w:r w:rsidR="000508AA">
              <w:rPr>
                <w:rFonts w:eastAsia="Aptos" w:cs="Arial"/>
                <w:sz w:val="20"/>
                <w:szCs w:val="20"/>
              </w:rPr>
              <w:t xml:space="preserve"> This protocol has been published to delivery teams and all delivery partner Programme Directors, and is available on the shared monitoring and reporting database provided by the MEL partner. </w:t>
            </w:r>
          </w:p>
          <w:p w14:paraId="49E86596" w14:textId="77777777" w:rsidR="00E749AF" w:rsidRPr="004223CD" w:rsidRDefault="00E749AF" w:rsidP="002E6EB2">
            <w:pPr>
              <w:spacing w:after="160"/>
              <w:rPr>
                <w:rFonts w:eastAsia="Aptos" w:cs="Arial"/>
                <w:sz w:val="20"/>
                <w:szCs w:val="20"/>
              </w:rPr>
            </w:pPr>
          </w:p>
        </w:tc>
        <w:tc>
          <w:tcPr>
            <w:tcW w:w="504" w:type="pct"/>
            <w:tcBorders>
              <w:top w:val="single" w:sz="8" w:space="0" w:color="auto"/>
              <w:left w:val="single" w:sz="8" w:space="0" w:color="auto"/>
              <w:bottom w:val="single" w:sz="8" w:space="0" w:color="auto"/>
              <w:right w:val="single" w:sz="8" w:space="0" w:color="auto"/>
            </w:tcBorders>
            <w:shd w:val="clear" w:color="auto" w:fill="FFC000" w:themeFill="accent4"/>
          </w:tcPr>
          <w:p w14:paraId="60D4A2F9" w14:textId="77777777" w:rsidR="00D50428" w:rsidRPr="00DD1122" w:rsidRDefault="00D50428" w:rsidP="007D479C">
            <w:pPr>
              <w:spacing w:after="160"/>
              <w:jc w:val="both"/>
              <w:rPr>
                <w:rFonts w:eastAsia="Aptos" w:cs="Arial"/>
                <w:color w:val="000000" w:themeColor="text1"/>
                <w:sz w:val="20"/>
                <w:szCs w:val="20"/>
              </w:rPr>
            </w:pPr>
            <w:r w:rsidRPr="00DD1122">
              <w:rPr>
                <w:rFonts w:eastAsia="Aptos" w:cs="Arial"/>
                <w:color w:val="000000" w:themeColor="text1"/>
                <w:sz w:val="20"/>
                <w:szCs w:val="20"/>
              </w:rPr>
              <w:t>Medium</w:t>
            </w:r>
          </w:p>
          <w:p w14:paraId="738E046E" w14:textId="77777777" w:rsidR="00E749AF" w:rsidRPr="002B3F0D" w:rsidRDefault="00E749AF" w:rsidP="007D479C">
            <w:pPr>
              <w:spacing w:after="160"/>
              <w:jc w:val="both"/>
              <w:rPr>
                <w:rFonts w:eastAsia="Aptos" w:cs="Arial"/>
                <w:color w:val="000000" w:themeColor="text1"/>
              </w:rPr>
            </w:pPr>
          </w:p>
        </w:tc>
        <w:tc>
          <w:tcPr>
            <w:tcW w:w="488" w:type="pct"/>
            <w:tcBorders>
              <w:top w:val="single" w:sz="8" w:space="0" w:color="auto"/>
              <w:left w:val="single" w:sz="8" w:space="0" w:color="auto"/>
              <w:bottom w:val="single" w:sz="8" w:space="0" w:color="auto"/>
              <w:right w:val="single" w:sz="8" w:space="0" w:color="auto"/>
            </w:tcBorders>
            <w:shd w:val="clear" w:color="auto" w:fill="FFC000" w:themeFill="accent4"/>
          </w:tcPr>
          <w:p w14:paraId="587D1022" w14:textId="77777777" w:rsidR="00D50428" w:rsidRPr="00DD1122" w:rsidRDefault="00D50428" w:rsidP="007D479C">
            <w:pPr>
              <w:jc w:val="both"/>
              <w:rPr>
                <w:rFonts w:eastAsia="Aptos" w:cs="Arial"/>
                <w:color w:val="000000" w:themeColor="text1"/>
                <w:sz w:val="20"/>
                <w:szCs w:val="20"/>
              </w:rPr>
            </w:pPr>
            <w:r w:rsidRPr="00DD1122">
              <w:rPr>
                <w:rFonts w:eastAsia="Aptos" w:cs="Arial"/>
                <w:color w:val="000000" w:themeColor="text1"/>
                <w:sz w:val="20"/>
                <w:szCs w:val="20"/>
              </w:rPr>
              <w:t>(3) Open</w:t>
            </w:r>
          </w:p>
          <w:p w14:paraId="2A4CE11B" w14:textId="77777777" w:rsidR="00E749AF" w:rsidRPr="002B3F0D" w:rsidRDefault="00E749AF" w:rsidP="007D479C">
            <w:pPr>
              <w:jc w:val="both"/>
              <w:rPr>
                <w:rFonts w:eastAsia="Aptos" w:cs="Arial"/>
                <w:color w:val="000000" w:themeColor="text1"/>
                <w:sz w:val="20"/>
                <w:szCs w:val="20"/>
              </w:rPr>
            </w:pPr>
          </w:p>
        </w:tc>
      </w:tr>
      <w:tr w:rsidR="00D34B3F" w:rsidRPr="002B3F0D" w14:paraId="1386A869" w14:textId="0E25A55B" w:rsidTr="0F9B9E75">
        <w:trPr>
          <w:trHeight w:val="930"/>
        </w:trPr>
        <w:tc>
          <w:tcPr>
            <w:tcW w:w="1802" w:type="pct"/>
            <w:tcBorders>
              <w:top w:val="single" w:sz="8" w:space="0" w:color="auto"/>
              <w:left w:val="single" w:sz="8" w:space="0" w:color="auto"/>
              <w:bottom w:val="single" w:sz="8" w:space="0" w:color="auto"/>
              <w:right w:val="single" w:sz="8" w:space="0" w:color="auto"/>
            </w:tcBorders>
          </w:tcPr>
          <w:p w14:paraId="0CEF9723" w14:textId="21AAB48B" w:rsidR="00763AC9" w:rsidRPr="00763AC9" w:rsidRDefault="00763AC9" w:rsidP="002E6EB2">
            <w:pPr>
              <w:spacing w:after="160"/>
              <w:rPr>
                <w:rFonts w:eastAsia="Aptos" w:cs="Arial"/>
                <w:b/>
                <w:bCs/>
                <w:sz w:val="20"/>
                <w:szCs w:val="20"/>
              </w:rPr>
            </w:pPr>
            <w:r w:rsidRPr="00763AC9">
              <w:rPr>
                <w:rFonts w:eastAsia="Aptos" w:cs="Arial"/>
                <w:b/>
                <w:bCs/>
                <w:sz w:val="20"/>
                <w:szCs w:val="20"/>
              </w:rPr>
              <w:t xml:space="preserve">Transition </w:t>
            </w:r>
            <w:r w:rsidR="00C95018">
              <w:rPr>
                <w:rFonts w:eastAsia="Aptos" w:cs="Arial"/>
                <w:b/>
                <w:bCs/>
                <w:sz w:val="20"/>
                <w:szCs w:val="20"/>
              </w:rPr>
              <w:t xml:space="preserve">and </w:t>
            </w:r>
            <w:r w:rsidR="003B395F">
              <w:rPr>
                <w:rFonts w:eastAsia="Aptos" w:cs="Arial"/>
                <w:b/>
                <w:bCs/>
                <w:sz w:val="20"/>
                <w:szCs w:val="20"/>
              </w:rPr>
              <w:t xml:space="preserve">sustainability </w:t>
            </w:r>
          </w:p>
          <w:p w14:paraId="337D4737" w14:textId="7EDF7020" w:rsidR="51BB0A43" w:rsidRPr="00CA7E0C" w:rsidRDefault="009060BB" w:rsidP="002E6EB2">
            <w:pPr>
              <w:spacing w:after="160"/>
              <w:rPr>
                <w:rFonts w:eastAsia="Aptos" w:cs="Arial"/>
                <w:sz w:val="20"/>
                <w:szCs w:val="20"/>
              </w:rPr>
            </w:pPr>
            <w:r w:rsidRPr="41AE1BDE">
              <w:rPr>
                <w:rFonts w:eastAsia="Aptos" w:cs="Arial"/>
                <w:sz w:val="20"/>
                <w:szCs w:val="20"/>
              </w:rPr>
              <w:t>Many</w:t>
            </w:r>
            <w:r w:rsidR="00B81E31" w:rsidRPr="41AE1BDE">
              <w:rPr>
                <w:rFonts w:eastAsia="Aptos" w:cs="Arial"/>
                <w:sz w:val="20"/>
                <w:szCs w:val="20"/>
              </w:rPr>
              <w:t xml:space="preserve"> transition </w:t>
            </w:r>
            <w:r w:rsidRPr="41AE1BDE">
              <w:rPr>
                <w:rFonts w:eastAsia="Aptos" w:cs="Arial"/>
                <w:sz w:val="20"/>
                <w:szCs w:val="20"/>
              </w:rPr>
              <w:t xml:space="preserve">activities are </w:t>
            </w:r>
            <w:r w:rsidR="426F26D6" w:rsidRPr="41AE1BDE">
              <w:rPr>
                <w:rFonts w:eastAsia="Aptos" w:cs="Arial"/>
                <w:sz w:val="20"/>
                <w:szCs w:val="20"/>
              </w:rPr>
              <w:t>underway</w:t>
            </w:r>
            <w:r w:rsidR="005F0DE5" w:rsidRPr="41AE1BDE">
              <w:rPr>
                <w:rFonts w:eastAsia="Aptos" w:cs="Arial"/>
                <w:sz w:val="20"/>
                <w:szCs w:val="20"/>
              </w:rPr>
              <w:t xml:space="preserve"> in bilateral partnerships</w:t>
            </w:r>
            <w:r w:rsidR="00037AE2" w:rsidRPr="41AE1BDE">
              <w:rPr>
                <w:rFonts w:eastAsia="Aptos" w:cs="Arial"/>
                <w:sz w:val="20"/>
                <w:szCs w:val="20"/>
              </w:rPr>
              <w:t>.</w:t>
            </w:r>
            <w:r w:rsidRPr="41AE1BDE">
              <w:rPr>
                <w:rFonts w:eastAsia="Aptos" w:cs="Arial"/>
                <w:sz w:val="20"/>
                <w:szCs w:val="20"/>
              </w:rPr>
              <w:t xml:space="preserve"> </w:t>
            </w:r>
            <w:r w:rsidR="00066F7C" w:rsidRPr="41AE1BDE">
              <w:rPr>
                <w:rFonts w:eastAsia="Aptos" w:cs="Arial"/>
                <w:sz w:val="20"/>
                <w:szCs w:val="20"/>
              </w:rPr>
              <w:t>However, w</w:t>
            </w:r>
            <w:r w:rsidR="13732A8A" w:rsidRPr="41AE1BDE">
              <w:rPr>
                <w:rFonts w:eastAsia="Aptos" w:cs="Arial"/>
                <w:sz w:val="20"/>
                <w:szCs w:val="20"/>
              </w:rPr>
              <w:t>ith</w:t>
            </w:r>
            <w:r w:rsidR="00B81E31" w:rsidRPr="41AE1BDE">
              <w:rPr>
                <w:rFonts w:eastAsia="Aptos" w:cs="Arial"/>
                <w:sz w:val="20"/>
                <w:szCs w:val="20"/>
              </w:rPr>
              <w:t xml:space="preserve"> a</w:t>
            </w:r>
            <w:r w:rsidR="00763AC9" w:rsidRPr="41AE1BDE">
              <w:rPr>
                <w:rFonts w:eastAsia="Aptos" w:cs="Arial"/>
                <w:sz w:val="20"/>
                <w:szCs w:val="20"/>
              </w:rPr>
              <w:t xml:space="preserve"> significant reduction in </w:t>
            </w:r>
            <w:r w:rsidR="00B81E31" w:rsidRPr="41AE1BDE">
              <w:rPr>
                <w:rFonts w:eastAsia="Aptos" w:cs="Arial"/>
                <w:sz w:val="20"/>
                <w:szCs w:val="20"/>
              </w:rPr>
              <w:t xml:space="preserve">UK </w:t>
            </w:r>
            <w:r w:rsidR="00763AC9" w:rsidRPr="41AE1BDE">
              <w:rPr>
                <w:rFonts w:eastAsia="Aptos" w:cs="Arial"/>
                <w:sz w:val="20"/>
                <w:szCs w:val="20"/>
              </w:rPr>
              <w:t>ODA funding</w:t>
            </w:r>
            <w:r w:rsidR="00B81E31" w:rsidRPr="41AE1BDE">
              <w:rPr>
                <w:rFonts w:eastAsia="Aptos" w:cs="Arial"/>
                <w:sz w:val="20"/>
                <w:szCs w:val="20"/>
              </w:rPr>
              <w:t xml:space="preserve">, </w:t>
            </w:r>
            <w:r w:rsidRPr="41AE1BDE">
              <w:rPr>
                <w:rFonts w:eastAsia="Aptos" w:cs="Arial"/>
                <w:sz w:val="20"/>
                <w:szCs w:val="20"/>
              </w:rPr>
              <w:t xml:space="preserve">the </w:t>
            </w:r>
            <w:r w:rsidR="00B81E31" w:rsidRPr="41AE1BDE">
              <w:rPr>
                <w:rFonts w:eastAsia="Aptos" w:cs="Arial"/>
                <w:sz w:val="20"/>
                <w:szCs w:val="20"/>
              </w:rPr>
              <w:t xml:space="preserve">sustainability of OCPP interventions </w:t>
            </w:r>
            <w:r w:rsidR="00D3571C" w:rsidRPr="41AE1BDE">
              <w:rPr>
                <w:rFonts w:eastAsia="Aptos" w:cs="Arial"/>
                <w:sz w:val="20"/>
                <w:szCs w:val="20"/>
              </w:rPr>
              <w:t>remains a challenge</w:t>
            </w:r>
            <w:r w:rsidR="00095EF1" w:rsidRPr="41AE1BDE">
              <w:rPr>
                <w:rFonts w:eastAsia="Aptos" w:cs="Arial"/>
                <w:sz w:val="20"/>
                <w:szCs w:val="20"/>
              </w:rPr>
              <w:t>.</w:t>
            </w:r>
            <w:r w:rsidR="00B81E31" w:rsidRPr="41AE1BDE">
              <w:rPr>
                <w:rFonts w:eastAsia="Aptos" w:cs="Arial"/>
                <w:sz w:val="20"/>
                <w:szCs w:val="20"/>
              </w:rPr>
              <w:t xml:space="preserve"> </w:t>
            </w:r>
            <w:r w:rsidRPr="41AE1BDE">
              <w:rPr>
                <w:rFonts w:eastAsia="Aptos" w:cs="Arial"/>
                <w:sz w:val="20"/>
                <w:szCs w:val="20"/>
              </w:rPr>
              <w:t xml:space="preserve">Strengthening these efforts into a coherent transition strategy </w:t>
            </w:r>
            <w:r w:rsidR="005E2173" w:rsidRPr="41AE1BDE">
              <w:rPr>
                <w:rFonts w:eastAsia="Aptos" w:cs="Arial"/>
                <w:sz w:val="20"/>
                <w:szCs w:val="20"/>
              </w:rPr>
              <w:t xml:space="preserve">at the </w:t>
            </w:r>
            <w:r w:rsidR="005F0DE5" w:rsidRPr="41AE1BDE">
              <w:rPr>
                <w:rFonts w:eastAsia="Aptos" w:cs="Arial"/>
                <w:sz w:val="20"/>
                <w:szCs w:val="20"/>
              </w:rPr>
              <w:t>country-level</w:t>
            </w:r>
            <w:r w:rsidRPr="41AE1BDE">
              <w:rPr>
                <w:rFonts w:eastAsia="Aptos" w:cs="Arial"/>
                <w:sz w:val="20"/>
                <w:szCs w:val="20"/>
              </w:rPr>
              <w:t xml:space="preserve"> will be essential to safeguard the development gains achieved by OCPP.</w:t>
            </w:r>
          </w:p>
        </w:tc>
        <w:tc>
          <w:tcPr>
            <w:tcW w:w="482" w:type="pct"/>
            <w:tcBorders>
              <w:top w:val="single" w:sz="8" w:space="0" w:color="auto"/>
              <w:left w:val="single" w:sz="8" w:space="0" w:color="auto"/>
              <w:bottom w:val="single" w:sz="8" w:space="0" w:color="auto"/>
              <w:right w:val="single" w:sz="8" w:space="0" w:color="auto"/>
            </w:tcBorders>
            <w:shd w:val="clear" w:color="auto" w:fill="FF0000"/>
          </w:tcPr>
          <w:p w14:paraId="5CD3898F" w14:textId="77777777" w:rsidR="00FB1DE7" w:rsidRPr="00DD1122" w:rsidRDefault="00FB1DE7" w:rsidP="007D479C">
            <w:pPr>
              <w:spacing w:after="160"/>
              <w:jc w:val="both"/>
              <w:rPr>
                <w:rFonts w:eastAsia="Aptos" w:cs="Arial"/>
                <w:color w:val="000000" w:themeColor="text1"/>
                <w:sz w:val="20"/>
                <w:szCs w:val="20"/>
              </w:rPr>
            </w:pPr>
            <w:r w:rsidRPr="00DD1122">
              <w:rPr>
                <w:rFonts w:eastAsia="Aptos" w:cs="Arial"/>
                <w:color w:val="000000" w:themeColor="text1"/>
                <w:sz w:val="20"/>
                <w:szCs w:val="20"/>
              </w:rPr>
              <w:t xml:space="preserve">High </w:t>
            </w:r>
          </w:p>
          <w:p w14:paraId="63FEED41" w14:textId="758C8D15" w:rsidR="51BB0A43" w:rsidRPr="00CA7E0C" w:rsidRDefault="51BB0A43" w:rsidP="007D479C">
            <w:pPr>
              <w:spacing w:after="160"/>
              <w:jc w:val="both"/>
              <w:rPr>
                <w:rFonts w:eastAsia="Aptos" w:cs="Arial"/>
                <w:sz w:val="20"/>
                <w:szCs w:val="20"/>
              </w:rPr>
            </w:pPr>
          </w:p>
        </w:tc>
        <w:tc>
          <w:tcPr>
            <w:tcW w:w="1724" w:type="pct"/>
            <w:tcBorders>
              <w:top w:val="single" w:sz="8" w:space="0" w:color="auto"/>
              <w:left w:val="single" w:sz="8" w:space="0" w:color="auto"/>
              <w:bottom w:val="single" w:sz="8" w:space="0" w:color="auto"/>
              <w:right w:val="single" w:sz="8" w:space="0" w:color="auto"/>
            </w:tcBorders>
          </w:tcPr>
          <w:p w14:paraId="6E2B3D48" w14:textId="5F955A15" w:rsidR="00037AE2" w:rsidRDefault="00037AE2" w:rsidP="002E6EB2">
            <w:pPr>
              <w:spacing w:after="160"/>
              <w:rPr>
                <w:rFonts w:eastAsia="Aptos" w:cs="Arial"/>
                <w:sz w:val="20"/>
                <w:szCs w:val="20"/>
              </w:rPr>
            </w:pPr>
            <w:r>
              <w:rPr>
                <w:rFonts w:eastAsia="Aptos" w:cs="Arial"/>
                <w:sz w:val="20"/>
                <w:szCs w:val="20"/>
              </w:rPr>
              <w:t>ALBs to e</w:t>
            </w:r>
            <w:r w:rsidRPr="00037AE2">
              <w:rPr>
                <w:rFonts w:eastAsia="Aptos" w:cs="Arial"/>
                <w:sz w:val="20"/>
                <w:szCs w:val="20"/>
              </w:rPr>
              <w:t>nsur</w:t>
            </w:r>
            <w:r>
              <w:rPr>
                <w:rFonts w:eastAsia="Aptos" w:cs="Arial"/>
                <w:sz w:val="20"/>
                <w:szCs w:val="20"/>
              </w:rPr>
              <w:t>e that</w:t>
            </w:r>
            <w:r w:rsidRPr="00037AE2">
              <w:rPr>
                <w:rFonts w:eastAsia="Aptos" w:cs="Arial"/>
                <w:sz w:val="20"/>
                <w:szCs w:val="20"/>
              </w:rPr>
              <w:t xml:space="preserve"> Defra is kept informed on transition progress through the progress reports and other update</w:t>
            </w:r>
            <w:r w:rsidR="00E26518">
              <w:rPr>
                <w:rFonts w:eastAsia="Aptos" w:cs="Arial"/>
                <w:sz w:val="20"/>
                <w:szCs w:val="20"/>
              </w:rPr>
              <w:t>s</w:t>
            </w:r>
            <w:r w:rsidRPr="00037AE2">
              <w:rPr>
                <w:rFonts w:eastAsia="Aptos" w:cs="Arial"/>
                <w:sz w:val="20"/>
                <w:szCs w:val="20"/>
              </w:rPr>
              <w:t>.</w:t>
            </w:r>
          </w:p>
          <w:p w14:paraId="62E9E38E" w14:textId="2A709DEA" w:rsidR="51BB0A43" w:rsidRPr="00CA7E0C" w:rsidRDefault="51BB0A43" w:rsidP="002E6EB2">
            <w:pPr>
              <w:spacing w:after="160"/>
              <w:rPr>
                <w:rFonts w:eastAsia="Aptos" w:cs="Arial"/>
                <w:sz w:val="20"/>
                <w:szCs w:val="20"/>
              </w:rPr>
            </w:pPr>
          </w:p>
        </w:tc>
        <w:tc>
          <w:tcPr>
            <w:tcW w:w="504" w:type="pct"/>
            <w:tcBorders>
              <w:top w:val="single" w:sz="8" w:space="0" w:color="auto"/>
              <w:left w:val="single" w:sz="8" w:space="0" w:color="auto"/>
              <w:bottom w:val="single" w:sz="8" w:space="0" w:color="auto"/>
              <w:right w:val="single" w:sz="8" w:space="0" w:color="auto"/>
            </w:tcBorders>
            <w:shd w:val="clear" w:color="auto" w:fill="FF0000"/>
          </w:tcPr>
          <w:p w14:paraId="44A149E4" w14:textId="3825725C" w:rsidR="00D50428" w:rsidRPr="00DD1122" w:rsidRDefault="009060BB" w:rsidP="007D479C">
            <w:pPr>
              <w:spacing w:after="160"/>
              <w:jc w:val="both"/>
              <w:rPr>
                <w:rFonts w:eastAsia="Aptos" w:cs="Arial"/>
                <w:color w:val="000000" w:themeColor="text1"/>
                <w:sz w:val="20"/>
                <w:szCs w:val="20"/>
              </w:rPr>
            </w:pPr>
            <w:r>
              <w:rPr>
                <w:rFonts w:eastAsia="Aptos" w:cs="Arial"/>
                <w:color w:val="000000" w:themeColor="text1"/>
                <w:sz w:val="20"/>
                <w:szCs w:val="20"/>
              </w:rPr>
              <w:t>High</w:t>
            </w:r>
          </w:p>
          <w:p w14:paraId="37E90BF0" w14:textId="597B28D2" w:rsidR="51BB0A43" w:rsidRPr="00CA7E0C" w:rsidRDefault="51BB0A43" w:rsidP="007D479C">
            <w:pPr>
              <w:spacing w:after="160"/>
              <w:jc w:val="both"/>
              <w:rPr>
                <w:rFonts w:eastAsia="Aptos" w:cs="Arial"/>
                <w:sz w:val="18"/>
                <w:szCs w:val="18"/>
              </w:rPr>
            </w:pPr>
          </w:p>
        </w:tc>
        <w:tc>
          <w:tcPr>
            <w:tcW w:w="488" w:type="pct"/>
            <w:tcBorders>
              <w:top w:val="single" w:sz="8" w:space="0" w:color="auto"/>
              <w:left w:val="single" w:sz="8" w:space="0" w:color="auto"/>
              <w:bottom w:val="single" w:sz="8" w:space="0" w:color="auto"/>
              <w:right w:val="single" w:sz="8" w:space="0" w:color="auto"/>
            </w:tcBorders>
            <w:shd w:val="clear" w:color="auto" w:fill="FFC000" w:themeFill="accent4"/>
          </w:tcPr>
          <w:p w14:paraId="7A9C9B7F" w14:textId="77777777" w:rsidR="00D50428" w:rsidRPr="00DD1122" w:rsidRDefault="00D50428" w:rsidP="007D479C">
            <w:pPr>
              <w:jc w:val="both"/>
              <w:rPr>
                <w:rFonts w:eastAsia="Aptos" w:cs="Arial"/>
                <w:color w:val="000000" w:themeColor="text1"/>
                <w:sz w:val="20"/>
                <w:szCs w:val="20"/>
              </w:rPr>
            </w:pPr>
            <w:r w:rsidRPr="00DD1122">
              <w:rPr>
                <w:rFonts w:eastAsia="Aptos" w:cs="Arial"/>
                <w:color w:val="000000" w:themeColor="text1"/>
                <w:sz w:val="20"/>
                <w:szCs w:val="20"/>
              </w:rPr>
              <w:t>(3) Open</w:t>
            </w:r>
          </w:p>
          <w:p w14:paraId="72EE0F8E" w14:textId="0A0E1653" w:rsidR="5B2ABB7B" w:rsidRPr="00CA7E0C" w:rsidRDefault="5B2ABB7B" w:rsidP="007D479C">
            <w:pPr>
              <w:jc w:val="both"/>
              <w:rPr>
                <w:rFonts w:eastAsia="Aptos" w:cs="Arial"/>
                <w:sz w:val="20"/>
                <w:szCs w:val="20"/>
              </w:rPr>
            </w:pPr>
          </w:p>
        </w:tc>
      </w:tr>
      <w:tr w:rsidR="00D34B3F" w:rsidRPr="002B3F0D" w14:paraId="68C8D572" w14:textId="77777777" w:rsidTr="0F9B9E75">
        <w:trPr>
          <w:trHeight w:val="930"/>
        </w:trPr>
        <w:tc>
          <w:tcPr>
            <w:tcW w:w="1802" w:type="pct"/>
            <w:tcBorders>
              <w:top w:val="single" w:sz="8" w:space="0" w:color="auto"/>
              <w:left w:val="single" w:sz="8" w:space="0" w:color="auto"/>
              <w:bottom w:val="single" w:sz="8" w:space="0" w:color="auto"/>
              <w:right w:val="single" w:sz="8" w:space="0" w:color="auto"/>
            </w:tcBorders>
          </w:tcPr>
          <w:p w14:paraId="51F47E4B" w14:textId="61D34DC6" w:rsidR="00257C3E" w:rsidRPr="00257C3E" w:rsidRDefault="003277C2" w:rsidP="002E6EB2">
            <w:pPr>
              <w:spacing w:after="160"/>
              <w:rPr>
                <w:rFonts w:eastAsia="Aptos" w:cs="Arial"/>
                <w:b/>
                <w:bCs/>
                <w:sz w:val="20"/>
                <w:szCs w:val="20"/>
              </w:rPr>
            </w:pPr>
            <w:r>
              <w:rPr>
                <w:rFonts w:eastAsia="Aptos" w:cs="Arial"/>
                <w:b/>
                <w:bCs/>
                <w:sz w:val="20"/>
                <w:szCs w:val="20"/>
              </w:rPr>
              <w:t xml:space="preserve">Limited </w:t>
            </w:r>
            <w:r w:rsidR="7C5FFDDA" w:rsidRPr="7CBE243B">
              <w:rPr>
                <w:rFonts w:eastAsia="Aptos" w:cs="Arial"/>
                <w:b/>
                <w:bCs/>
                <w:sz w:val="20"/>
                <w:szCs w:val="20"/>
              </w:rPr>
              <w:t>GESI</w:t>
            </w:r>
            <w:r w:rsidR="00404A7E">
              <w:rPr>
                <w:rFonts w:eastAsia="Aptos" w:cs="Arial"/>
                <w:b/>
                <w:bCs/>
                <w:sz w:val="20"/>
                <w:szCs w:val="20"/>
              </w:rPr>
              <w:t xml:space="preserve"> </w:t>
            </w:r>
            <w:r w:rsidR="00242182">
              <w:rPr>
                <w:rFonts w:eastAsia="Aptos" w:cs="Arial"/>
                <w:b/>
                <w:bCs/>
                <w:sz w:val="20"/>
                <w:szCs w:val="20"/>
              </w:rPr>
              <w:t xml:space="preserve">implementation </w:t>
            </w:r>
            <w:r>
              <w:rPr>
                <w:rFonts w:eastAsia="Aptos" w:cs="Arial"/>
                <w:b/>
                <w:bCs/>
                <w:sz w:val="20"/>
                <w:szCs w:val="20"/>
              </w:rPr>
              <w:t>time</w:t>
            </w:r>
          </w:p>
          <w:p w14:paraId="37F3EC91" w14:textId="0210A9ED" w:rsidR="007B2A52" w:rsidRPr="0060696E" w:rsidRDefault="009474C6" w:rsidP="002E6EB2">
            <w:pPr>
              <w:spacing w:after="160"/>
              <w:rPr>
                <w:rFonts w:eastAsia="Aptos" w:cs="Arial"/>
                <w:sz w:val="20"/>
                <w:szCs w:val="20"/>
              </w:rPr>
            </w:pPr>
            <w:r>
              <w:rPr>
                <w:rFonts w:eastAsia="Aptos" w:cs="Arial"/>
                <w:sz w:val="20"/>
                <w:szCs w:val="20"/>
              </w:rPr>
              <w:t>Mainstreaming of GESI was introduced halfway through the programme’s lifecycle</w:t>
            </w:r>
            <w:r w:rsidR="00A25FCB">
              <w:rPr>
                <w:rFonts w:eastAsia="Aptos" w:cs="Arial"/>
                <w:sz w:val="20"/>
                <w:szCs w:val="20"/>
              </w:rPr>
              <w:t>.</w:t>
            </w:r>
            <w:r w:rsidR="00B14863">
              <w:rPr>
                <w:rFonts w:eastAsia="Aptos" w:cs="Arial"/>
                <w:sz w:val="20"/>
                <w:szCs w:val="20"/>
              </w:rPr>
              <w:t xml:space="preserve"> While Defra’s stated ambition is for the programme to reach ‘GESI sensitive’ by December 2025, this</w:t>
            </w:r>
            <w:r w:rsidR="00E40FA2">
              <w:rPr>
                <w:rFonts w:eastAsia="Aptos" w:cs="Arial"/>
                <w:sz w:val="20"/>
                <w:szCs w:val="20"/>
              </w:rPr>
              <w:t xml:space="preserve"> might not be possible, given that many workstreams and activities</w:t>
            </w:r>
            <w:r w:rsidR="00311C8E">
              <w:rPr>
                <w:rFonts w:eastAsia="Aptos" w:cs="Arial"/>
                <w:sz w:val="20"/>
                <w:szCs w:val="20"/>
              </w:rPr>
              <w:t xml:space="preserve"> have either already concluded, or are not applicable for GESI mainstreaming</w:t>
            </w:r>
            <w:r w:rsidR="00975552">
              <w:rPr>
                <w:rFonts w:eastAsia="Aptos" w:cs="Arial"/>
                <w:sz w:val="20"/>
                <w:szCs w:val="20"/>
              </w:rPr>
              <w:t xml:space="preserve"> b</w:t>
            </w:r>
            <w:r w:rsidR="008C793E" w:rsidRPr="00B34435">
              <w:rPr>
                <w:rFonts w:eastAsia="Aptos" w:cs="Arial"/>
                <w:sz w:val="20"/>
                <w:szCs w:val="20"/>
              </w:rPr>
              <w:t>ased on the rationale that key</w:t>
            </w:r>
            <w:r w:rsidR="008C793E" w:rsidRPr="00EA2864">
              <w:rPr>
                <w:rFonts w:eastAsia="Aptos" w:cs="Arial"/>
                <w:sz w:val="20"/>
                <w:szCs w:val="20"/>
              </w:rPr>
              <w:t xml:space="preserve"> elements are now beyond the control of delivery</w:t>
            </w:r>
            <w:r w:rsidR="008C793E" w:rsidRPr="00B34435">
              <w:rPr>
                <w:rFonts w:eastAsia="Aptos" w:cs="Arial"/>
                <w:sz w:val="20"/>
                <w:szCs w:val="20"/>
              </w:rPr>
              <w:t xml:space="preserve"> partners</w:t>
            </w:r>
            <w:r w:rsidR="006F23BB">
              <w:rPr>
                <w:rFonts w:eastAsia="Aptos" w:cs="Arial"/>
                <w:sz w:val="20"/>
                <w:szCs w:val="20"/>
              </w:rPr>
              <w:t xml:space="preserve"> for GESI implementation</w:t>
            </w:r>
            <w:r w:rsidR="008C793E">
              <w:rPr>
                <w:rFonts w:eastAsia="Aptos" w:cs="Arial"/>
                <w:sz w:val="20"/>
                <w:szCs w:val="20"/>
              </w:rPr>
              <w:t xml:space="preserve">. </w:t>
            </w:r>
            <w:r w:rsidR="00B34435" w:rsidRPr="00B34435">
              <w:rPr>
                <w:rFonts w:eastAsia="Aptos" w:cs="Arial"/>
                <w:sz w:val="20"/>
                <w:szCs w:val="20"/>
              </w:rPr>
              <w:t xml:space="preserve">As a result, there is a risk that </w:t>
            </w:r>
            <w:r w:rsidR="00A90D48">
              <w:rPr>
                <w:rFonts w:eastAsia="Aptos" w:cs="Arial"/>
                <w:sz w:val="20"/>
                <w:szCs w:val="20"/>
              </w:rPr>
              <w:t>GESI</w:t>
            </w:r>
            <w:r w:rsidR="00B34435" w:rsidRPr="00B34435">
              <w:rPr>
                <w:rFonts w:eastAsia="Aptos" w:cs="Arial"/>
                <w:sz w:val="20"/>
                <w:szCs w:val="20"/>
              </w:rPr>
              <w:t xml:space="preserve"> integration will not be fully realised in the final stages of programme implementation.</w:t>
            </w:r>
          </w:p>
        </w:tc>
        <w:tc>
          <w:tcPr>
            <w:tcW w:w="482" w:type="pct"/>
            <w:tcBorders>
              <w:top w:val="single" w:sz="8" w:space="0" w:color="auto"/>
              <w:left w:val="single" w:sz="8" w:space="0" w:color="auto"/>
              <w:bottom w:val="single" w:sz="8" w:space="0" w:color="auto"/>
              <w:right w:val="single" w:sz="8" w:space="0" w:color="auto"/>
            </w:tcBorders>
            <w:shd w:val="clear" w:color="auto" w:fill="FF0000"/>
          </w:tcPr>
          <w:p w14:paraId="23C75563" w14:textId="56F3E73C" w:rsidR="007B2A52" w:rsidRPr="002B3F0D" w:rsidRDefault="00F475F2" w:rsidP="007D479C">
            <w:pPr>
              <w:spacing w:after="160"/>
              <w:jc w:val="both"/>
              <w:rPr>
                <w:rFonts w:eastAsia="Aptos" w:cs="Arial"/>
                <w:sz w:val="20"/>
                <w:szCs w:val="20"/>
              </w:rPr>
            </w:pPr>
            <w:r>
              <w:rPr>
                <w:rFonts w:eastAsia="Aptos" w:cs="Arial"/>
                <w:sz w:val="20"/>
                <w:szCs w:val="20"/>
              </w:rPr>
              <w:t>High</w:t>
            </w:r>
          </w:p>
        </w:tc>
        <w:tc>
          <w:tcPr>
            <w:tcW w:w="1724" w:type="pct"/>
            <w:tcBorders>
              <w:top w:val="single" w:sz="8" w:space="0" w:color="auto"/>
              <w:left w:val="single" w:sz="8" w:space="0" w:color="auto"/>
              <w:bottom w:val="single" w:sz="8" w:space="0" w:color="auto"/>
              <w:right w:val="single" w:sz="8" w:space="0" w:color="auto"/>
            </w:tcBorders>
          </w:tcPr>
          <w:p w14:paraId="31238138" w14:textId="4005A743" w:rsidR="007B2A52" w:rsidRPr="00A068A4" w:rsidRDefault="00C30A83" w:rsidP="002E6EB2">
            <w:pPr>
              <w:spacing w:after="160"/>
              <w:rPr>
                <w:rFonts w:eastAsia="Aptos" w:cs="Arial"/>
                <w:sz w:val="20"/>
                <w:szCs w:val="20"/>
              </w:rPr>
            </w:pPr>
            <w:r w:rsidRPr="00A068A4">
              <w:rPr>
                <w:rFonts w:eastAsia="Aptos" w:cs="Arial"/>
                <w:sz w:val="20"/>
                <w:szCs w:val="20"/>
              </w:rPr>
              <w:t>To maximise GESI integration within the remaining programme timeframe, delivery partners should be supported to identify and act on any remaining opportunities for meaningful GESI mainstreaming, particularly in ongoing or adaptable workstreams. Programme team members whose remit is for GESI delivery within the ALBs, GOAP and FOA (such as the Tier 1 social scientist for ALBs, for example) should provide targeted guidance and examples to help teams recognise where GESI considerations can still be embedded, even in seemingly closed activities (e.g. through reporting, dissemination, or legacy planning). Additionally, the NIRAS MEL partner should work with delivery partners to ensure that GESI-related learning is systematically captured, synthesised, and shared across the programme and with future initiatives. This will help ensure that even where full GESI sensitivity cannot be achieved, the programme contributes to long-term institutional learning and capacity building.</w:t>
            </w:r>
          </w:p>
        </w:tc>
        <w:tc>
          <w:tcPr>
            <w:tcW w:w="504" w:type="pct"/>
            <w:tcBorders>
              <w:top w:val="single" w:sz="8" w:space="0" w:color="auto"/>
              <w:left w:val="single" w:sz="8" w:space="0" w:color="auto"/>
              <w:bottom w:val="single" w:sz="8" w:space="0" w:color="auto"/>
              <w:right w:val="single" w:sz="8" w:space="0" w:color="auto"/>
            </w:tcBorders>
            <w:shd w:val="clear" w:color="auto" w:fill="FFC000" w:themeFill="accent4"/>
          </w:tcPr>
          <w:p w14:paraId="6D14DD85" w14:textId="77777777" w:rsidR="00404A7E" w:rsidRPr="00DD1122" w:rsidRDefault="00404A7E" w:rsidP="007D479C">
            <w:pPr>
              <w:spacing w:after="160"/>
              <w:jc w:val="both"/>
              <w:rPr>
                <w:rFonts w:eastAsia="Aptos" w:cs="Arial"/>
                <w:color w:val="000000" w:themeColor="text1"/>
                <w:sz w:val="20"/>
                <w:szCs w:val="20"/>
              </w:rPr>
            </w:pPr>
            <w:r w:rsidRPr="00DD1122">
              <w:rPr>
                <w:rFonts w:eastAsia="Aptos" w:cs="Arial"/>
                <w:color w:val="000000" w:themeColor="text1"/>
                <w:sz w:val="20"/>
                <w:szCs w:val="20"/>
              </w:rPr>
              <w:t>Medium</w:t>
            </w:r>
          </w:p>
          <w:p w14:paraId="3A211B69" w14:textId="77777777" w:rsidR="007B2A52" w:rsidRPr="002B3F0D" w:rsidRDefault="007B2A52" w:rsidP="007D479C">
            <w:pPr>
              <w:spacing w:after="160"/>
              <w:jc w:val="both"/>
              <w:rPr>
                <w:rFonts w:eastAsia="Aptos" w:cs="Arial"/>
                <w:sz w:val="18"/>
                <w:szCs w:val="18"/>
              </w:rPr>
            </w:pPr>
          </w:p>
        </w:tc>
        <w:tc>
          <w:tcPr>
            <w:tcW w:w="488" w:type="pct"/>
            <w:tcBorders>
              <w:top w:val="single" w:sz="8" w:space="0" w:color="auto"/>
              <w:left w:val="single" w:sz="8" w:space="0" w:color="auto"/>
              <w:bottom w:val="single" w:sz="8" w:space="0" w:color="auto"/>
              <w:right w:val="single" w:sz="8" w:space="0" w:color="auto"/>
            </w:tcBorders>
            <w:shd w:val="clear" w:color="auto" w:fill="FFC000" w:themeFill="accent4"/>
          </w:tcPr>
          <w:p w14:paraId="54831EA4" w14:textId="77777777" w:rsidR="00404A7E" w:rsidRPr="00DD1122" w:rsidRDefault="00404A7E" w:rsidP="007D479C">
            <w:pPr>
              <w:jc w:val="both"/>
              <w:rPr>
                <w:rFonts w:eastAsia="Aptos" w:cs="Arial"/>
                <w:color w:val="000000" w:themeColor="text1"/>
                <w:sz w:val="20"/>
                <w:szCs w:val="20"/>
              </w:rPr>
            </w:pPr>
            <w:r w:rsidRPr="00DD1122">
              <w:rPr>
                <w:rFonts w:eastAsia="Aptos" w:cs="Arial"/>
                <w:color w:val="000000" w:themeColor="text1"/>
                <w:sz w:val="20"/>
                <w:szCs w:val="20"/>
              </w:rPr>
              <w:t>(3) Open</w:t>
            </w:r>
          </w:p>
          <w:p w14:paraId="23254B5C" w14:textId="77777777" w:rsidR="007B2A52" w:rsidRPr="002B3F0D" w:rsidRDefault="007B2A52" w:rsidP="007D479C">
            <w:pPr>
              <w:jc w:val="both"/>
              <w:rPr>
                <w:rFonts w:eastAsia="Aptos" w:cs="Arial"/>
                <w:sz w:val="20"/>
                <w:szCs w:val="20"/>
              </w:rPr>
            </w:pPr>
          </w:p>
        </w:tc>
      </w:tr>
    </w:tbl>
    <w:p w14:paraId="7129F39A" w14:textId="77777777" w:rsidR="00AA126F" w:rsidRDefault="00AA126F" w:rsidP="75C061F5">
      <w:pPr>
        <w:pStyle w:val="Heading1"/>
        <w:pBdr>
          <w:top w:val="single" w:sz="4" w:space="1" w:color="auto"/>
          <w:left w:val="single" w:sz="4" w:space="4" w:color="auto"/>
          <w:bottom w:val="single" w:sz="4" w:space="1" w:color="auto"/>
          <w:right w:val="single" w:sz="4" w:space="4" w:color="auto"/>
        </w:pBdr>
        <w:shd w:val="clear" w:color="auto" w:fill="D9E2F3" w:themeFill="accent1" w:themeFillTint="33"/>
        <w:jc w:val="both"/>
        <w:rPr>
          <w:rFonts w:cs="Arial"/>
          <w:i/>
          <w:iCs/>
          <w:sz w:val="28"/>
          <w:szCs w:val="28"/>
        </w:rPr>
        <w:sectPr w:rsidR="00AA126F" w:rsidSect="00CF366C">
          <w:footerReference w:type="default" r:id="rId16"/>
          <w:pgSz w:w="11906" w:h="16838"/>
          <w:pgMar w:top="709" w:right="1440" w:bottom="709" w:left="1440" w:header="709" w:footer="709" w:gutter="0"/>
          <w:cols w:space="708"/>
          <w:docGrid w:linePitch="360"/>
        </w:sectPr>
      </w:pPr>
    </w:p>
    <w:p w14:paraId="3CB3AABA" w14:textId="39CED100" w:rsidR="006F3AE7" w:rsidRPr="002B3F0D" w:rsidRDefault="006F3AE7" w:rsidP="00CE64C8">
      <w:pPr>
        <w:pStyle w:val="Heading1"/>
        <w:pBdr>
          <w:top w:val="single" w:sz="4" w:space="1" w:color="auto"/>
          <w:left w:val="single" w:sz="4" w:space="4" w:color="auto"/>
          <w:bottom w:val="single" w:sz="4" w:space="1" w:color="auto"/>
          <w:right w:val="single" w:sz="4" w:space="4" w:color="auto"/>
        </w:pBdr>
        <w:shd w:val="clear" w:color="auto" w:fill="D9E2F3" w:themeFill="accent1" w:themeFillTint="33"/>
        <w:spacing w:before="240"/>
        <w:jc w:val="both"/>
        <w:rPr>
          <w:rFonts w:cs="Arial"/>
          <w:i/>
          <w:sz w:val="28"/>
          <w:szCs w:val="28"/>
        </w:rPr>
      </w:pPr>
      <w:r w:rsidRPr="002B3F0D">
        <w:rPr>
          <w:rFonts w:cs="Arial"/>
          <w:i/>
          <w:sz w:val="28"/>
          <w:szCs w:val="28"/>
        </w:rPr>
        <w:t xml:space="preserve">E: PROGRAMME MANAGEMENT: </w:t>
      </w:r>
      <w:bookmarkStart w:id="0" w:name="_Hlk21353049"/>
      <w:r w:rsidRPr="002B3F0D">
        <w:rPr>
          <w:rFonts w:cs="Arial"/>
          <w:i/>
          <w:sz w:val="28"/>
          <w:szCs w:val="28"/>
        </w:rPr>
        <w:t>DELIVERY, COMMERCIAL &amp; FINANCIAL PERFORMANCE</w:t>
      </w:r>
      <w:bookmarkEnd w:id="0"/>
    </w:p>
    <w:p w14:paraId="53A988BF" w14:textId="68A87931" w:rsidR="006F3AE7" w:rsidRPr="001B6C21" w:rsidRDefault="009853FC" w:rsidP="007D479C">
      <w:pPr>
        <w:pStyle w:val="Heading2"/>
        <w:jc w:val="both"/>
        <w:rPr>
          <w:rFonts w:cs="Arial"/>
        </w:rPr>
      </w:pPr>
      <w:r>
        <w:rPr>
          <w:rFonts w:cs="Arial"/>
          <w:bCs/>
        </w:rPr>
        <w:t xml:space="preserve">E.1. </w:t>
      </w:r>
      <w:r w:rsidR="006F3AE7" w:rsidRPr="001B6C21">
        <w:rPr>
          <w:rFonts w:cs="Arial"/>
        </w:rPr>
        <w:t xml:space="preserve">Summarise the performance of partners and </w:t>
      </w:r>
      <w:r w:rsidR="002F305F" w:rsidRPr="001B6C21">
        <w:rPr>
          <w:rFonts w:cs="Arial"/>
        </w:rPr>
        <w:t>Defra</w:t>
      </w:r>
      <w:r w:rsidR="006F3AE7" w:rsidRPr="001B6C21">
        <w:rPr>
          <w:rFonts w:cs="Arial"/>
        </w:rPr>
        <w:t>, notably on commercial and financial issues.</w:t>
      </w:r>
    </w:p>
    <w:p w14:paraId="3EC5E4C7" w14:textId="77777777" w:rsidR="00D96B9B" w:rsidRDefault="00D96B9B" w:rsidP="007D479C">
      <w:pPr>
        <w:jc w:val="both"/>
        <w:rPr>
          <w:rFonts w:eastAsia="Arial" w:cs="Arial"/>
          <w:sz w:val="22"/>
          <w:szCs w:val="22"/>
        </w:rPr>
      </w:pPr>
    </w:p>
    <w:p w14:paraId="3C554097" w14:textId="36539357" w:rsidR="0021705E" w:rsidRPr="001B6C21" w:rsidRDefault="009853FC" w:rsidP="007D479C">
      <w:pPr>
        <w:jc w:val="both"/>
        <w:rPr>
          <w:rFonts w:eastAsia="Arial" w:cs="Arial"/>
          <w:b/>
        </w:rPr>
      </w:pPr>
      <w:r w:rsidRPr="009E088F">
        <w:rPr>
          <w:rFonts w:cs="Arial"/>
          <w:b/>
          <w:sz w:val="22"/>
          <w:szCs w:val="22"/>
        </w:rPr>
        <w:t>E1.</w:t>
      </w:r>
      <w:r w:rsidR="001B6C21">
        <w:rPr>
          <w:rFonts w:cs="Arial"/>
          <w:b/>
          <w:bCs/>
        </w:rPr>
        <w:t xml:space="preserve">1. </w:t>
      </w:r>
      <w:r w:rsidR="0021705E" w:rsidRPr="001B6C21">
        <w:rPr>
          <w:rFonts w:eastAsia="Arial" w:cs="Arial"/>
          <w:b/>
        </w:rPr>
        <w:t>Delivery Partners</w:t>
      </w:r>
    </w:p>
    <w:p w14:paraId="74EA0C8A" w14:textId="77777777" w:rsidR="009E088F" w:rsidRPr="009E088F" w:rsidRDefault="009E088F" w:rsidP="007D479C">
      <w:pPr>
        <w:jc w:val="both"/>
        <w:rPr>
          <w:rFonts w:cs="Arial"/>
          <w:b/>
          <w:bCs/>
          <w:sz w:val="22"/>
          <w:szCs w:val="22"/>
        </w:rPr>
      </w:pPr>
    </w:p>
    <w:p w14:paraId="76096B94" w14:textId="6B2CD5F0" w:rsidR="002A3C28" w:rsidRPr="00DE21EE" w:rsidRDefault="003D6D53" w:rsidP="007D479C">
      <w:pPr>
        <w:contextualSpacing/>
        <w:jc w:val="both"/>
        <w:rPr>
          <w:rFonts w:eastAsia="Arial" w:cs="Arial"/>
          <w:sz w:val="20"/>
          <w:szCs w:val="20"/>
        </w:rPr>
      </w:pPr>
      <w:r w:rsidRPr="00DE21EE">
        <w:rPr>
          <w:rFonts w:eastAsia="Segoe UI" w:cs="Arial"/>
          <w:i/>
          <w:sz w:val="20"/>
          <w:szCs w:val="20"/>
          <w:lang w:eastAsia="en-GB"/>
        </w:rPr>
        <w:t>Programme Management</w:t>
      </w:r>
    </w:p>
    <w:p w14:paraId="3ACB0D8A" w14:textId="07688C68" w:rsidR="00005092" w:rsidRPr="00DE21EE" w:rsidRDefault="4581A9A6" w:rsidP="007D479C">
      <w:pPr>
        <w:jc w:val="both"/>
        <w:rPr>
          <w:rFonts w:eastAsia="Segoe UI" w:cs="Arial"/>
          <w:sz w:val="20"/>
          <w:szCs w:val="20"/>
        </w:rPr>
      </w:pPr>
      <w:r w:rsidRPr="00DE21EE">
        <w:rPr>
          <w:rFonts w:eastAsia="Segoe UI" w:cs="Arial"/>
          <w:b/>
          <w:bCs/>
          <w:sz w:val="20"/>
          <w:szCs w:val="20"/>
        </w:rPr>
        <w:t xml:space="preserve">Performance </w:t>
      </w:r>
      <w:r w:rsidR="00984327" w:rsidRPr="00DE21EE">
        <w:rPr>
          <w:rFonts w:eastAsia="Segoe UI" w:cs="Arial"/>
          <w:b/>
          <w:bCs/>
          <w:sz w:val="20"/>
          <w:szCs w:val="20"/>
        </w:rPr>
        <w:t>I</w:t>
      </w:r>
      <w:r w:rsidRPr="00DE21EE">
        <w:rPr>
          <w:rFonts w:eastAsia="Segoe UI" w:cs="Arial"/>
          <w:b/>
          <w:bCs/>
          <w:sz w:val="20"/>
          <w:szCs w:val="20"/>
        </w:rPr>
        <w:t xml:space="preserve">mprovement </w:t>
      </w:r>
      <w:r w:rsidR="00984327" w:rsidRPr="00DE21EE">
        <w:rPr>
          <w:rFonts w:eastAsia="Segoe UI" w:cs="Arial"/>
          <w:b/>
          <w:bCs/>
          <w:sz w:val="20"/>
          <w:szCs w:val="20"/>
        </w:rPr>
        <w:t>P</w:t>
      </w:r>
      <w:r w:rsidRPr="00DE21EE">
        <w:rPr>
          <w:rFonts w:eastAsia="Segoe UI" w:cs="Arial"/>
          <w:b/>
          <w:bCs/>
          <w:sz w:val="20"/>
          <w:szCs w:val="20"/>
        </w:rPr>
        <w:t>lan (ALB</w:t>
      </w:r>
      <w:r w:rsidR="6A668F10" w:rsidRPr="00DE21EE">
        <w:rPr>
          <w:rFonts w:eastAsia="Segoe UI" w:cs="Arial"/>
          <w:b/>
          <w:bCs/>
          <w:sz w:val="20"/>
          <w:szCs w:val="20"/>
        </w:rPr>
        <w:t>s</w:t>
      </w:r>
      <w:r w:rsidRPr="00DE21EE">
        <w:rPr>
          <w:rFonts w:eastAsia="Segoe UI" w:cs="Arial"/>
          <w:b/>
          <w:bCs/>
          <w:sz w:val="20"/>
          <w:szCs w:val="20"/>
        </w:rPr>
        <w:t xml:space="preserve"> and GOAP): </w:t>
      </w:r>
      <w:r w:rsidR="004865F2" w:rsidRPr="00DE21EE">
        <w:rPr>
          <w:rFonts w:eastAsia="Segoe UI" w:cs="Arial"/>
          <w:sz w:val="20"/>
          <w:szCs w:val="20"/>
        </w:rPr>
        <w:t xml:space="preserve">Defra introduced a Performance Improvement Plan (PIP) following </w:t>
      </w:r>
      <w:r w:rsidRPr="00DE21EE">
        <w:rPr>
          <w:rFonts w:eastAsia="Segoe UI" w:cs="Arial"/>
          <w:sz w:val="20"/>
          <w:szCs w:val="20"/>
        </w:rPr>
        <w:t xml:space="preserve">two consecutive B scores in its Year 2 and 3 </w:t>
      </w:r>
      <w:r w:rsidR="00483124">
        <w:rPr>
          <w:rFonts w:eastAsia="Segoe UI" w:cs="Arial"/>
          <w:sz w:val="20"/>
          <w:szCs w:val="20"/>
        </w:rPr>
        <w:t>A</w:t>
      </w:r>
      <w:r w:rsidRPr="00DE21EE">
        <w:rPr>
          <w:rFonts w:eastAsia="Segoe UI" w:cs="Arial"/>
          <w:sz w:val="20"/>
          <w:szCs w:val="20"/>
        </w:rPr>
        <w:t xml:space="preserve">nnual </w:t>
      </w:r>
      <w:r w:rsidR="00483124">
        <w:rPr>
          <w:rFonts w:eastAsia="Segoe UI" w:cs="Arial"/>
          <w:sz w:val="20"/>
          <w:szCs w:val="20"/>
        </w:rPr>
        <w:t>R</w:t>
      </w:r>
      <w:r w:rsidRPr="00DE21EE">
        <w:rPr>
          <w:rFonts w:eastAsia="Segoe UI" w:cs="Arial"/>
          <w:sz w:val="20"/>
          <w:szCs w:val="20"/>
        </w:rPr>
        <w:t xml:space="preserve">eviews. The PIP brought together key recommendations from the ICAI BPF review, the OCPP Interim Evaluation, and the Year 3 </w:t>
      </w:r>
      <w:r w:rsidR="00D07D60">
        <w:rPr>
          <w:rFonts w:eastAsia="Segoe UI" w:cs="Arial"/>
          <w:sz w:val="20"/>
          <w:szCs w:val="20"/>
        </w:rPr>
        <w:t>A</w:t>
      </w:r>
      <w:r w:rsidR="05AF07D8" w:rsidRPr="00DE21EE">
        <w:rPr>
          <w:rFonts w:eastAsia="Segoe UI" w:cs="Arial"/>
          <w:sz w:val="20"/>
          <w:szCs w:val="20"/>
        </w:rPr>
        <w:t xml:space="preserve">nnual </w:t>
      </w:r>
      <w:r w:rsidR="00D07D60">
        <w:rPr>
          <w:rFonts w:eastAsia="Segoe UI" w:cs="Arial"/>
          <w:sz w:val="20"/>
          <w:szCs w:val="20"/>
        </w:rPr>
        <w:t>R</w:t>
      </w:r>
      <w:r w:rsidR="05AF07D8" w:rsidRPr="00DE21EE">
        <w:rPr>
          <w:rFonts w:eastAsia="Segoe UI" w:cs="Arial"/>
          <w:sz w:val="20"/>
          <w:szCs w:val="20"/>
        </w:rPr>
        <w:t>eview</w:t>
      </w:r>
      <w:r w:rsidRPr="00DE21EE">
        <w:rPr>
          <w:rFonts w:eastAsia="Segoe UI" w:cs="Arial"/>
          <w:sz w:val="20"/>
          <w:szCs w:val="20"/>
        </w:rPr>
        <w:t xml:space="preserve">, consolidating them into a focused set of actions to address persistent programme challenges. These included ensuring that poverty alleviation and </w:t>
      </w:r>
      <w:r w:rsidR="00A90D48" w:rsidRPr="00DE21EE">
        <w:rPr>
          <w:rFonts w:eastAsia="Segoe UI" w:cs="Arial"/>
          <w:sz w:val="20"/>
          <w:szCs w:val="20"/>
        </w:rPr>
        <w:t>GESI</w:t>
      </w:r>
      <w:r w:rsidRPr="00DE21EE">
        <w:rPr>
          <w:rFonts w:eastAsia="Segoe UI" w:cs="Arial"/>
          <w:sz w:val="20"/>
          <w:szCs w:val="20"/>
        </w:rPr>
        <w:t xml:space="preserve"> are central to the programme, and strengthening the approach to SEAH. Defra and delivery partners reported that the PIP has been a valuable tool, enabling long-standing issues to be addressed more systematically and aligning the programme more closely with good development practice.</w:t>
      </w:r>
    </w:p>
    <w:p w14:paraId="7D6C321A" w14:textId="77777777" w:rsidR="00005092" w:rsidRDefault="00005092" w:rsidP="007D479C">
      <w:pPr>
        <w:jc w:val="both"/>
        <w:rPr>
          <w:rFonts w:eastAsia="Arial" w:cs="Arial"/>
          <w:b/>
          <w:bCs/>
          <w:sz w:val="20"/>
          <w:szCs w:val="20"/>
        </w:rPr>
      </w:pPr>
    </w:p>
    <w:p w14:paraId="4BBC5193" w14:textId="03F75DA3" w:rsidR="00E07408" w:rsidRPr="002B3F0D" w:rsidRDefault="21631B4A" w:rsidP="007D479C">
      <w:pPr>
        <w:jc w:val="both"/>
        <w:rPr>
          <w:rFonts w:cs="Arial"/>
          <w:sz w:val="20"/>
          <w:szCs w:val="20"/>
        </w:rPr>
      </w:pPr>
      <w:r w:rsidRPr="7F01ED27">
        <w:rPr>
          <w:rFonts w:eastAsia="Arial" w:cs="Arial"/>
          <w:b/>
          <w:bCs/>
          <w:sz w:val="20"/>
          <w:szCs w:val="20"/>
        </w:rPr>
        <w:t xml:space="preserve">MEL system </w:t>
      </w:r>
      <w:r w:rsidR="1DC84678" w:rsidRPr="7F01ED27">
        <w:rPr>
          <w:rFonts w:eastAsia="Segoe UI" w:cs="Arial"/>
          <w:b/>
          <w:bCs/>
          <w:color w:val="323130"/>
          <w:sz w:val="20"/>
          <w:szCs w:val="20"/>
        </w:rPr>
        <w:t>(</w:t>
      </w:r>
      <w:r w:rsidR="1DC84678" w:rsidRPr="7FA64B1C">
        <w:rPr>
          <w:rFonts w:eastAsia="Segoe UI" w:cs="Arial"/>
          <w:b/>
          <w:bCs/>
          <w:color w:val="323130"/>
          <w:sz w:val="20"/>
          <w:szCs w:val="20"/>
        </w:rPr>
        <w:t>ALB</w:t>
      </w:r>
      <w:r w:rsidR="0C105FCD" w:rsidRPr="7FA64B1C">
        <w:rPr>
          <w:rFonts w:eastAsia="Segoe UI" w:cs="Arial"/>
          <w:b/>
          <w:bCs/>
          <w:color w:val="323130"/>
          <w:sz w:val="20"/>
          <w:szCs w:val="20"/>
        </w:rPr>
        <w:t>s</w:t>
      </w:r>
      <w:r w:rsidR="1DC84678" w:rsidRPr="7F01ED27">
        <w:rPr>
          <w:rFonts w:eastAsia="Segoe UI" w:cs="Arial"/>
          <w:b/>
          <w:bCs/>
          <w:color w:val="323130"/>
          <w:sz w:val="20"/>
          <w:szCs w:val="20"/>
        </w:rPr>
        <w:t xml:space="preserve"> and GOAP)</w:t>
      </w:r>
      <w:r w:rsidR="0762EC0A" w:rsidRPr="7F01ED27">
        <w:rPr>
          <w:rFonts w:eastAsia="Segoe UI" w:cs="Arial"/>
          <w:b/>
          <w:bCs/>
          <w:color w:val="323130"/>
          <w:sz w:val="20"/>
          <w:szCs w:val="20"/>
        </w:rPr>
        <w:t xml:space="preserve">: </w:t>
      </w:r>
      <w:r w:rsidR="52E33F5B" w:rsidRPr="7F01ED27">
        <w:rPr>
          <w:rFonts w:cs="Arial"/>
          <w:sz w:val="20"/>
          <w:szCs w:val="20"/>
        </w:rPr>
        <w:t>The MEL system was introduced partway through Year 3, with Year 4 representing the first full year of implementation under the revised logframe</w:t>
      </w:r>
      <w:r w:rsidR="4B5F5F28" w:rsidRPr="7F01ED27">
        <w:rPr>
          <w:rFonts w:cs="Arial"/>
          <w:sz w:val="20"/>
          <w:szCs w:val="20"/>
        </w:rPr>
        <w:t xml:space="preserve"> and </w:t>
      </w:r>
      <w:r w:rsidR="006132DB" w:rsidRPr="7FA64B1C">
        <w:rPr>
          <w:rFonts w:cs="Arial"/>
          <w:sz w:val="20"/>
          <w:szCs w:val="20"/>
        </w:rPr>
        <w:t>ToC</w:t>
      </w:r>
      <w:r w:rsidR="52E33F5B" w:rsidRPr="7FA64B1C">
        <w:rPr>
          <w:rFonts w:cs="Arial"/>
          <w:sz w:val="20"/>
          <w:szCs w:val="20"/>
        </w:rPr>
        <w:t>.</w:t>
      </w:r>
      <w:r w:rsidR="52E33F5B" w:rsidRPr="7F01ED27">
        <w:rPr>
          <w:rFonts w:cs="Arial"/>
          <w:sz w:val="20"/>
          <w:szCs w:val="20"/>
        </w:rPr>
        <w:t xml:space="preserve"> ALBs and GOAP reported upskilling and becoming more familiar with the system, which contributed to improved reporting of results in Year 4. ALBs also noted that the MEL framework supported stronger delivery, while programme-wide engagement with the </w:t>
      </w:r>
      <w:r w:rsidR="00FC7A07" w:rsidRPr="7FA64B1C">
        <w:rPr>
          <w:rFonts w:cs="Arial"/>
          <w:sz w:val="20"/>
          <w:szCs w:val="20"/>
        </w:rPr>
        <w:t>ToC</w:t>
      </w:r>
      <w:r w:rsidR="52E33F5B" w:rsidRPr="7F01ED27">
        <w:rPr>
          <w:rFonts w:cs="Arial"/>
          <w:sz w:val="20"/>
          <w:szCs w:val="20"/>
        </w:rPr>
        <w:t xml:space="preserve"> and logframe has helped teams better understand the overall strategy, the links between different workstreams, and the importance of focusing on outcomes rather than activities alone. In addition, while </w:t>
      </w:r>
      <w:r w:rsidR="00E8526A">
        <w:rPr>
          <w:rFonts w:cs="Arial"/>
          <w:sz w:val="20"/>
          <w:szCs w:val="20"/>
        </w:rPr>
        <w:t>there were constraints to</w:t>
      </w:r>
      <w:r w:rsidR="00F81097">
        <w:rPr>
          <w:rFonts w:cs="Arial"/>
          <w:sz w:val="20"/>
          <w:szCs w:val="20"/>
        </w:rPr>
        <w:t xml:space="preserve"> </w:t>
      </w:r>
      <w:r w:rsidR="00EC47CF" w:rsidRPr="002B3F0D">
        <w:rPr>
          <w:rFonts w:cs="Arial"/>
          <w:sz w:val="20"/>
          <w:szCs w:val="20"/>
        </w:rPr>
        <w:t>GOAP</w:t>
      </w:r>
      <w:r w:rsidR="00E8526A">
        <w:rPr>
          <w:rFonts w:cs="Arial"/>
          <w:sz w:val="20"/>
          <w:szCs w:val="20"/>
        </w:rPr>
        <w:t>’s</w:t>
      </w:r>
      <w:r w:rsidR="00EC47CF" w:rsidRPr="002B3F0D">
        <w:rPr>
          <w:rFonts w:cs="Arial"/>
          <w:sz w:val="20"/>
          <w:szCs w:val="20"/>
        </w:rPr>
        <w:t xml:space="preserve"> </w:t>
      </w:r>
      <w:r w:rsidR="00E8526A">
        <w:rPr>
          <w:rFonts w:cs="Arial"/>
          <w:sz w:val="20"/>
          <w:szCs w:val="20"/>
        </w:rPr>
        <w:t>reporting</w:t>
      </w:r>
      <w:r w:rsidR="00EC47CF" w:rsidRPr="002B3F0D">
        <w:rPr>
          <w:rFonts w:cs="Arial"/>
          <w:sz w:val="20"/>
          <w:szCs w:val="20"/>
        </w:rPr>
        <w:t xml:space="preserve"> against intermediate outcomes and outcome-level indicators in Year 3</w:t>
      </w:r>
      <w:r w:rsidR="52E33F5B" w:rsidRPr="7F01ED27">
        <w:rPr>
          <w:rFonts w:cs="Arial"/>
          <w:sz w:val="20"/>
          <w:szCs w:val="20"/>
        </w:rPr>
        <w:t>, these constraints were overcome in Year 4, enabling reporting against these levels</w:t>
      </w:r>
      <w:r w:rsidR="00FA3FC5">
        <w:rPr>
          <w:rFonts w:cs="Arial"/>
          <w:sz w:val="20"/>
          <w:szCs w:val="20"/>
        </w:rPr>
        <w:t xml:space="preserve"> more fully</w:t>
      </w:r>
      <w:r w:rsidR="52E33F5B" w:rsidRPr="7F01ED27">
        <w:rPr>
          <w:rFonts w:cs="Arial"/>
          <w:sz w:val="20"/>
          <w:szCs w:val="20"/>
        </w:rPr>
        <w:t xml:space="preserve"> for the first time.</w:t>
      </w:r>
    </w:p>
    <w:p w14:paraId="25CE8CA6" w14:textId="77777777" w:rsidR="00C273B9" w:rsidRDefault="00C273B9" w:rsidP="007D479C">
      <w:pPr>
        <w:pStyle w:val="Bulletpoint"/>
        <w:numPr>
          <w:ilvl w:val="0"/>
          <w:numId w:val="0"/>
        </w:numPr>
        <w:jc w:val="both"/>
        <w:rPr>
          <w:rFonts w:ascii="Arial" w:hAnsi="Arial" w:cs="Arial"/>
        </w:rPr>
      </w:pPr>
    </w:p>
    <w:p w14:paraId="7BE1D318" w14:textId="46FED42D" w:rsidR="00C273B9" w:rsidRDefault="00C273B9" w:rsidP="007D479C">
      <w:pPr>
        <w:jc w:val="both"/>
        <w:rPr>
          <w:rFonts w:eastAsia="Arial" w:cs="Arial"/>
          <w:sz w:val="20"/>
        </w:rPr>
      </w:pPr>
      <w:r>
        <w:rPr>
          <w:rFonts w:eastAsia="Arial" w:cs="Arial"/>
          <w:b/>
          <w:bCs/>
          <w:sz w:val="20"/>
          <w:szCs w:val="20"/>
        </w:rPr>
        <w:t>R</w:t>
      </w:r>
      <w:r w:rsidRPr="00A05682">
        <w:rPr>
          <w:rFonts w:eastAsia="Arial" w:cs="Arial"/>
          <w:b/>
          <w:bCs/>
          <w:sz w:val="20"/>
          <w:szCs w:val="20"/>
        </w:rPr>
        <w:t xml:space="preserve">evised delivery structure </w:t>
      </w:r>
      <w:r>
        <w:rPr>
          <w:rFonts w:eastAsia="Arial" w:cs="Arial"/>
          <w:b/>
          <w:bCs/>
          <w:sz w:val="20"/>
          <w:szCs w:val="20"/>
        </w:rPr>
        <w:t>(ALBs</w:t>
      </w:r>
      <w:r w:rsidRPr="009853FC">
        <w:rPr>
          <w:rFonts w:eastAsia="Arial" w:cs="Arial"/>
          <w:b/>
          <w:bCs/>
          <w:sz w:val="20"/>
          <w:szCs w:val="20"/>
        </w:rPr>
        <w:t>)</w:t>
      </w:r>
      <w:r w:rsidR="009853FC" w:rsidRPr="009853FC">
        <w:rPr>
          <w:rFonts w:eastAsia="Arial" w:cs="Arial"/>
          <w:b/>
          <w:bCs/>
          <w:sz w:val="20"/>
          <w:szCs w:val="20"/>
        </w:rPr>
        <w:t xml:space="preserve">: </w:t>
      </w:r>
      <w:r w:rsidRPr="00723D1F">
        <w:rPr>
          <w:rFonts w:eastAsia="Arial" w:cs="Arial"/>
          <w:sz w:val="20"/>
        </w:rPr>
        <w:t>Following the Year 2 annual review recommendation, OCPP’s delivery structure was revised in October 2023, designating Cefas as the Tier 1 delivery partner with JNCC and MMO as Tier 2 partners. Previously, Defra engaged directly with all three ALBs on delivery and risk matters without a central coordination mechanism.</w:t>
      </w:r>
      <w:r>
        <w:rPr>
          <w:rFonts w:eastAsia="Arial" w:cs="Arial"/>
          <w:sz w:val="20"/>
        </w:rPr>
        <w:t xml:space="preserve"> This structure was therefore set up partway through Year 3 and Year 4 provides a full year of implementation under the new structure. </w:t>
      </w:r>
      <w:r w:rsidRPr="00723D1F">
        <w:rPr>
          <w:rFonts w:eastAsia="Arial" w:cs="Arial"/>
          <w:sz w:val="20"/>
        </w:rPr>
        <w:t>Under the new structure, Cefas is accountable for governance and coordination across the other ALBs, with a clearer decision-making chain and escalation process now in place.</w:t>
      </w:r>
      <w:r>
        <w:rPr>
          <w:rFonts w:eastAsia="Arial" w:cs="Arial"/>
          <w:sz w:val="20"/>
        </w:rPr>
        <w:t xml:space="preserve"> </w:t>
      </w:r>
      <w:r w:rsidRPr="005F3B4B">
        <w:rPr>
          <w:rFonts w:eastAsia="Arial" w:cs="Arial"/>
          <w:sz w:val="20"/>
        </w:rPr>
        <w:t xml:space="preserve">ALBs reported greater clarity in roles and responsibilities and stronger risk management processes, with defined escalation points. For Defra, the change </w:t>
      </w:r>
      <w:r>
        <w:rPr>
          <w:rFonts w:eastAsia="Arial" w:cs="Arial"/>
          <w:sz w:val="20"/>
        </w:rPr>
        <w:t>meant a step back from</w:t>
      </w:r>
      <w:r w:rsidRPr="005F3B4B">
        <w:rPr>
          <w:rFonts w:eastAsia="Arial" w:cs="Arial"/>
          <w:sz w:val="20"/>
        </w:rPr>
        <w:t xml:space="preserve"> day-to-day management, enabling the Programme Team to focus more on strategic oversight and direction. Both ALBs and GOAP reported improvements in communication, with Defra providing </w:t>
      </w:r>
      <w:r w:rsidRPr="00FA58B6">
        <w:rPr>
          <w:rFonts w:eastAsia="Arial" w:cs="Arial"/>
          <w:sz w:val="20"/>
        </w:rPr>
        <w:t>a clearer and more consistent steer on priorities.</w:t>
      </w:r>
    </w:p>
    <w:p w14:paraId="6FC66E02" w14:textId="77777777" w:rsidR="00A17A08" w:rsidRDefault="00A17A08" w:rsidP="007D479C">
      <w:pPr>
        <w:pStyle w:val="Bulletpoint"/>
        <w:numPr>
          <w:ilvl w:val="0"/>
          <w:numId w:val="0"/>
        </w:numPr>
        <w:jc w:val="both"/>
        <w:rPr>
          <w:rFonts w:ascii="Arial" w:hAnsi="Arial" w:cs="Arial"/>
        </w:rPr>
      </w:pPr>
    </w:p>
    <w:p w14:paraId="3C2CF7C3" w14:textId="446B5EF5" w:rsidR="00A17A08" w:rsidRPr="002B3F0D" w:rsidRDefault="00A17A08" w:rsidP="007D479C">
      <w:pPr>
        <w:jc w:val="both"/>
        <w:rPr>
          <w:rFonts w:cs="Arial"/>
          <w:sz w:val="20"/>
          <w:szCs w:val="20"/>
        </w:rPr>
      </w:pPr>
      <w:r w:rsidRPr="001B6C21">
        <w:rPr>
          <w:rFonts w:eastAsia="Arial" w:cs="Arial"/>
          <w:b/>
          <w:sz w:val="20"/>
          <w:szCs w:val="20"/>
        </w:rPr>
        <w:t>Friends of Ocean Action (FOA</w:t>
      </w:r>
      <w:r w:rsidRPr="009853FC">
        <w:rPr>
          <w:rFonts w:eastAsia="Arial" w:cs="Arial"/>
          <w:b/>
          <w:bCs/>
          <w:sz w:val="20"/>
          <w:szCs w:val="20"/>
        </w:rPr>
        <w:t>)</w:t>
      </w:r>
      <w:r w:rsidR="009853FC" w:rsidRPr="009853FC">
        <w:rPr>
          <w:rFonts w:eastAsia="Arial" w:cs="Arial"/>
          <w:b/>
          <w:bCs/>
          <w:sz w:val="20"/>
          <w:szCs w:val="20"/>
        </w:rPr>
        <w:t xml:space="preserve">: </w:t>
      </w:r>
      <w:r w:rsidR="00874912" w:rsidRPr="009853FC">
        <w:rPr>
          <w:rFonts w:cs="Arial"/>
          <w:sz w:val="20"/>
          <w:szCs w:val="20"/>
        </w:rPr>
        <w:t>FOA did not implement activities in Year 4. Throughout Year 4, FOA and Defra worked on developing a new grant building on FOA’s earlier work, which was formally signed at the end of May 2025. The grant, originally designed as a 12-month project, will need to be delivered within a compressed period to meet OCPP’s hard deadline for all activities to be completed by March 2026. The project will support the incubation of a Food Innovation Hub in Ghana focused on blue food, building on FOA’s previous efforts to create a cluster of organisations working on aquaculture to drive job creation and promote inclusion of women and marginalised communities. It will also draw on lessons from FOA’s global sustainable aquaculture roadmap.</w:t>
      </w:r>
    </w:p>
    <w:p w14:paraId="22AB3738" w14:textId="77777777" w:rsidR="00E07408" w:rsidRPr="00E07408" w:rsidRDefault="00E07408" w:rsidP="007D479C">
      <w:pPr>
        <w:pStyle w:val="Bulletpoint"/>
        <w:numPr>
          <w:ilvl w:val="0"/>
          <w:numId w:val="0"/>
        </w:numPr>
        <w:jc w:val="both"/>
        <w:rPr>
          <w:rFonts w:ascii="Arial" w:hAnsi="Arial" w:cs="Arial"/>
        </w:rPr>
      </w:pPr>
    </w:p>
    <w:p w14:paraId="3D2E585F" w14:textId="32183E8A" w:rsidR="00633157" w:rsidRPr="001B6C21" w:rsidRDefault="00633157" w:rsidP="007D479C">
      <w:pPr>
        <w:contextualSpacing/>
        <w:jc w:val="both"/>
        <w:rPr>
          <w:rFonts w:eastAsia="Arial" w:cs="Arial"/>
        </w:rPr>
      </w:pPr>
      <w:r w:rsidRPr="009E088F">
        <w:rPr>
          <w:rFonts w:eastAsia="Segoe UI" w:cs="Arial"/>
          <w:i/>
          <w:color w:val="323130"/>
          <w:sz w:val="20"/>
          <w:szCs w:val="20"/>
          <w:lang w:eastAsia="en-GB"/>
        </w:rPr>
        <w:t>Financial performance</w:t>
      </w:r>
    </w:p>
    <w:p w14:paraId="7C188915" w14:textId="380714BF" w:rsidR="007E521A" w:rsidRPr="00320359" w:rsidRDefault="008368FF" w:rsidP="007D479C">
      <w:pPr>
        <w:contextualSpacing/>
        <w:jc w:val="both"/>
        <w:rPr>
          <w:rFonts w:eastAsia="Segoe UI" w:cs="Arial"/>
          <w:sz w:val="20"/>
          <w:szCs w:val="20"/>
          <w:lang w:eastAsia="en-GB"/>
        </w:rPr>
      </w:pPr>
      <w:r w:rsidRPr="0F9B9E75">
        <w:rPr>
          <w:rFonts w:cs="Arial"/>
          <w:b/>
          <w:bCs/>
          <w:sz w:val="20"/>
          <w:szCs w:val="20"/>
          <w:lang w:eastAsia="en-GB"/>
        </w:rPr>
        <w:t>ALB</w:t>
      </w:r>
      <w:r w:rsidR="0015318A" w:rsidRPr="0F9B9E75">
        <w:rPr>
          <w:rFonts w:cs="Arial"/>
          <w:b/>
          <w:bCs/>
          <w:sz w:val="20"/>
          <w:szCs w:val="20"/>
          <w:lang w:eastAsia="en-GB"/>
        </w:rPr>
        <w:t>s</w:t>
      </w:r>
      <w:r w:rsidR="009853FC" w:rsidRPr="0F9B9E75">
        <w:rPr>
          <w:rFonts w:cs="Arial"/>
          <w:b/>
          <w:bCs/>
          <w:sz w:val="20"/>
          <w:szCs w:val="20"/>
          <w:lang w:eastAsia="en-GB"/>
        </w:rPr>
        <w:t xml:space="preserve">: </w:t>
      </w:r>
      <w:r w:rsidR="003C3668" w:rsidRPr="0F9B9E75">
        <w:rPr>
          <w:rFonts w:eastAsia="Segoe UI" w:cs="Arial"/>
          <w:sz w:val="20"/>
          <w:szCs w:val="20"/>
          <w:lang w:eastAsia="en-GB"/>
        </w:rPr>
        <w:t>Defra</w:t>
      </w:r>
      <w:r w:rsidR="004E5E82" w:rsidRPr="0F9B9E75">
        <w:rPr>
          <w:rFonts w:eastAsia="Segoe UI" w:cs="Arial"/>
          <w:sz w:val="20"/>
          <w:szCs w:val="20"/>
          <w:lang w:eastAsia="en-GB"/>
        </w:rPr>
        <w:t xml:space="preserve"> have worked with the ALBs to improve financial reporting in OCPP so that Defra can better assess VfM overall.  </w:t>
      </w:r>
      <w:r w:rsidR="003C3668" w:rsidRPr="0F9B9E75">
        <w:rPr>
          <w:rFonts w:eastAsia="Segoe UI" w:cs="Arial"/>
          <w:sz w:val="20"/>
          <w:szCs w:val="20"/>
          <w:lang w:eastAsia="en-GB"/>
        </w:rPr>
        <w:t xml:space="preserve">A </w:t>
      </w:r>
      <w:r w:rsidR="007E521A" w:rsidRPr="0F9B9E75">
        <w:rPr>
          <w:rFonts w:eastAsia="Segoe UI" w:cs="Arial"/>
          <w:sz w:val="20"/>
          <w:szCs w:val="20"/>
          <w:lang w:eastAsia="en-GB"/>
        </w:rPr>
        <w:t xml:space="preserve">new cost </w:t>
      </w:r>
      <w:r w:rsidR="10FB1A6A" w:rsidRPr="0F9B9E75">
        <w:rPr>
          <w:rFonts w:eastAsia="Segoe UI" w:cs="Arial"/>
          <w:sz w:val="20"/>
          <w:szCs w:val="20"/>
          <w:lang w:eastAsia="en-GB"/>
        </w:rPr>
        <w:t>reporting</w:t>
      </w:r>
      <w:r w:rsidR="007E521A" w:rsidRPr="0F9B9E75">
        <w:rPr>
          <w:rFonts w:eastAsia="Segoe UI" w:cs="Arial"/>
          <w:sz w:val="20"/>
          <w:szCs w:val="20"/>
          <w:lang w:eastAsia="en-GB"/>
        </w:rPr>
        <w:t xml:space="preserve"> </w:t>
      </w:r>
      <w:r w:rsidR="003C3668" w:rsidRPr="0F9B9E75">
        <w:rPr>
          <w:rFonts w:eastAsia="Segoe UI" w:cs="Arial"/>
          <w:sz w:val="20"/>
          <w:szCs w:val="20"/>
          <w:lang w:eastAsia="en-GB"/>
        </w:rPr>
        <w:t>approach was agreed and t</w:t>
      </w:r>
      <w:r w:rsidR="007E521A" w:rsidRPr="0F9B9E75">
        <w:rPr>
          <w:rFonts w:eastAsia="Segoe UI" w:cs="Arial"/>
          <w:sz w:val="20"/>
          <w:szCs w:val="20"/>
          <w:lang w:eastAsia="en-GB"/>
        </w:rPr>
        <w:t xml:space="preserve">his </w:t>
      </w:r>
      <w:r w:rsidR="0B10A56C" w:rsidRPr="0F9B9E75">
        <w:rPr>
          <w:rFonts w:eastAsia="Segoe UI" w:cs="Arial"/>
          <w:sz w:val="20"/>
          <w:szCs w:val="20"/>
          <w:lang w:eastAsia="en-GB"/>
        </w:rPr>
        <w:t>approach</w:t>
      </w:r>
      <w:r w:rsidR="007E521A" w:rsidRPr="0F9B9E75">
        <w:rPr>
          <w:rFonts w:eastAsia="Segoe UI" w:cs="Arial"/>
          <w:sz w:val="20"/>
          <w:szCs w:val="20"/>
          <w:lang w:eastAsia="en-GB"/>
        </w:rPr>
        <w:t xml:space="preserve"> is now applied alongside standard financial management processes. </w:t>
      </w:r>
    </w:p>
    <w:p w14:paraId="4F431F56" w14:textId="77777777" w:rsidR="001528DA" w:rsidRPr="00320359" w:rsidRDefault="001528DA" w:rsidP="007D479C">
      <w:pPr>
        <w:contextualSpacing/>
        <w:jc w:val="both"/>
        <w:rPr>
          <w:rFonts w:eastAsia="Segoe UI" w:cs="Arial"/>
          <w:sz w:val="20"/>
          <w:szCs w:val="20"/>
          <w:lang w:eastAsia="en-GB"/>
        </w:rPr>
      </w:pPr>
    </w:p>
    <w:p w14:paraId="4ED3BBF6" w14:textId="2963FEC5" w:rsidR="0095784E" w:rsidRDefault="035DEAB9" w:rsidP="7F01ED27">
      <w:pPr>
        <w:spacing w:after="240"/>
        <w:contextualSpacing/>
        <w:jc w:val="both"/>
        <w:rPr>
          <w:rFonts w:cs="Arial"/>
          <w:sz w:val="20"/>
          <w:szCs w:val="20"/>
          <w:lang w:eastAsia="en-GB"/>
        </w:rPr>
      </w:pPr>
      <w:r w:rsidRPr="0F9B9E75">
        <w:rPr>
          <w:rFonts w:eastAsia="Segoe UI" w:cs="Arial"/>
          <w:sz w:val="20"/>
          <w:szCs w:val="20"/>
          <w:lang w:eastAsia="en-GB"/>
        </w:rPr>
        <w:t xml:space="preserve">ALBs achieved a budget execution rate of </w:t>
      </w:r>
      <w:r w:rsidR="7F28F4CF" w:rsidRPr="0F9B9E75">
        <w:rPr>
          <w:rFonts w:eastAsia="Segoe UI" w:cs="Arial"/>
          <w:sz w:val="20"/>
          <w:szCs w:val="20"/>
          <w:lang w:eastAsia="en-GB"/>
        </w:rPr>
        <w:t xml:space="preserve">over </w:t>
      </w:r>
      <w:r w:rsidRPr="0F9B9E75">
        <w:rPr>
          <w:rFonts w:eastAsia="Segoe UI" w:cs="Arial"/>
          <w:sz w:val="20"/>
          <w:szCs w:val="20"/>
          <w:lang w:eastAsia="en-GB"/>
        </w:rPr>
        <w:t>99%, demonstrating strong financial management under constrained circumstances</w:t>
      </w:r>
      <w:r w:rsidRPr="0F9B9E75">
        <w:rPr>
          <w:rFonts w:eastAsia="Segoe UI" w:cs="Arial"/>
          <w:color w:val="323130"/>
          <w:sz w:val="20"/>
          <w:szCs w:val="20"/>
          <w:lang w:eastAsia="en-GB"/>
        </w:rPr>
        <w:t>.</w:t>
      </w:r>
      <w:r w:rsidR="5EAAFAB5" w:rsidRPr="0F9B9E75">
        <w:rPr>
          <w:rFonts w:cs="Arial"/>
          <w:sz w:val="20"/>
          <w:szCs w:val="20"/>
          <w:lang w:eastAsia="en-GB"/>
        </w:rPr>
        <w:t xml:space="preserve"> </w:t>
      </w:r>
    </w:p>
    <w:p w14:paraId="1630E139" w14:textId="77777777" w:rsidR="0095784E" w:rsidRDefault="0095784E" w:rsidP="007D479C">
      <w:pPr>
        <w:spacing w:after="240"/>
        <w:contextualSpacing/>
        <w:jc w:val="both"/>
        <w:rPr>
          <w:rFonts w:cs="Arial"/>
          <w:iCs/>
          <w:sz w:val="20"/>
          <w:szCs w:val="20"/>
          <w:lang w:eastAsia="en-GB"/>
        </w:rPr>
      </w:pPr>
    </w:p>
    <w:p w14:paraId="668EBAFE" w14:textId="72A8C8A9" w:rsidR="00C11F83" w:rsidRPr="001B6C21" w:rsidRDefault="00B25BBC" w:rsidP="20A304B8">
      <w:pPr>
        <w:spacing w:after="240"/>
        <w:contextualSpacing/>
        <w:jc w:val="both"/>
        <w:rPr>
          <w:rFonts w:eastAsia="Arial" w:cs="Arial"/>
          <w:b/>
          <w:sz w:val="22"/>
          <w:szCs w:val="22"/>
        </w:rPr>
      </w:pPr>
      <w:r w:rsidRPr="00B25BBC">
        <w:rPr>
          <w:rFonts w:cs="Arial"/>
          <w:b/>
          <w:bCs/>
          <w:iCs/>
          <w:sz w:val="20"/>
          <w:szCs w:val="20"/>
          <w:lang w:eastAsia="en-GB"/>
        </w:rPr>
        <w:t>GOAP</w:t>
      </w:r>
      <w:r w:rsidR="009853FC">
        <w:rPr>
          <w:rFonts w:cs="Arial"/>
          <w:b/>
          <w:bCs/>
          <w:iCs/>
          <w:sz w:val="20"/>
          <w:szCs w:val="20"/>
          <w:lang w:eastAsia="en-GB"/>
        </w:rPr>
        <w:t xml:space="preserve">: </w:t>
      </w:r>
      <w:r w:rsidR="0006101F" w:rsidRPr="0006101F">
        <w:rPr>
          <w:rFonts w:cs="Arial"/>
          <w:iCs/>
          <w:sz w:val="20"/>
          <w:szCs w:val="20"/>
          <w:lang w:eastAsia="en-GB"/>
        </w:rPr>
        <w:t xml:space="preserve">Under OCPP, GOAP has received three phases of funding, and in Year 4 Phases 2 and 3 overlapped, resulting in a higher volume of work and budget to absorb. </w:t>
      </w:r>
      <w:r w:rsidR="004E4874">
        <w:rPr>
          <w:rFonts w:cs="Arial"/>
          <w:iCs/>
          <w:sz w:val="20"/>
          <w:szCs w:val="20"/>
          <w:lang w:eastAsia="en-GB"/>
        </w:rPr>
        <w:t xml:space="preserve">Some </w:t>
      </w:r>
      <w:r w:rsidR="0006101F" w:rsidRPr="0006101F">
        <w:rPr>
          <w:rFonts w:cs="Arial"/>
          <w:iCs/>
          <w:sz w:val="20"/>
          <w:szCs w:val="20"/>
          <w:lang w:eastAsia="en-GB"/>
        </w:rPr>
        <w:t xml:space="preserve">Year 5 </w:t>
      </w:r>
      <w:r w:rsidR="004E4874">
        <w:rPr>
          <w:rFonts w:cs="Arial"/>
          <w:iCs/>
          <w:sz w:val="20"/>
          <w:szCs w:val="20"/>
          <w:lang w:eastAsia="en-GB"/>
        </w:rPr>
        <w:t xml:space="preserve">GOAP </w:t>
      </w:r>
      <w:r w:rsidR="00B84AF8">
        <w:rPr>
          <w:rFonts w:cs="Arial"/>
          <w:iCs/>
          <w:sz w:val="20"/>
          <w:szCs w:val="20"/>
          <w:lang w:eastAsia="en-GB"/>
        </w:rPr>
        <w:t xml:space="preserve">funding was </w:t>
      </w:r>
      <w:r w:rsidR="00E46C8B">
        <w:rPr>
          <w:rFonts w:cs="Arial"/>
          <w:iCs/>
          <w:sz w:val="20"/>
          <w:szCs w:val="20"/>
          <w:lang w:eastAsia="en-GB"/>
        </w:rPr>
        <w:t xml:space="preserve">move into Year </w:t>
      </w:r>
      <w:r w:rsidR="004506A5">
        <w:rPr>
          <w:rFonts w:cs="Arial"/>
          <w:iCs/>
          <w:sz w:val="20"/>
          <w:szCs w:val="20"/>
          <w:lang w:eastAsia="en-GB"/>
        </w:rPr>
        <w:t xml:space="preserve">4 </w:t>
      </w:r>
      <w:r w:rsidR="004506A5" w:rsidRPr="0006101F">
        <w:rPr>
          <w:rFonts w:cs="Arial"/>
          <w:iCs/>
          <w:sz w:val="20"/>
          <w:szCs w:val="20"/>
          <w:lang w:eastAsia="en-GB"/>
        </w:rPr>
        <w:t>requiring</w:t>
      </w:r>
      <w:r w:rsidR="0006101F" w:rsidRPr="0006101F">
        <w:rPr>
          <w:rFonts w:cs="Arial"/>
          <w:iCs/>
          <w:sz w:val="20"/>
          <w:szCs w:val="20"/>
          <w:lang w:eastAsia="en-GB"/>
        </w:rPr>
        <w:t xml:space="preserve"> a revised workplan</w:t>
      </w:r>
      <w:r w:rsidR="007208BB">
        <w:rPr>
          <w:rFonts w:cs="Arial"/>
          <w:iCs/>
          <w:sz w:val="20"/>
          <w:szCs w:val="20"/>
          <w:lang w:eastAsia="en-GB"/>
        </w:rPr>
        <w:t xml:space="preserve">. </w:t>
      </w:r>
      <w:r w:rsidR="00FB1BC1">
        <w:rPr>
          <w:rFonts w:cs="Arial"/>
          <w:iCs/>
          <w:sz w:val="20"/>
          <w:szCs w:val="20"/>
          <w:lang w:eastAsia="en-GB"/>
        </w:rPr>
        <w:t>As a result</w:t>
      </w:r>
      <w:r w:rsidR="00780226">
        <w:rPr>
          <w:rFonts w:cs="Arial"/>
          <w:iCs/>
          <w:sz w:val="20"/>
          <w:szCs w:val="20"/>
          <w:lang w:eastAsia="en-GB"/>
        </w:rPr>
        <w:t>,</w:t>
      </w:r>
      <w:r w:rsidR="0006101F" w:rsidRPr="0006101F">
        <w:rPr>
          <w:rFonts w:cs="Arial"/>
          <w:iCs/>
          <w:sz w:val="20"/>
          <w:szCs w:val="20"/>
          <w:lang w:eastAsia="en-GB"/>
        </w:rPr>
        <w:t xml:space="preserve"> GOAP’s budget in Year 4</w:t>
      </w:r>
      <w:r w:rsidR="00780226">
        <w:rPr>
          <w:rFonts w:cs="Arial"/>
          <w:iCs/>
          <w:sz w:val="20"/>
          <w:szCs w:val="20"/>
          <w:lang w:eastAsia="en-GB"/>
        </w:rPr>
        <w:t xml:space="preserve"> increased</w:t>
      </w:r>
      <w:r w:rsidR="0006101F" w:rsidRPr="0006101F">
        <w:rPr>
          <w:rFonts w:cs="Arial"/>
          <w:iCs/>
          <w:sz w:val="20"/>
          <w:szCs w:val="20"/>
          <w:lang w:eastAsia="en-GB"/>
        </w:rPr>
        <w:t>, enabling an expansion of activities. Despite these challenges, GOAP achieved a budget execution rate of 100% in Year 4.</w:t>
      </w:r>
      <w:r w:rsidR="00C11F83" w:rsidRPr="001B6C21">
        <w:rPr>
          <w:rFonts w:eastAsia="Arial" w:cs="Arial"/>
          <w:b/>
          <w:sz w:val="22"/>
          <w:szCs w:val="22"/>
        </w:rPr>
        <w:t xml:space="preserve"> </w:t>
      </w:r>
    </w:p>
    <w:p w14:paraId="05F67BBA" w14:textId="77777777" w:rsidR="00635B89" w:rsidRDefault="00635B89" w:rsidP="007D479C">
      <w:pPr>
        <w:jc w:val="both"/>
        <w:rPr>
          <w:rFonts w:eastAsia="Arial" w:cs="Arial"/>
          <w:b/>
          <w:sz w:val="22"/>
          <w:szCs w:val="22"/>
          <w:u w:val="single"/>
        </w:rPr>
      </w:pPr>
    </w:p>
    <w:p w14:paraId="01DA4CC4" w14:textId="5ECF1BEA" w:rsidR="00C25F93" w:rsidRDefault="00452971" w:rsidP="007D479C">
      <w:pPr>
        <w:jc w:val="both"/>
        <w:rPr>
          <w:rFonts w:eastAsia="Arial" w:cs="Arial"/>
          <w:b/>
        </w:rPr>
      </w:pPr>
      <w:r w:rsidRPr="009E088F">
        <w:rPr>
          <w:rFonts w:cs="Arial"/>
          <w:b/>
          <w:sz w:val="22"/>
          <w:szCs w:val="22"/>
        </w:rPr>
        <w:t>E1.</w:t>
      </w:r>
      <w:r w:rsidR="009853FC">
        <w:rPr>
          <w:rFonts w:cs="Arial"/>
          <w:b/>
          <w:bCs/>
        </w:rPr>
        <w:t xml:space="preserve">2. </w:t>
      </w:r>
      <w:r w:rsidR="0021705E" w:rsidRPr="001B6C21">
        <w:rPr>
          <w:rFonts w:eastAsia="Arial" w:cs="Arial"/>
          <w:b/>
        </w:rPr>
        <w:t>Defra</w:t>
      </w:r>
    </w:p>
    <w:p w14:paraId="54A97EEE" w14:textId="77777777" w:rsidR="009E088F" w:rsidRPr="009E088F" w:rsidRDefault="009E088F" w:rsidP="007D479C">
      <w:pPr>
        <w:jc w:val="both"/>
        <w:rPr>
          <w:rFonts w:cs="Arial"/>
          <w:b/>
          <w:bCs/>
          <w:sz w:val="22"/>
          <w:szCs w:val="22"/>
        </w:rPr>
      </w:pPr>
    </w:p>
    <w:p w14:paraId="0C54C1FF" w14:textId="3664CCE0" w:rsidR="001B6C21" w:rsidRPr="001B6C21" w:rsidRDefault="7D79A52F" w:rsidP="4952792E">
      <w:pPr>
        <w:jc w:val="both"/>
        <w:rPr>
          <w:rFonts w:cs="Arial"/>
          <w:sz w:val="20"/>
        </w:rPr>
      </w:pPr>
      <w:r w:rsidRPr="001B6C21">
        <w:rPr>
          <w:rFonts w:cs="Arial"/>
          <w:sz w:val="20"/>
        </w:rPr>
        <w:t>In Year 4, OCPP was overseen by a new SRO</w:t>
      </w:r>
      <w:r w:rsidR="7E6D419F" w:rsidRPr="4952792E">
        <w:rPr>
          <w:rFonts w:cs="Arial"/>
          <w:sz w:val="20"/>
          <w:szCs w:val="20"/>
        </w:rPr>
        <w:t>.</w:t>
      </w:r>
      <w:r w:rsidR="5CBAD015" w:rsidRPr="001B6C21">
        <w:rPr>
          <w:rFonts w:cs="Arial"/>
          <w:sz w:val="20"/>
        </w:rPr>
        <w:t xml:space="preserve"> </w:t>
      </w:r>
      <w:r w:rsidRPr="001B6C21">
        <w:rPr>
          <w:rFonts w:cs="Arial"/>
          <w:sz w:val="20"/>
        </w:rPr>
        <w:t xml:space="preserve">In addition, Defra revised its internal structures by introducing a clear </w:t>
      </w:r>
      <w:r w:rsidR="00B10B68">
        <w:rPr>
          <w:rFonts w:cs="Arial"/>
          <w:sz w:val="20"/>
        </w:rPr>
        <w:t>Responsible, Accountable, Consult and Inform (</w:t>
      </w:r>
      <w:r w:rsidRPr="001B6C21">
        <w:rPr>
          <w:rFonts w:cs="Arial"/>
          <w:sz w:val="20"/>
        </w:rPr>
        <w:t>RACI</w:t>
      </w:r>
      <w:r w:rsidR="00B10B68">
        <w:rPr>
          <w:rFonts w:cs="Arial"/>
          <w:sz w:val="20"/>
        </w:rPr>
        <w:t>)</w:t>
      </w:r>
      <w:r w:rsidRPr="001B6C21">
        <w:rPr>
          <w:rFonts w:cs="Arial"/>
          <w:sz w:val="20"/>
        </w:rPr>
        <w:t xml:space="preserve"> framework, which formalised levels of approval and clarified what issues needed to be escalated.</w:t>
      </w:r>
    </w:p>
    <w:p w14:paraId="7DE4DC77" w14:textId="0A7CBA03" w:rsidR="1F9FCF51" w:rsidRPr="002B3F0D" w:rsidRDefault="64A9A38B" w:rsidP="007D479C">
      <w:pPr>
        <w:pStyle w:val="Heading2"/>
        <w:keepNext/>
        <w:jc w:val="both"/>
        <w:rPr>
          <w:rFonts w:cs="Arial"/>
        </w:rPr>
      </w:pPr>
      <w:r w:rsidRPr="002B3F0D">
        <w:rPr>
          <w:rFonts w:cs="Arial"/>
        </w:rPr>
        <w:t>E2. Assess the VfM compared to the proposition in the Business Case, based on performance over the past year</w:t>
      </w:r>
    </w:p>
    <w:p w14:paraId="71F3D777" w14:textId="77777777" w:rsidR="003256AA" w:rsidRPr="004A25CE" w:rsidRDefault="003256AA" w:rsidP="007D479C">
      <w:pPr>
        <w:jc w:val="both"/>
        <w:rPr>
          <w:rFonts w:eastAsia="Arial" w:cs="Arial"/>
          <w:sz w:val="20"/>
        </w:rPr>
      </w:pPr>
    </w:p>
    <w:p w14:paraId="75D16855" w14:textId="2AD67052" w:rsidR="00241E36" w:rsidRDefault="00241E36" w:rsidP="007D479C">
      <w:pPr>
        <w:jc w:val="both"/>
        <w:rPr>
          <w:rFonts w:cs="Arial"/>
          <w:b/>
          <w:bCs/>
        </w:rPr>
      </w:pPr>
      <w:r w:rsidRPr="009E088F">
        <w:rPr>
          <w:rFonts w:cs="Arial"/>
          <w:b/>
          <w:sz w:val="22"/>
          <w:szCs w:val="22"/>
        </w:rPr>
        <w:t>E</w:t>
      </w:r>
      <w:r>
        <w:rPr>
          <w:rFonts w:cs="Arial"/>
          <w:b/>
          <w:bCs/>
        </w:rPr>
        <w:t>2.1</w:t>
      </w:r>
      <w:r w:rsidRPr="002B3F0D">
        <w:rPr>
          <w:rFonts w:cs="Arial"/>
          <w:b/>
          <w:bCs/>
        </w:rPr>
        <w:t xml:space="preserve">. </w:t>
      </w:r>
      <w:r>
        <w:rPr>
          <w:rFonts w:cs="Arial"/>
          <w:b/>
          <w:bCs/>
        </w:rPr>
        <w:t xml:space="preserve">Summary </w:t>
      </w:r>
    </w:p>
    <w:p w14:paraId="4BE2E77C" w14:textId="77777777" w:rsidR="009E088F" w:rsidRPr="009E088F" w:rsidRDefault="009E088F" w:rsidP="007D479C">
      <w:pPr>
        <w:jc w:val="both"/>
        <w:rPr>
          <w:rFonts w:cs="Arial"/>
          <w:b/>
          <w:bCs/>
          <w:sz w:val="22"/>
          <w:szCs w:val="22"/>
        </w:rPr>
      </w:pPr>
    </w:p>
    <w:p w14:paraId="28C8A286" w14:textId="77777777" w:rsidR="00417DDD" w:rsidRPr="00417DDD" w:rsidRDefault="00417DDD" w:rsidP="00417DDD">
      <w:pPr>
        <w:jc w:val="both"/>
        <w:rPr>
          <w:rFonts w:cs="Arial"/>
          <w:sz w:val="20"/>
          <w:szCs w:val="20"/>
        </w:rPr>
      </w:pPr>
      <w:r w:rsidRPr="00417DDD">
        <w:rPr>
          <w:rFonts w:cs="Arial"/>
          <w:sz w:val="20"/>
          <w:szCs w:val="20"/>
        </w:rPr>
        <w:t>The Year 4 Value for Money (VfM) assessment presents a broadly positive picture across all four VfM dimensions — Economy, Efficiency, Effectiveness, and Equity. The introduction and operationalisation of a tailored VfM framework this year has enabled more structured and consistent reporting across delivery partners, enhancing transparency. </w:t>
      </w:r>
    </w:p>
    <w:p w14:paraId="340FBC3B" w14:textId="77777777" w:rsidR="00417DDD" w:rsidRPr="00417DDD" w:rsidRDefault="00417DDD" w:rsidP="00417DDD">
      <w:pPr>
        <w:jc w:val="both"/>
        <w:rPr>
          <w:rFonts w:cs="Arial"/>
          <w:sz w:val="20"/>
          <w:szCs w:val="20"/>
        </w:rPr>
      </w:pPr>
      <w:r w:rsidRPr="00417DDD">
        <w:rPr>
          <w:rFonts w:cs="Arial"/>
          <w:sz w:val="20"/>
          <w:szCs w:val="20"/>
        </w:rPr>
        <w:t> </w:t>
      </w:r>
    </w:p>
    <w:p w14:paraId="5AB4FD32" w14:textId="77777777" w:rsidR="00417DDD" w:rsidRPr="00417DDD" w:rsidRDefault="00417DDD" w:rsidP="00417DDD">
      <w:pPr>
        <w:numPr>
          <w:ilvl w:val="0"/>
          <w:numId w:val="36"/>
        </w:numPr>
        <w:jc w:val="both"/>
        <w:rPr>
          <w:rFonts w:cs="Arial"/>
          <w:sz w:val="20"/>
          <w:szCs w:val="20"/>
        </w:rPr>
      </w:pPr>
      <w:r w:rsidRPr="00417DDD">
        <w:rPr>
          <w:rFonts w:cs="Arial"/>
          <w:b/>
          <w:bCs/>
          <w:sz w:val="20"/>
          <w:szCs w:val="20"/>
        </w:rPr>
        <w:t>Economy</w:t>
      </w:r>
      <w:r w:rsidRPr="00417DDD">
        <w:rPr>
          <w:rFonts w:cs="Arial"/>
          <w:sz w:val="20"/>
          <w:szCs w:val="20"/>
        </w:rPr>
        <w:t>: Delivery partners demonstrated strong financial discipline, with expenditures remaining within agreed budget ceilings and aligned with Defra expectations. The cost structures reflect the programme’s technical assistance modality, and the cost transparency exercise undertaken by Defra on the delivery partners has strengthened VfM assurance. </w:t>
      </w:r>
    </w:p>
    <w:p w14:paraId="6C62583A" w14:textId="77777777" w:rsidR="00417DDD" w:rsidRPr="00417DDD" w:rsidRDefault="00417DDD" w:rsidP="00417DDD">
      <w:pPr>
        <w:numPr>
          <w:ilvl w:val="0"/>
          <w:numId w:val="37"/>
        </w:numPr>
        <w:jc w:val="both"/>
        <w:rPr>
          <w:rFonts w:cs="Arial"/>
          <w:sz w:val="20"/>
          <w:szCs w:val="20"/>
        </w:rPr>
      </w:pPr>
      <w:r w:rsidRPr="00417DDD">
        <w:rPr>
          <w:rFonts w:cs="Arial"/>
          <w:b/>
          <w:bCs/>
          <w:sz w:val="20"/>
          <w:szCs w:val="20"/>
        </w:rPr>
        <w:t>Efficiency</w:t>
      </w:r>
      <w:r w:rsidRPr="00417DDD">
        <w:rPr>
          <w:rFonts w:cs="Arial"/>
          <w:sz w:val="20"/>
          <w:szCs w:val="20"/>
        </w:rPr>
        <w:t>: Budget execution rates were high (99–100%), indicating robust financial planning and adaptive delivery. Good practice examples across partners show efforts to maximise impact while controlling costs, including localised delivery, collaboration with other donors, and strategic use of resources. </w:t>
      </w:r>
    </w:p>
    <w:p w14:paraId="13DFACF2" w14:textId="77777777" w:rsidR="00417DDD" w:rsidRPr="00417DDD" w:rsidRDefault="00417DDD" w:rsidP="00417DDD">
      <w:pPr>
        <w:numPr>
          <w:ilvl w:val="0"/>
          <w:numId w:val="38"/>
        </w:numPr>
        <w:jc w:val="both"/>
        <w:rPr>
          <w:rFonts w:cs="Arial"/>
          <w:sz w:val="20"/>
          <w:szCs w:val="20"/>
        </w:rPr>
      </w:pPr>
      <w:r w:rsidRPr="00417DDD">
        <w:rPr>
          <w:rFonts w:cs="Arial"/>
          <w:b/>
          <w:bCs/>
          <w:sz w:val="20"/>
          <w:szCs w:val="20"/>
        </w:rPr>
        <w:t>Effectiveness</w:t>
      </w:r>
      <w:r w:rsidRPr="00417DDD">
        <w:rPr>
          <w:rFonts w:cs="Arial"/>
          <w:sz w:val="20"/>
          <w:szCs w:val="20"/>
        </w:rPr>
        <w:t>: VfM indicators associated with effectiveness, ICF KPI 15 and KPI 17, are intended to be reported on in the evaluation assessment at the end of the programme to understand long-term impact. For Year 4, other programme evidence has emerged such as the poverty alleviation case study findings, showing potential for short, medium and long-term benefits to communities, and indicating effectiveness.  </w:t>
      </w:r>
    </w:p>
    <w:p w14:paraId="06FA8DC5" w14:textId="77777777" w:rsidR="00417DDD" w:rsidRPr="00417DDD" w:rsidRDefault="00417DDD" w:rsidP="00417DDD">
      <w:pPr>
        <w:numPr>
          <w:ilvl w:val="0"/>
          <w:numId w:val="39"/>
        </w:numPr>
        <w:jc w:val="both"/>
        <w:rPr>
          <w:rFonts w:cs="Arial"/>
          <w:sz w:val="20"/>
          <w:szCs w:val="20"/>
        </w:rPr>
      </w:pPr>
      <w:r w:rsidRPr="00417DDD">
        <w:rPr>
          <w:rFonts w:cs="Arial"/>
          <w:b/>
          <w:bCs/>
          <w:sz w:val="20"/>
          <w:szCs w:val="20"/>
        </w:rPr>
        <w:t>Equity</w:t>
      </w:r>
      <w:r w:rsidRPr="00417DDD">
        <w:rPr>
          <w:rFonts w:cs="Arial"/>
          <w:sz w:val="20"/>
          <w:szCs w:val="20"/>
        </w:rPr>
        <w:t>: Progress has been made in mainstreaming GESI considerations, with partners meeting agreed milestones under relevant logframe indicators.  </w:t>
      </w:r>
    </w:p>
    <w:p w14:paraId="551D677A" w14:textId="4DB030DE" w:rsidR="00417DDD" w:rsidRPr="00417DDD" w:rsidRDefault="00417DDD" w:rsidP="00417DDD">
      <w:pPr>
        <w:ind w:left="720"/>
        <w:jc w:val="both"/>
        <w:rPr>
          <w:rFonts w:cs="Arial"/>
          <w:sz w:val="20"/>
          <w:szCs w:val="20"/>
        </w:rPr>
      </w:pPr>
    </w:p>
    <w:p w14:paraId="641793E7" w14:textId="77777777" w:rsidR="00417DDD" w:rsidRPr="00417DDD" w:rsidRDefault="00417DDD" w:rsidP="00417DDD">
      <w:pPr>
        <w:jc w:val="both"/>
        <w:rPr>
          <w:rFonts w:cs="Arial"/>
          <w:sz w:val="20"/>
          <w:szCs w:val="20"/>
        </w:rPr>
      </w:pPr>
      <w:r w:rsidRPr="00417DDD">
        <w:rPr>
          <w:rFonts w:cs="Arial"/>
          <w:sz w:val="20"/>
          <w:szCs w:val="20"/>
        </w:rPr>
        <w:t>For Year 4, the programme has made notable strides in embedding VfM principles into its delivery and reporting. Continued focus on learning, standardisation, and evaluation assessments to validate outcome and impact level results will be key to sustaining and evidencing VfM in the final year. </w:t>
      </w:r>
    </w:p>
    <w:p w14:paraId="7791E3ED" w14:textId="77777777" w:rsidR="00417DDD" w:rsidRPr="00417DDD" w:rsidRDefault="00417DDD" w:rsidP="00417DDD">
      <w:pPr>
        <w:jc w:val="both"/>
        <w:rPr>
          <w:rFonts w:cs="Arial"/>
          <w:sz w:val="20"/>
          <w:szCs w:val="20"/>
        </w:rPr>
      </w:pPr>
      <w:r w:rsidRPr="00417DDD">
        <w:rPr>
          <w:rFonts w:cs="Arial"/>
          <w:sz w:val="20"/>
          <w:szCs w:val="20"/>
        </w:rPr>
        <w:t> </w:t>
      </w:r>
    </w:p>
    <w:p w14:paraId="32E1E13A" w14:textId="77777777" w:rsidR="00417DDD" w:rsidRDefault="00417DDD" w:rsidP="00417DDD">
      <w:pPr>
        <w:jc w:val="both"/>
        <w:rPr>
          <w:rFonts w:cs="Arial"/>
          <w:sz w:val="20"/>
          <w:szCs w:val="20"/>
        </w:rPr>
      </w:pPr>
      <w:r w:rsidRPr="00417DDD">
        <w:rPr>
          <w:rFonts w:cs="Arial"/>
          <w:sz w:val="20"/>
          <w:szCs w:val="20"/>
        </w:rPr>
        <w:t>This year was the first year OCPP delivery partners reported against tailored metrics for OCPP’s VfM framework. The framework was developed and agreed upon during Year 4, with inputs from and consultations with the delivery partners and Defra. In the previous years, there was not a VfM framework, however some of the measures in that framework were being reported to Defra through other processes. The framework includes both qualitative and quantitative indicators, trying to look at cost, as well as results and benefit aspects of VfM performance. It also draws on the other MEL tools and evidence sources of the programme, such as the logframe and programme evaluations.  and evidence sources of the programme, such as the logframe and programme evaluations.  </w:t>
      </w:r>
    </w:p>
    <w:p w14:paraId="393EFEDF" w14:textId="77777777" w:rsidR="00417DDD" w:rsidRPr="00417DDD" w:rsidRDefault="00417DDD" w:rsidP="00417DDD">
      <w:pPr>
        <w:jc w:val="both"/>
        <w:rPr>
          <w:rFonts w:cs="Arial"/>
          <w:sz w:val="20"/>
          <w:szCs w:val="20"/>
        </w:rPr>
      </w:pPr>
    </w:p>
    <w:p w14:paraId="1E8A37BA" w14:textId="77777777" w:rsidR="00417DDD" w:rsidRPr="00417DDD" w:rsidRDefault="00417DDD" w:rsidP="00417DDD">
      <w:pPr>
        <w:jc w:val="both"/>
        <w:rPr>
          <w:rFonts w:cs="Arial"/>
          <w:sz w:val="20"/>
          <w:szCs w:val="20"/>
        </w:rPr>
      </w:pPr>
      <w:r w:rsidRPr="00417DDD">
        <w:rPr>
          <w:rFonts w:cs="Arial"/>
          <w:sz w:val="20"/>
          <w:szCs w:val="20"/>
        </w:rPr>
        <w:t>This year’s VfM reporting has a number of limitations. Firstly, it is difficult to reach definitive conclusions due to a lack of trend information over the years, and milestones and targets on some of the indicators. Secondly, while the indicators are programme-wide and for all the delivery partners to report against, the results are invariably a range. In other words, there isn’t one VfM result and often a set of results. Finally, four out of the five delivery partners reported this year, with the exception of FOA, which did not implement activities in Year 4.  </w:t>
      </w:r>
    </w:p>
    <w:p w14:paraId="2D2473BF" w14:textId="77777777" w:rsidR="00562524" w:rsidRDefault="00562524" w:rsidP="007D479C">
      <w:pPr>
        <w:jc w:val="both"/>
        <w:rPr>
          <w:rFonts w:cs="Arial"/>
          <w:sz w:val="20"/>
          <w:szCs w:val="20"/>
        </w:rPr>
      </w:pPr>
    </w:p>
    <w:p w14:paraId="4C769C88" w14:textId="77777777" w:rsidR="00B37FF2" w:rsidRPr="009C7AB3" w:rsidRDefault="00B37FF2" w:rsidP="00320359">
      <w:pPr>
        <w:contextualSpacing/>
        <w:jc w:val="both"/>
        <w:rPr>
          <w:rFonts w:eastAsia="Segoe UI" w:cs="Arial"/>
          <w:b/>
          <w:bCs/>
          <w:i/>
          <w:color w:val="323130"/>
          <w:sz w:val="20"/>
          <w:szCs w:val="20"/>
          <w:lang w:eastAsia="en-GB"/>
        </w:rPr>
      </w:pPr>
      <w:r w:rsidRPr="009C7AB3">
        <w:rPr>
          <w:rFonts w:eastAsia="Segoe UI" w:cs="Arial"/>
          <w:b/>
          <w:bCs/>
          <w:i/>
          <w:color w:val="323130"/>
          <w:sz w:val="20"/>
          <w:szCs w:val="20"/>
          <w:lang w:eastAsia="en-GB"/>
        </w:rPr>
        <w:t>VfM at Business Case:</w:t>
      </w:r>
    </w:p>
    <w:p w14:paraId="7ACDF56D" w14:textId="79BE2E1B" w:rsidR="00B37FF2" w:rsidRPr="00E25F8D" w:rsidRDefault="00B37FF2" w:rsidP="00B37FF2">
      <w:pPr>
        <w:jc w:val="both"/>
        <w:rPr>
          <w:rFonts w:cs="Arial"/>
          <w:sz w:val="20"/>
          <w:szCs w:val="20"/>
        </w:rPr>
      </w:pPr>
      <w:r w:rsidRPr="00E25F8D">
        <w:rPr>
          <w:rFonts w:cs="Arial"/>
          <w:sz w:val="20"/>
          <w:szCs w:val="20"/>
        </w:rPr>
        <w:t>A quantified economic analysis was carried out for the OCPP Business Case. Three main benefits were identified (livelihood improvements, health improvements and marine environment benefits). For each benefit, a number of themes were also mapped out (marine pollution, marine biodiversity and sustainable seafood) as to how those would contribute to the realisation of the benefit. The Business Case estimated Benefit to Cost Ratios of 2.9:1 to 9:1 which indicated significant cost-effectiveness (higher than break even 1:1, signifying for example, for £1 invested, there could be returns up to £9</w:t>
      </w:r>
      <w:r w:rsidR="00054420">
        <w:rPr>
          <w:rFonts w:cs="Arial"/>
          <w:sz w:val="20"/>
          <w:szCs w:val="20"/>
        </w:rPr>
        <w:t xml:space="preserve"> equivalent</w:t>
      </w:r>
      <w:r w:rsidRPr="00E25F8D">
        <w:rPr>
          <w:rFonts w:cs="Arial"/>
          <w:sz w:val="20"/>
          <w:szCs w:val="20"/>
        </w:rPr>
        <w:t>). For FOA and GOAP fund allocations, separate Business Cases were prepared. They also used quantitative methods of economic analyses, and the result estimates were similarly good VfM. For GOAP, a BCR of 2.4:1 was estimated, and regarding FOA, it was offered that, based on data from similar projects, the returns could be between 3.1:1 and 12:1.</w:t>
      </w:r>
      <w:r>
        <w:rPr>
          <w:rFonts w:cs="Arial"/>
          <w:sz w:val="20"/>
          <w:szCs w:val="20"/>
        </w:rPr>
        <w:t xml:space="preserve"> </w:t>
      </w:r>
    </w:p>
    <w:p w14:paraId="314355FE" w14:textId="77777777" w:rsidR="00B37FF2" w:rsidRPr="00E25F8D" w:rsidRDefault="00B37FF2" w:rsidP="00B37FF2">
      <w:pPr>
        <w:jc w:val="both"/>
        <w:rPr>
          <w:rFonts w:cs="Arial"/>
          <w:sz w:val="20"/>
          <w:szCs w:val="20"/>
        </w:rPr>
      </w:pPr>
    </w:p>
    <w:p w14:paraId="4A4D4976" w14:textId="4BADB947" w:rsidR="00B37FF2" w:rsidRPr="00E25F8D" w:rsidRDefault="00B37FF2" w:rsidP="00B37FF2">
      <w:pPr>
        <w:jc w:val="both"/>
        <w:rPr>
          <w:rFonts w:cs="Arial"/>
          <w:sz w:val="20"/>
          <w:szCs w:val="20"/>
        </w:rPr>
      </w:pPr>
      <w:r w:rsidRPr="00E25F8D">
        <w:rPr>
          <w:rFonts w:cs="Arial"/>
          <w:sz w:val="20"/>
          <w:szCs w:val="20"/>
        </w:rPr>
        <w:t xml:space="preserve">The Interim Evaluation found that the data requirements to revisit the original VfM calculations were high and unlikely to be met by the existing </w:t>
      </w:r>
      <w:r w:rsidR="009C2C9B">
        <w:rPr>
          <w:rFonts w:cs="Arial"/>
          <w:sz w:val="20"/>
          <w:szCs w:val="20"/>
        </w:rPr>
        <w:t>financial and monitoring</w:t>
      </w:r>
      <w:r w:rsidR="009C2C9B" w:rsidRPr="00E25F8D">
        <w:rPr>
          <w:rFonts w:cs="Arial"/>
          <w:sz w:val="20"/>
          <w:szCs w:val="20"/>
        </w:rPr>
        <w:t xml:space="preserve"> </w:t>
      </w:r>
      <w:r w:rsidRPr="00E25F8D">
        <w:rPr>
          <w:rFonts w:cs="Arial"/>
          <w:sz w:val="20"/>
          <w:szCs w:val="20"/>
        </w:rPr>
        <w:t xml:space="preserve">data. Further, the duration of benefits applied in economic appraisals in BPF programmes is long, often around 30 years, </w:t>
      </w:r>
      <w:r w:rsidR="00F434FF">
        <w:rPr>
          <w:rFonts w:cs="Arial"/>
          <w:sz w:val="20"/>
          <w:szCs w:val="20"/>
        </w:rPr>
        <w:t>which</w:t>
      </w:r>
      <w:r w:rsidRPr="00E25F8D">
        <w:rPr>
          <w:rFonts w:cs="Arial"/>
          <w:sz w:val="20"/>
          <w:szCs w:val="20"/>
        </w:rPr>
        <w:t xml:space="preserve"> also presents a difficulty. During th</w:t>
      </w:r>
      <w:r w:rsidR="009C2C9B">
        <w:rPr>
          <w:rFonts w:cs="Arial"/>
          <w:sz w:val="20"/>
          <w:szCs w:val="20"/>
        </w:rPr>
        <w:t>is</w:t>
      </w:r>
      <w:r w:rsidRPr="00E25F8D">
        <w:rPr>
          <w:rFonts w:cs="Arial"/>
          <w:sz w:val="20"/>
          <w:szCs w:val="20"/>
        </w:rPr>
        <w:t xml:space="preserve"> review period, a VfM framework was developed and operationalised by the programme teams, and reporting is as below. </w:t>
      </w:r>
    </w:p>
    <w:p w14:paraId="3F6AF06C" w14:textId="5371A79D" w:rsidR="7C98E31B" w:rsidRPr="00682658" w:rsidRDefault="7C98E31B" w:rsidP="7C98E31B">
      <w:pPr>
        <w:jc w:val="both"/>
        <w:rPr>
          <w:i/>
          <w:sz w:val="20"/>
        </w:rPr>
      </w:pPr>
    </w:p>
    <w:p w14:paraId="6D154434" w14:textId="77777777" w:rsidR="008A01DD" w:rsidRPr="008A01DD" w:rsidRDefault="008A01DD" w:rsidP="008A01DD">
      <w:pPr>
        <w:textAlignment w:val="baseline"/>
        <w:rPr>
          <w:rFonts w:ascii="Segoe UI" w:hAnsi="Segoe UI" w:cs="Segoe UI"/>
          <w:b/>
          <w:bCs/>
          <w:i/>
          <w:iCs/>
          <w:sz w:val="18"/>
          <w:szCs w:val="18"/>
          <w:lang w:eastAsia="en-GB"/>
        </w:rPr>
      </w:pPr>
      <w:r w:rsidRPr="008A01DD">
        <w:rPr>
          <w:rFonts w:cs="Arial"/>
          <w:b/>
          <w:bCs/>
          <w:i/>
          <w:iCs/>
          <w:sz w:val="28"/>
          <w:szCs w:val="28"/>
          <w:lang w:eastAsia="en-GB"/>
        </w:rPr>
        <w:t>Economy </w:t>
      </w:r>
    </w:p>
    <w:p w14:paraId="63E660BF"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sz w:val="20"/>
          <w:szCs w:val="20"/>
          <w:lang w:eastAsia="en-GB"/>
        </w:rPr>
        <w:t> </w:t>
      </w:r>
    </w:p>
    <w:p w14:paraId="181A61EC"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b/>
          <w:bCs/>
          <w:sz w:val="22"/>
          <w:szCs w:val="22"/>
          <w:lang w:eastAsia="en-GB"/>
        </w:rPr>
        <w:t>E.2.2. Key Cost Categories</w:t>
      </w:r>
      <w:r w:rsidRPr="008A01DD">
        <w:rPr>
          <w:rFonts w:cs="Arial"/>
          <w:sz w:val="22"/>
          <w:szCs w:val="22"/>
          <w:lang w:eastAsia="en-GB"/>
        </w:rPr>
        <w:t> </w:t>
      </w:r>
    </w:p>
    <w:p w14:paraId="472B48BE"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sz w:val="22"/>
          <w:szCs w:val="22"/>
          <w:lang w:eastAsia="en-GB"/>
        </w:rPr>
        <w:t> </w:t>
      </w:r>
    </w:p>
    <w:p w14:paraId="629268BA"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sz w:val="20"/>
          <w:szCs w:val="20"/>
          <w:lang w:eastAsia="en-GB"/>
        </w:rPr>
        <w:t>This indicator seeks to understand the trends on important cost categories in financial statements. This VfM Economy analysis is concerned with changes and/or trends in key cost category items in budgets and expenditure statements and providing explanations as to why variations might exist. The objective is to demonstrate good financial management by staying within agreed budget ceilings for cost categories, as well as demonstrating that performance is within agreed benchmarks, if applicable. The analysis of a spending profile is important for answering questions of what ODA funds are spent on, and therefore serves an accountability purpose.  </w:t>
      </w:r>
    </w:p>
    <w:p w14:paraId="25C8A141"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sz w:val="20"/>
          <w:szCs w:val="20"/>
          <w:lang w:eastAsia="en-GB"/>
        </w:rPr>
        <w:t> </w:t>
      </w:r>
    </w:p>
    <w:p w14:paraId="1CDF13DB"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sz w:val="20"/>
          <w:szCs w:val="20"/>
          <w:lang w:eastAsia="en-GB"/>
        </w:rPr>
        <w:t>Across all delivery partners, expenditure in Year 4 remained within agreed budget ceilings and aligned with Defra’s expectations, demonstrating strong financial discipline. A number of VfM good practice examples were reported, indicating the delivery partner’s ability to reduce costs while maximising delivery and reflecting the high level of momentum achieved in the programme delivery. The cost transparency exercise and subsequent standardisation of reporting have significantly improved visibility and comparability of spending, which is a positive step for VfM assurance. The largest cost categories — notably frontline delivery and technical advisory staff — reflect the programme’s technical assistance modality and are consistent with what was agreed with Defra. Activity costs such as meetings or events would also be part of the frontline delivery costs. Further, there are travel costs associated with work travel to the programme countries. Finally, indirect programme costs or overhead costs are part of the financial statements for the delivery partners. It should be noted that, despite these similarities, there are differences across the partner organisations in what goes under a certain category of expenditure, as explained further below. Where variations occurred (e.g. elevated travel costs due to the Global Dialogue event), overhead costs remained below capped thresholds, and downstream allocations were appropriately prioritised.  </w:t>
      </w:r>
    </w:p>
    <w:p w14:paraId="350978D9"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sz w:val="20"/>
          <w:szCs w:val="20"/>
          <w:lang w:eastAsia="en-GB"/>
        </w:rPr>
        <w:t> </w:t>
      </w:r>
    </w:p>
    <w:p w14:paraId="476DF0D4" w14:textId="4B497311" w:rsidR="008A01DD" w:rsidRPr="008A01DD" w:rsidRDefault="008A01DD" w:rsidP="008A01DD">
      <w:pPr>
        <w:jc w:val="both"/>
        <w:textAlignment w:val="baseline"/>
        <w:rPr>
          <w:rFonts w:ascii="Segoe UI" w:hAnsi="Segoe UI" w:cs="Segoe UI"/>
          <w:sz w:val="18"/>
          <w:szCs w:val="18"/>
          <w:lang w:eastAsia="en-GB"/>
        </w:rPr>
      </w:pPr>
      <w:r w:rsidRPr="0F9B9E75">
        <w:rPr>
          <w:rFonts w:cs="Arial"/>
          <w:sz w:val="20"/>
          <w:szCs w:val="20"/>
          <w:lang w:eastAsia="en-GB"/>
        </w:rPr>
        <w:t>All the indicators of this output scored highly in this annual review. For the ALBs’ component of the programme, Sri Lanka received the biggest share of expenditure among the OCPP countries over the reporting year. Overall, the programme has shown solid financial management, with cost structures that support effective delivery and reflect VfM principles. </w:t>
      </w:r>
    </w:p>
    <w:p w14:paraId="5FBCC03E"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sz w:val="20"/>
          <w:szCs w:val="20"/>
          <w:lang w:eastAsia="en-GB"/>
        </w:rPr>
        <w:t> </w:t>
      </w:r>
    </w:p>
    <w:p w14:paraId="0DE468A8"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sz w:val="22"/>
          <w:szCs w:val="22"/>
          <w:lang w:eastAsia="en-GB"/>
        </w:rPr>
        <w:t> </w:t>
      </w:r>
    </w:p>
    <w:p w14:paraId="0E8FBDA4"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b/>
          <w:bCs/>
          <w:sz w:val="22"/>
          <w:szCs w:val="22"/>
          <w:lang w:eastAsia="en-GB"/>
        </w:rPr>
        <w:t xml:space="preserve">E.2.3. </w:t>
      </w:r>
      <w:r w:rsidRPr="008A01DD">
        <w:rPr>
          <w:rFonts w:cs="Arial"/>
          <w:b/>
          <w:bCs/>
          <w:lang w:eastAsia="en-GB"/>
        </w:rPr>
        <w:t>VfM Good Practice Examples</w:t>
      </w:r>
      <w:r w:rsidRPr="008A01DD">
        <w:rPr>
          <w:rFonts w:cs="Arial"/>
          <w:lang w:eastAsia="en-GB"/>
        </w:rPr>
        <w:t> </w:t>
      </w:r>
    </w:p>
    <w:p w14:paraId="3B6AF06E"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sz w:val="20"/>
          <w:szCs w:val="20"/>
          <w:lang w:eastAsia="en-GB"/>
        </w:rPr>
        <w:t> </w:t>
      </w:r>
    </w:p>
    <w:p w14:paraId="10967A1D"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sz w:val="20"/>
          <w:szCs w:val="20"/>
          <w:lang w:eastAsia="en-GB"/>
        </w:rPr>
        <w:t>The delivery partners reported a significant number of good practice examples. The examples were not only about reducing costs, but also trying to maximise impact in programme delivery. The themes of the examples can be summarised as follows: localised delivery, utilising partner resources, collaborating with other programmes and donors in the same country, outsourcing of services for efficiency, scrutinising contracts to achieve savings, combining trips and bundled TA support, submission of business cases internally for all travel, utilisation of pilots before fully committing to an activity, using online facilities to reduce travel costs, and creation of toolbox materials online for wider reach and sustainability.  </w:t>
      </w:r>
    </w:p>
    <w:p w14:paraId="77D76F51"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sz w:val="20"/>
          <w:szCs w:val="20"/>
          <w:lang w:eastAsia="en-GB"/>
        </w:rPr>
        <w:t> </w:t>
      </w:r>
    </w:p>
    <w:p w14:paraId="1ED66CE4"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sz w:val="20"/>
          <w:szCs w:val="20"/>
          <w:lang w:eastAsia="en-GB"/>
        </w:rPr>
        <w:t>The below table includes some of the highlights: </w:t>
      </w:r>
    </w:p>
    <w:p w14:paraId="231C210D"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sz w:val="20"/>
          <w:szCs w:val="20"/>
          <w:lang w:eastAsia="en-GB"/>
        </w:rPr>
        <w:t> </w:t>
      </w:r>
    </w:p>
    <w:p w14:paraId="092CA85F"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i/>
          <w:iCs/>
          <w:sz w:val="20"/>
          <w:szCs w:val="20"/>
          <w:lang w:eastAsia="en-GB"/>
        </w:rPr>
        <w:t>VfM Good Practices Selected Examples</w:t>
      </w:r>
      <w:r w:rsidRPr="008A01DD">
        <w:rPr>
          <w:rFonts w:cs="Arial"/>
          <w:sz w:val="20"/>
          <w:szCs w:val="2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7170"/>
      </w:tblGrid>
      <w:tr w:rsidR="008A01DD" w:rsidRPr="008A01DD" w14:paraId="2E26E197" w14:textId="77777777">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D9E2F3"/>
            <w:hideMark/>
          </w:tcPr>
          <w:p w14:paraId="11440447" w14:textId="77777777" w:rsidR="008A01DD" w:rsidRPr="008A01DD" w:rsidRDefault="008A01DD" w:rsidP="008A01DD">
            <w:pPr>
              <w:jc w:val="both"/>
              <w:textAlignment w:val="baseline"/>
              <w:rPr>
                <w:rFonts w:ascii="Times New Roman" w:hAnsi="Times New Roman"/>
                <w:lang w:eastAsia="en-GB"/>
              </w:rPr>
            </w:pPr>
            <w:r w:rsidRPr="008A01DD">
              <w:rPr>
                <w:rFonts w:cs="Arial"/>
                <w:b/>
                <w:bCs/>
                <w:sz w:val="20"/>
                <w:szCs w:val="20"/>
                <w:lang w:eastAsia="en-GB"/>
              </w:rPr>
              <w:t>Delivery partner</w:t>
            </w:r>
            <w:r w:rsidRPr="008A01DD">
              <w:rPr>
                <w:rFonts w:cs="Arial"/>
                <w:sz w:val="20"/>
                <w:szCs w:val="20"/>
                <w:lang w:eastAsia="en-GB"/>
              </w:rPr>
              <w:t> </w:t>
            </w:r>
          </w:p>
        </w:tc>
        <w:tc>
          <w:tcPr>
            <w:tcW w:w="7170" w:type="dxa"/>
            <w:tcBorders>
              <w:top w:val="single" w:sz="6" w:space="0" w:color="auto"/>
              <w:left w:val="single" w:sz="6" w:space="0" w:color="auto"/>
              <w:bottom w:val="single" w:sz="6" w:space="0" w:color="auto"/>
              <w:right w:val="single" w:sz="6" w:space="0" w:color="auto"/>
            </w:tcBorders>
            <w:shd w:val="clear" w:color="auto" w:fill="D9E2F3"/>
            <w:hideMark/>
          </w:tcPr>
          <w:p w14:paraId="7964E15F" w14:textId="77777777" w:rsidR="008A01DD" w:rsidRPr="008A01DD" w:rsidRDefault="008A01DD" w:rsidP="008A01DD">
            <w:pPr>
              <w:jc w:val="both"/>
              <w:textAlignment w:val="baseline"/>
              <w:rPr>
                <w:rFonts w:ascii="Times New Roman" w:hAnsi="Times New Roman"/>
                <w:lang w:eastAsia="en-GB"/>
              </w:rPr>
            </w:pPr>
            <w:r w:rsidRPr="008A01DD">
              <w:rPr>
                <w:rFonts w:cs="Arial"/>
                <w:b/>
                <w:bCs/>
                <w:sz w:val="20"/>
                <w:szCs w:val="20"/>
                <w:lang w:eastAsia="en-GB"/>
              </w:rPr>
              <w:t>VfM Examples</w:t>
            </w:r>
            <w:r w:rsidRPr="008A01DD">
              <w:rPr>
                <w:rFonts w:cs="Arial"/>
                <w:sz w:val="20"/>
                <w:szCs w:val="20"/>
                <w:lang w:eastAsia="en-GB"/>
              </w:rPr>
              <w:t> </w:t>
            </w:r>
          </w:p>
        </w:tc>
      </w:tr>
      <w:tr w:rsidR="008A01DD" w:rsidRPr="008A01DD" w14:paraId="5E259CC6" w14:textId="77777777">
        <w:trPr>
          <w:trHeight w:val="300"/>
        </w:trPr>
        <w:tc>
          <w:tcPr>
            <w:tcW w:w="1830" w:type="dxa"/>
            <w:tcBorders>
              <w:top w:val="single" w:sz="6" w:space="0" w:color="auto"/>
              <w:left w:val="single" w:sz="6" w:space="0" w:color="auto"/>
              <w:bottom w:val="single" w:sz="6" w:space="0" w:color="auto"/>
              <w:right w:val="single" w:sz="6" w:space="0" w:color="auto"/>
            </w:tcBorders>
            <w:hideMark/>
          </w:tcPr>
          <w:p w14:paraId="24A91CDF" w14:textId="77777777" w:rsidR="008A01DD" w:rsidRPr="008A01DD" w:rsidRDefault="008A01DD" w:rsidP="008A01DD">
            <w:pPr>
              <w:jc w:val="both"/>
              <w:textAlignment w:val="baseline"/>
              <w:rPr>
                <w:rFonts w:ascii="Times New Roman" w:hAnsi="Times New Roman"/>
                <w:lang w:eastAsia="en-GB"/>
              </w:rPr>
            </w:pPr>
            <w:r w:rsidRPr="008A01DD">
              <w:rPr>
                <w:rFonts w:cs="Arial"/>
                <w:sz w:val="20"/>
                <w:szCs w:val="20"/>
                <w:lang w:eastAsia="en-GB"/>
              </w:rPr>
              <w:t>GOAP </w:t>
            </w:r>
          </w:p>
        </w:tc>
        <w:tc>
          <w:tcPr>
            <w:tcW w:w="7170" w:type="dxa"/>
            <w:tcBorders>
              <w:top w:val="single" w:sz="6" w:space="0" w:color="auto"/>
              <w:left w:val="single" w:sz="6" w:space="0" w:color="auto"/>
              <w:bottom w:val="single" w:sz="6" w:space="0" w:color="auto"/>
              <w:right w:val="single" w:sz="6" w:space="0" w:color="auto"/>
            </w:tcBorders>
            <w:hideMark/>
          </w:tcPr>
          <w:p w14:paraId="6F2B2DFF" w14:textId="77777777" w:rsidR="00D24F49" w:rsidRDefault="008A01DD" w:rsidP="008A01DD">
            <w:pPr>
              <w:jc w:val="both"/>
              <w:textAlignment w:val="baseline"/>
              <w:rPr>
                <w:rFonts w:cs="Arial"/>
                <w:sz w:val="20"/>
                <w:szCs w:val="20"/>
                <w:lang w:eastAsia="en-GB"/>
              </w:rPr>
            </w:pPr>
            <w:r w:rsidRPr="008A01DD">
              <w:rPr>
                <w:rFonts w:cs="Arial"/>
                <w:b/>
                <w:bCs/>
                <w:sz w:val="20"/>
                <w:szCs w:val="20"/>
                <w:lang w:eastAsia="en-GB"/>
              </w:rPr>
              <w:t>Local delivery</w:t>
            </w:r>
            <w:r w:rsidRPr="008A01DD">
              <w:rPr>
                <w:rFonts w:cs="Arial"/>
                <w:sz w:val="20"/>
                <w:szCs w:val="20"/>
                <w:lang w:eastAsia="en-GB"/>
              </w:rPr>
              <w:t>: Focused on delivering with local providers, fellows and training of local experts increases the value for money of delivery but crucially this also works to enable enduring capacity within the partner countries. These individuals also have access to country-based networks but also through GOAP access to international networks, and leverage access to finance (example: Belize).</w:t>
            </w:r>
          </w:p>
          <w:p w14:paraId="396E622A" w14:textId="745800FF" w:rsidR="008A01DD" w:rsidRDefault="008A01DD" w:rsidP="008A01DD">
            <w:pPr>
              <w:jc w:val="both"/>
              <w:textAlignment w:val="baseline"/>
              <w:rPr>
                <w:rFonts w:cs="Arial"/>
                <w:sz w:val="20"/>
                <w:szCs w:val="20"/>
                <w:lang w:eastAsia="en-GB"/>
              </w:rPr>
            </w:pPr>
            <w:r w:rsidRPr="008A01DD">
              <w:rPr>
                <w:rFonts w:cs="Arial"/>
                <w:sz w:val="20"/>
                <w:szCs w:val="20"/>
                <w:lang w:eastAsia="en-GB"/>
              </w:rPr>
              <w:t> </w:t>
            </w:r>
          </w:p>
          <w:p w14:paraId="06C567A3" w14:textId="1ED637EF" w:rsidR="000445A0" w:rsidRPr="0004231D" w:rsidRDefault="0004231D" w:rsidP="008A01DD">
            <w:pPr>
              <w:jc w:val="both"/>
              <w:textAlignment w:val="baseline"/>
              <w:rPr>
                <w:rFonts w:ascii="Times New Roman" w:hAnsi="Times New Roman"/>
                <w:lang w:eastAsia="en-GB"/>
              </w:rPr>
            </w:pPr>
            <w:r w:rsidRPr="00EB52BC">
              <w:rPr>
                <w:rFonts w:cs="Arial"/>
                <w:b/>
                <w:bCs/>
                <w:sz w:val="20"/>
                <w:szCs w:val="20"/>
                <w:lang w:eastAsia="en-GB"/>
              </w:rPr>
              <w:t>Combining trips and leveraging events:</w:t>
            </w:r>
            <w:r>
              <w:rPr>
                <w:b/>
                <w:bCs/>
                <w:lang w:eastAsia="en-GB"/>
              </w:rPr>
              <w:t xml:space="preserve"> </w:t>
            </w:r>
            <w:r w:rsidRPr="00EB52BC">
              <w:rPr>
                <w:rFonts w:cs="Arial"/>
                <w:sz w:val="20"/>
                <w:szCs w:val="20"/>
                <w:lang w:eastAsia="en-GB"/>
              </w:rPr>
              <w:t>Travel was packaged with multiple activities and regi</w:t>
            </w:r>
            <w:r w:rsidR="006846BB">
              <w:rPr>
                <w:rFonts w:cs="Arial"/>
                <w:sz w:val="20"/>
                <w:szCs w:val="20"/>
                <w:lang w:eastAsia="en-GB"/>
              </w:rPr>
              <w:t>o</w:t>
            </w:r>
            <w:r w:rsidRPr="00EB52BC">
              <w:rPr>
                <w:rFonts w:cs="Arial"/>
                <w:sz w:val="20"/>
                <w:szCs w:val="20"/>
                <w:lang w:eastAsia="en-GB"/>
              </w:rPr>
              <w:t>nal visits (e.g., Maldives and Sri Lanka) were combined to reduce travel time and cost</w:t>
            </w:r>
            <w:r w:rsidR="00B87422" w:rsidRPr="00EB52BC">
              <w:rPr>
                <w:rFonts w:cs="Arial"/>
                <w:sz w:val="20"/>
                <w:szCs w:val="20"/>
                <w:lang w:eastAsia="en-GB"/>
              </w:rPr>
              <w:t>s, global events (e.g. UN Ocean Conference) were used to engage multiple partners</w:t>
            </w:r>
            <w:r w:rsidRPr="00EB52BC">
              <w:rPr>
                <w:rFonts w:cs="Arial"/>
                <w:sz w:val="20"/>
                <w:szCs w:val="20"/>
                <w:lang w:eastAsia="en-GB"/>
              </w:rPr>
              <w:t>; online meetings used to reduce costs</w:t>
            </w:r>
            <w:r w:rsidR="00B87422" w:rsidRPr="00EB52BC">
              <w:rPr>
                <w:rFonts w:cs="Arial"/>
                <w:sz w:val="20"/>
                <w:szCs w:val="20"/>
                <w:lang w:eastAsia="en-GB"/>
              </w:rPr>
              <w:t>.</w:t>
            </w:r>
          </w:p>
        </w:tc>
      </w:tr>
      <w:tr w:rsidR="008A01DD" w:rsidRPr="008A01DD" w14:paraId="60E5AC49" w14:textId="77777777">
        <w:trPr>
          <w:trHeight w:val="300"/>
        </w:trPr>
        <w:tc>
          <w:tcPr>
            <w:tcW w:w="1830" w:type="dxa"/>
            <w:tcBorders>
              <w:top w:val="single" w:sz="6" w:space="0" w:color="auto"/>
              <w:left w:val="single" w:sz="6" w:space="0" w:color="auto"/>
              <w:bottom w:val="single" w:sz="6" w:space="0" w:color="auto"/>
              <w:right w:val="single" w:sz="6" w:space="0" w:color="auto"/>
            </w:tcBorders>
            <w:hideMark/>
          </w:tcPr>
          <w:p w14:paraId="63FC397C" w14:textId="77777777" w:rsidR="008A01DD" w:rsidRPr="008A01DD" w:rsidRDefault="008A01DD" w:rsidP="008A01DD">
            <w:pPr>
              <w:jc w:val="both"/>
              <w:textAlignment w:val="baseline"/>
              <w:rPr>
                <w:rFonts w:ascii="Times New Roman" w:hAnsi="Times New Roman"/>
                <w:lang w:eastAsia="en-GB"/>
              </w:rPr>
            </w:pPr>
            <w:r w:rsidRPr="008A01DD">
              <w:rPr>
                <w:rFonts w:cs="Arial"/>
                <w:sz w:val="20"/>
                <w:szCs w:val="20"/>
                <w:lang w:eastAsia="en-GB"/>
              </w:rPr>
              <w:t>MMO </w:t>
            </w:r>
          </w:p>
        </w:tc>
        <w:tc>
          <w:tcPr>
            <w:tcW w:w="7170" w:type="dxa"/>
            <w:tcBorders>
              <w:top w:val="single" w:sz="6" w:space="0" w:color="auto"/>
              <w:left w:val="single" w:sz="6" w:space="0" w:color="auto"/>
              <w:bottom w:val="single" w:sz="6" w:space="0" w:color="auto"/>
              <w:right w:val="single" w:sz="6" w:space="0" w:color="auto"/>
            </w:tcBorders>
            <w:hideMark/>
          </w:tcPr>
          <w:p w14:paraId="5E3636EB" w14:textId="77777777" w:rsidR="008A01DD" w:rsidRPr="008A01DD" w:rsidRDefault="008A01DD" w:rsidP="008A01DD">
            <w:pPr>
              <w:jc w:val="both"/>
              <w:textAlignment w:val="baseline"/>
              <w:rPr>
                <w:rFonts w:ascii="Times New Roman" w:hAnsi="Times New Roman"/>
                <w:lang w:eastAsia="en-GB"/>
              </w:rPr>
            </w:pPr>
            <w:r w:rsidRPr="008A01DD">
              <w:rPr>
                <w:rFonts w:cs="Arial"/>
                <w:b/>
                <w:bCs/>
                <w:sz w:val="20"/>
                <w:szCs w:val="20"/>
                <w:lang w:eastAsia="en-GB"/>
              </w:rPr>
              <w:t>Training venues/ locations</w:t>
            </w:r>
            <w:r w:rsidRPr="008A01DD">
              <w:rPr>
                <w:rFonts w:cs="Arial"/>
                <w:sz w:val="20"/>
                <w:szCs w:val="20"/>
                <w:lang w:eastAsia="en-GB"/>
              </w:rPr>
              <w:t>: Wherever possible, MMO seeks to use venues and facilities provided by in country partners to keep costs to a minimum, and has liaised with in country partners to ensure training is delivered in as cost effective and efficient manner as possible, without compromising delivery quality. (Example: Madagascar) </w:t>
            </w:r>
          </w:p>
        </w:tc>
      </w:tr>
      <w:tr w:rsidR="008A01DD" w:rsidRPr="008A01DD" w14:paraId="1C6D9FC0" w14:textId="77777777">
        <w:trPr>
          <w:trHeight w:val="300"/>
        </w:trPr>
        <w:tc>
          <w:tcPr>
            <w:tcW w:w="1830" w:type="dxa"/>
            <w:tcBorders>
              <w:top w:val="single" w:sz="6" w:space="0" w:color="auto"/>
              <w:left w:val="single" w:sz="6" w:space="0" w:color="auto"/>
              <w:bottom w:val="single" w:sz="6" w:space="0" w:color="auto"/>
              <w:right w:val="single" w:sz="6" w:space="0" w:color="auto"/>
            </w:tcBorders>
            <w:hideMark/>
          </w:tcPr>
          <w:p w14:paraId="660F6155" w14:textId="77777777" w:rsidR="008A01DD" w:rsidRPr="008A01DD" w:rsidRDefault="008A01DD" w:rsidP="008A01DD">
            <w:pPr>
              <w:jc w:val="both"/>
              <w:textAlignment w:val="baseline"/>
              <w:rPr>
                <w:rFonts w:ascii="Times New Roman" w:hAnsi="Times New Roman"/>
                <w:lang w:eastAsia="en-GB"/>
              </w:rPr>
            </w:pPr>
            <w:r w:rsidRPr="008A01DD">
              <w:rPr>
                <w:rFonts w:cs="Arial"/>
                <w:sz w:val="20"/>
                <w:szCs w:val="20"/>
                <w:lang w:eastAsia="en-GB"/>
              </w:rPr>
              <w:t>JNCC </w:t>
            </w:r>
          </w:p>
        </w:tc>
        <w:tc>
          <w:tcPr>
            <w:tcW w:w="7170" w:type="dxa"/>
            <w:tcBorders>
              <w:top w:val="single" w:sz="6" w:space="0" w:color="auto"/>
              <w:left w:val="single" w:sz="6" w:space="0" w:color="auto"/>
              <w:bottom w:val="single" w:sz="6" w:space="0" w:color="auto"/>
              <w:right w:val="single" w:sz="6" w:space="0" w:color="auto"/>
            </w:tcBorders>
            <w:hideMark/>
          </w:tcPr>
          <w:p w14:paraId="7715DA89" w14:textId="77777777" w:rsidR="008A01DD" w:rsidRPr="008A01DD" w:rsidRDefault="008A01DD" w:rsidP="008A01DD">
            <w:pPr>
              <w:jc w:val="both"/>
              <w:textAlignment w:val="baseline"/>
              <w:rPr>
                <w:rFonts w:ascii="Times New Roman" w:hAnsi="Times New Roman"/>
                <w:lang w:eastAsia="en-GB"/>
              </w:rPr>
            </w:pPr>
            <w:r w:rsidRPr="008A01DD">
              <w:rPr>
                <w:rFonts w:cs="Arial"/>
                <w:b/>
                <w:bCs/>
                <w:sz w:val="20"/>
                <w:szCs w:val="20"/>
                <w:lang w:eastAsia="en-GB"/>
              </w:rPr>
              <w:t>Collaborating with other donors/ programmes</w:t>
            </w:r>
            <w:r w:rsidRPr="008A01DD">
              <w:rPr>
                <w:rFonts w:cs="Arial"/>
                <w:sz w:val="20"/>
                <w:szCs w:val="20"/>
                <w:lang w:eastAsia="en-GB"/>
              </w:rPr>
              <w:t>: In Mozambique, JNCC ensured they shared work plans with the COAST programme as well as the Blue Economy Working group to ensure joined up approaches, and shared scoping needs assessment of the country’s priorities. This ensures stakeholders are not repeatedly asked scoping needs and the work can be taken forward by the most relevant programme. </w:t>
            </w:r>
          </w:p>
        </w:tc>
      </w:tr>
      <w:tr w:rsidR="008A01DD" w:rsidRPr="008A01DD" w14:paraId="7DC82862" w14:textId="77777777">
        <w:trPr>
          <w:trHeight w:val="300"/>
        </w:trPr>
        <w:tc>
          <w:tcPr>
            <w:tcW w:w="1830" w:type="dxa"/>
            <w:tcBorders>
              <w:top w:val="single" w:sz="6" w:space="0" w:color="auto"/>
              <w:left w:val="single" w:sz="6" w:space="0" w:color="auto"/>
              <w:bottom w:val="single" w:sz="6" w:space="0" w:color="auto"/>
              <w:right w:val="single" w:sz="6" w:space="0" w:color="auto"/>
            </w:tcBorders>
            <w:hideMark/>
          </w:tcPr>
          <w:p w14:paraId="34964478" w14:textId="77777777" w:rsidR="008A01DD" w:rsidRPr="008A01DD" w:rsidRDefault="008A01DD" w:rsidP="008A01DD">
            <w:pPr>
              <w:jc w:val="both"/>
              <w:textAlignment w:val="baseline"/>
              <w:rPr>
                <w:rFonts w:ascii="Times New Roman" w:hAnsi="Times New Roman"/>
                <w:lang w:eastAsia="en-GB"/>
              </w:rPr>
            </w:pPr>
            <w:r w:rsidRPr="008A01DD">
              <w:rPr>
                <w:rFonts w:cs="Arial"/>
                <w:sz w:val="20"/>
                <w:szCs w:val="20"/>
                <w:lang w:eastAsia="en-GB"/>
              </w:rPr>
              <w:t>CEFAS </w:t>
            </w:r>
          </w:p>
        </w:tc>
        <w:tc>
          <w:tcPr>
            <w:tcW w:w="7170" w:type="dxa"/>
            <w:tcBorders>
              <w:top w:val="single" w:sz="6" w:space="0" w:color="auto"/>
              <w:left w:val="single" w:sz="6" w:space="0" w:color="auto"/>
              <w:bottom w:val="single" w:sz="6" w:space="0" w:color="auto"/>
              <w:right w:val="single" w:sz="6" w:space="0" w:color="auto"/>
            </w:tcBorders>
            <w:hideMark/>
          </w:tcPr>
          <w:p w14:paraId="03CD8085" w14:textId="77777777" w:rsidR="008A01DD" w:rsidRPr="008A01DD" w:rsidRDefault="008A01DD" w:rsidP="008A01DD">
            <w:pPr>
              <w:jc w:val="both"/>
              <w:textAlignment w:val="baseline"/>
              <w:rPr>
                <w:rFonts w:ascii="Times New Roman" w:hAnsi="Times New Roman"/>
                <w:lang w:eastAsia="en-GB"/>
              </w:rPr>
            </w:pPr>
            <w:r w:rsidRPr="008A01DD">
              <w:rPr>
                <w:rFonts w:cs="Arial"/>
                <w:b/>
                <w:bCs/>
                <w:sz w:val="20"/>
                <w:szCs w:val="20"/>
                <w:lang w:eastAsia="en-GB"/>
              </w:rPr>
              <w:t>Use of travel provider to organise large events</w:t>
            </w:r>
            <w:r w:rsidRPr="008A01DD">
              <w:rPr>
                <w:rFonts w:cs="Arial"/>
                <w:sz w:val="20"/>
                <w:szCs w:val="20"/>
                <w:lang w:eastAsia="en-GB"/>
              </w:rPr>
              <w:t>: Taking this approach saved large amounts of time not having to processing complex T&amp;S, saving on management time. The provider was also able to organise for the large meetings at a relatively short notice. </w:t>
            </w:r>
          </w:p>
        </w:tc>
      </w:tr>
    </w:tbl>
    <w:p w14:paraId="02C22F0B" w14:textId="77777777" w:rsidR="008A01DD" w:rsidRPr="008A01DD" w:rsidRDefault="008A01DD" w:rsidP="008A01DD">
      <w:pPr>
        <w:ind w:left="345" w:hanging="345"/>
        <w:jc w:val="both"/>
        <w:textAlignment w:val="baseline"/>
        <w:rPr>
          <w:rFonts w:ascii="Segoe UI" w:hAnsi="Segoe UI" w:cs="Segoe UI"/>
          <w:sz w:val="18"/>
          <w:szCs w:val="18"/>
          <w:lang w:eastAsia="en-GB"/>
        </w:rPr>
      </w:pPr>
      <w:r w:rsidRPr="008A01DD">
        <w:rPr>
          <w:rFonts w:cs="Arial"/>
          <w:sz w:val="20"/>
          <w:szCs w:val="20"/>
          <w:lang w:eastAsia="en-GB"/>
        </w:rPr>
        <w:t> </w:t>
      </w:r>
    </w:p>
    <w:p w14:paraId="6E935AC9" w14:textId="77777777" w:rsidR="008A01DD" w:rsidRPr="008A01DD" w:rsidRDefault="008A01DD" w:rsidP="008A01DD">
      <w:pPr>
        <w:textAlignment w:val="baseline"/>
        <w:rPr>
          <w:rFonts w:ascii="Segoe UI" w:hAnsi="Segoe UI" w:cs="Segoe UI"/>
          <w:b/>
          <w:bCs/>
          <w:i/>
          <w:iCs/>
          <w:sz w:val="18"/>
          <w:szCs w:val="18"/>
          <w:lang w:eastAsia="en-GB"/>
        </w:rPr>
      </w:pPr>
      <w:r w:rsidRPr="008A01DD">
        <w:rPr>
          <w:rFonts w:cs="Arial"/>
          <w:b/>
          <w:bCs/>
          <w:i/>
          <w:iCs/>
          <w:sz w:val="28"/>
          <w:szCs w:val="28"/>
          <w:lang w:eastAsia="en-GB"/>
        </w:rPr>
        <w:t>Efficiency </w:t>
      </w:r>
    </w:p>
    <w:p w14:paraId="260ECE27"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sz w:val="22"/>
          <w:szCs w:val="22"/>
          <w:lang w:eastAsia="en-GB"/>
        </w:rPr>
        <w:t> </w:t>
      </w:r>
    </w:p>
    <w:p w14:paraId="210785C3"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b/>
          <w:bCs/>
          <w:sz w:val="22"/>
          <w:szCs w:val="22"/>
          <w:lang w:eastAsia="en-GB"/>
        </w:rPr>
        <w:t xml:space="preserve">E.2.4. </w:t>
      </w:r>
      <w:r w:rsidRPr="008A01DD">
        <w:rPr>
          <w:rFonts w:cs="Arial"/>
          <w:b/>
          <w:bCs/>
          <w:lang w:eastAsia="en-GB"/>
        </w:rPr>
        <w:t>Budget execution rate</w:t>
      </w:r>
      <w:r w:rsidRPr="008A01DD">
        <w:rPr>
          <w:rFonts w:cs="Arial"/>
          <w:lang w:eastAsia="en-GB"/>
        </w:rPr>
        <w:t> </w:t>
      </w:r>
    </w:p>
    <w:p w14:paraId="38A34A47"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sz w:val="22"/>
          <w:szCs w:val="22"/>
          <w:lang w:eastAsia="en-GB"/>
        </w:rPr>
        <w:t> </w:t>
      </w:r>
    </w:p>
    <w:p w14:paraId="6B6567B9"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sz w:val="20"/>
          <w:szCs w:val="20"/>
          <w:lang w:eastAsia="en-GB"/>
        </w:rPr>
        <w:t>This indicator seeks to assess efficient delivery through financial management performance. It stipulates that, being able to utilise funding adaptively using robust financial planning is a good indicator for efficiency. The delivery partners showed good performance in budget execution this reporting period, with utilisation reportedly ranging from 99% to 100%. This represents a good result also in light of the fund utilisation challenges of the previous programme years.  </w:t>
      </w:r>
    </w:p>
    <w:p w14:paraId="2C490D8F"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sz w:val="20"/>
          <w:szCs w:val="20"/>
          <w:lang w:eastAsia="en-GB"/>
        </w:rPr>
        <w:t> </w:t>
      </w:r>
    </w:p>
    <w:p w14:paraId="0999E96A"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b/>
          <w:bCs/>
          <w:sz w:val="22"/>
          <w:szCs w:val="22"/>
          <w:lang w:eastAsia="en-GB"/>
        </w:rPr>
        <w:t xml:space="preserve">E.2.5. </w:t>
      </w:r>
      <w:r w:rsidRPr="008A01DD">
        <w:rPr>
          <w:rFonts w:cs="Arial"/>
          <w:b/>
          <w:bCs/>
          <w:lang w:eastAsia="en-GB"/>
        </w:rPr>
        <w:t>Volume of financing mobilised or leveraged vs. programme expenditure</w:t>
      </w:r>
      <w:r w:rsidRPr="008A01DD">
        <w:rPr>
          <w:rFonts w:cs="Arial"/>
          <w:lang w:eastAsia="en-GB"/>
        </w:rPr>
        <w:t> </w:t>
      </w:r>
    </w:p>
    <w:p w14:paraId="709C3F67"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sz w:val="22"/>
          <w:szCs w:val="22"/>
          <w:lang w:eastAsia="en-GB"/>
        </w:rPr>
        <w:t> </w:t>
      </w:r>
    </w:p>
    <w:p w14:paraId="35393F97"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sz w:val="20"/>
          <w:szCs w:val="20"/>
          <w:lang w:eastAsia="en-GB"/>
        </w:rPr>
        <w:t>This indicator aims to compare the £ value of financing leveraged or mobilised from other organisations, with the funding used to deliver OCPP activities. The premise is that the activities delivered by OCPP were considered successful by other donors to fund similar activities. Out of the delivery partners, only GOAP reports on this indicator as agreed within the VfM framework, and reported a good VfM result. The resulting ratio comparing the OCPP funding to GOAP (£13m) vs. what GOAP has leveraged for other funding commitments on Ocean Accounts (£160m) was &gt;12. Compared to the result reported on the same indicator in the OCPP Interim Evaluation (&gt;1), this indicates a good performance. </w:t>
      </w:r>
    </w:p>
    <w:p w14:paraId="7049505B"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sz w:val="20"/>
          <w:szCs w:val="20"/>
          <w:lang w:eastAsia="en-GB"/>
        </w:rPr>
        <w:t> </w:t>
      </w:r>
    </w:p>
    <w:p w14:paraId="479C9E5B"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b/>
          <w:bCs/>
          <w:sz w:val="22"/>
          <w:szCs w:val="22"/>
          <w:lang w:eastAsia="en-GB"/>
        </w:rPr>
        <w:t xml:space="preserve">E.2.6. </w:t>
      </w:r>
      <w:r w:rsidRPr="008A01DD">
        <w:rPr>
          <w:rFonts w:cs="Arial"/>
          <w:b/>
          <w:bCs/>
          <w:lang w:eastAsia="en-GB"/>
        </w:rPr>
        <w:t>Length and Quality of partner engagement in TA delivery</w:t>
      </w:r>
      <w:r w:rsidRPr="008A01DD">
        <w:rPr>
          <w:rFonts w:cs="Arial"/>
          <w:lang w:eastAsia="en-GB"/>
        </w:rPr>
        <w:t> </w:t>
      </w:r>
    </w:p>
    <w:p w14:paraId="5E73E718"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sz w:val="22"/>
          <w:szCs w:val="22"/>
          <w:lang w:eastAsia="en-GB"/>
        </w:rPr>
        <w:t> </w:t>
      </w:r>
    </w:p>
    <w:p w14:paraId="1F755BFD"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sz w:val="20"/>
          <w:szCs w:val="20"/>
          <w:lang w:eastAsia="en-GB"/>
        </w:rPr>
        <w:t>This was planned as a qualitative indicator, which discusses the time lapsed on partnerships (in country or TA-recipient organisation level), and highlights lessons from that engagement, such as about responsiveness, prioritisation or targeting. In addition to documenting the quantitative aspects of TA delivery through periodic logframe indicators, this indicator attempts to investigate the quality aspects of the relationships with the counterpart institutions.  </w:t>
      </w:r>
    </w:p>
    <w:p w14:paraId="7456AB56"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sz w:val="20"/>
          <w:szCs w:val="20"/>
          <w:lang w:eastAsia="en-GB"/>
        </w:rPr>
        <w:t> </w:t>
      </w:r>
    </w:p>
    <w:p w14:paraId="3BF7E573" w14:textId="77777777" w:rsidR="008A01DD" w:rsidRDefault="008A01DD" w:rsidP="008A01DD">
      <w:pPr>
        <w:jc w:val="both"/>
        <w:textAlignment w:val="baseline"/>
        <w:rPr>
          <w:rFonts w:cs="Arial"/>
          <w:sz w:val="20"/>
          <w:szCs w:val="20"/>
          <w:lang w:eastAsia="en-GB"/>
        </w:rPr>
      </w:pPr>
      <w:r w:rsidRPr="008A01DD">
        <w:rPr>
          <w:rFonts w:cs="Arial"/>
          <w:sz w:val="20"/>
          <w:szCs w:val="20"/>
          <w:lang w:eastAsia="en-GB"/>
        </w:rPr>
        <w:t>The delivery partners reported several examples each, from their engagements with counterparts in TA delivery across the OCPP countries. The partnerships were predominantly longer than 2-3 years. The examples of reflections included discussions on the theme of the TA, lessons on quality of engagement and responsiveness by the partners, likelihood of sustainability of interventions beyond OCPP, and finally recommendations for future engagement. These also included examples with less positive outcomes, which were mainly due to lack of partner engagement or limited capacity. Documenting these lessons constitutes a VfM good practice, as it generates learning for internal and external audiences. </w:t>
      </w:r>
    </w:p>
    <w:p w14:paraId="7AFEF15F" w14:textId="77777777" w:rsidR="00F33258" w:rsidRDefault="00F33258" w:rsidP="008A01DD">
      <w:pPr>
        <w:jc w:val="both"/>
        <w:textAlignment w:val="baseline"/>
        <w:rPr>
          <w:rFonts w:cs="Arial"/>
          <w:sz w:val="20"/>
          <w:szCs w:val="20"/>
          <w:lang w:eastAsia="en-GB"/>
        </w:rPr>
      </w:pPr>
    </w:p>
    <w:p w14:paraId="6F1F3A4B" w14:textId="437ECE25" w:rsidR="00F33258" w:rsidRDefault="00F33258" w:rsidP="008A01DD">
      <w:pPr>
        <w:jc w:val="both"/>
        <w:textAlignment w:val="baseline"/>
        <w:rPr>
          <w:rFonts w:cs="Arial"/>
          <w:b/>
          <w:bCs/>
          <w:i/>
          <w:iCs/>
          <w:sz w:val="20"/>
          <w:szCs w:val="20"/>
          <w:lang w:eastAsia="en-GB"/>
        </w:rPr>
      </w:pPr>
      <w:r w:rsidRPr="00C37A43">
        <w:rPr>
          <w:rFonts w:cs="Arial"/>
          <w:b/>
          <w:bCs/>
          <w:i/>
          <w:iCs/>
          <w:sz w:val="20"/>
          <w:szCs w:val="20"/>
          <w:lang w:eastAsia="en-GB"/>
        </w:rPr>
        <w:t>Length and quality of engagement example: GOAP</w:t>
      </w:r>
    </w:p>
    <w:p w14:paraId="7B5DCEF7" w14:textId="77777777" w:rsidR="001320D1" w:rsidRDefault="001320D1" w:rsidP="008A01DD">
      <w:pPr>
        <w:jc w:val="both"/>
        <w:textAlignment w:val="baseline"/>
        <w:rPr>
          <w:rFonts w:cs="Arial"/>
          <w:b/>
          <w:bCs/>
          <w:i/>
          <w:iCs/>
          <w:sz w:val="20"/>
          <w:szCs w:val="20"/>
          <w:lang w:eastAsia="en-GB"/>
        </w:rPr>
      </w:pPr>
    </w:p>
    <w:tbl>
      <w:tblPr>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23"/>
      </w:tblGrid>
      <w:tr w:rsidR="001320D1" w:rsidRPr="008A01DD" w14:paraId="39DBE48E" w14:textId="77777777" w:rsidTr="001320D1">
        <w:trPr>
          <w:trHeight w:val="300"/>
        </w:trPr>
        <w:tc>
          <w:tcPr>
            <w:tcW w:w="8923" w:type="dxa"/>
            <w:tcBorders>
              <w:top w:val="single" w:sz="6" w:space="0" w:color="auto"/>
              <w:left w:val="single" w:sz="6" w:space="0" w:color="auto"/>
              <w:bottom w:val="single" w:sz="6" w:space="0" w:color="auto"/>
              <w:right w:val="single" w:sz="6" w:space="0" w:color="auto"/>
            </w:tcBorders>
            <w:shd w:val="clear" w:color="auto" w:fill="D9E2F3"/>
            <w:hideMark/>
          </w:tcPr>
          <w:p w14:paraId="7694DD57" w14:textId="77777777" w:rsidR="001320D1" w:rsidRPr="001320D1" w:rsidRDefault="001320D1" w:rsidP="001320D1">
            <w:pPr>
              <w:textAlignment w:val="baseline"/>
              <w:rPr>
                <w:rFonts w:cs="Arial"/>
                <w:sz w:val="20"/>
                <w:szCs w:val="20"/>
                <w:lang w:val="en-US" w:eastAsia="en-GB"/>
              </w:rPr>
            </w:pPr>
            <w:r w:rsidRPr="001320D1">
              <w:rPr>
                <w:rFonts w:cs="Arial"/>
                <w:b/>
                <w:bCs/>
                <w:sz w:val="20"/>
                <w:szCs w:val="20"/>
                <w:lang w:eastAsia="en-GB"/>
              </w:rPr>
              <w:t>Recipient Organisation:</w:t>
            </w:r>
            <w:r w:rsidRPr="00C26059">
              <w:rPr>
                <w:rFonts w:cs="Arial"/>
                <w:sz w:val="20"/>
                <w:szCs w:val="20"/>
                <w:lang w:eastAsia="en-GB"/>
              </w:rPr>
              <w:t xml:space="preserve"> ISPONRE (Institute of Strategy and Policy on Natural Resources and Environment)</w:t>
            </w:r>
            <w:r w:rsidRPr="00C26059">
              <w:rPr>
                <w:rFonts w:cs="Arial"/>
                <w:sz w:val="20"/>
                <w:szCs w:val="20"/>
                <w:lang w:val="en-US" w:eastAsia="en-GB"/>
              </w:rPr>
              <w:t>​</w:t>
            </w:r>
            <w:r w:rsidRPr="00C26059">
              <w:rPr>
                <w:rFonts w:cs="Arial"/>
                <w:sz w:val="20"/>
                <w:szCs w:val="20"/>
                <w:lang w:val="en-US" w:eastAsia="en-GB"/>
              </w:rPr>
              <w:br/>
            </w:r>
            <w:r w:rsidRPr="001320D1">
              <w:rPr>
                <w:rFonts w:cs="Arial"/>
                <w:b/>
                <w:bCs/>
                <w:sz w:val="20"/>
                <w:szCs w:val="20"/>
                <w:lang w:eastAsia="en-GB"/>
              </w:rPr>
              <w:t>Country:</w:t>
            </w:r>
            <w:r w:rsidRPr="001320D1">
              <w:rPr>
                <w:rFonts w:cs="Arial"/>
                <w:sz w:val="20"/>
                <w:szCs w:val="20"/>
                <w:lang w:eastAsia="en-GB"/>
              </w:rPr>
              <w:t xml:space="preserve"> Vietnam</w:t>
            </w:r>
            <w:r w:rsidRPr="001320D1">
              <w:rPr>
                <w:rFonts w:cs="Arial"/>
                <w:sz w:val="20"/>
                <w:szCs w:val="20"/>
                <w:lang w:val="en-US" w:eastAsia="en-GB"/>
              </w:rPr>
              <w:t>​</w:t>
            </w:r>
          </w:p>
          <w:p w14:paraId="47FC428C" w14:textId="77777777" w:rsidR="001320D1" w:rsidRPr="001320D1" w:rsidRDefault="001320D1" w:rsidP="001320D1">
            <w:pPr>
              <w:textAlignment w:val="baseline"/>
              <w:rPr>
                <w:rFonts w:cs="Arial"/>
                <w:sz w:val="20"/>
                <w:szCs w:val="20"/>
                <w:lang w:val="en-US" w:eastAsia="en-GB"/>
              </w:rPr>
            </w:pPr>
            <w:r w:rsidRPr="001320D1">
              <w:rPr>
                <w:rFonts w:cs="Arial"/>
                <w:b/>
                <w:bCs/>
                <w:sz w:val="20"/>
                <w:szCs w:val="20"/>
                <w:lang w:eastAsia="en-GB"/>
              </w:rPr>
              <w:t>Theme:</w:t>
            </w:r>
            <w:r w:rsidRPr="00C26059">
              <w:rPr>
                <w:rFonts w:cs="Arial"/>
                <w:sz w:val="20"/>
                <w:szCs w:val="20"/>
                <w:lang w:eastAsia="en-GB"/>
              </w:rPr>
              <w:t> Cross</w:t>
            </w:r>
            <w:r w:rsidRPr="001320D1">
              <w:rPr>
                <w:rFonts w:cs="Arial"/>
                <w:sz w:val="20"/>
                <w:szCs w:val="20"/>
              </w:rPr>
              <w:t>-</w:t>
            </w:r>
            <w:r w:rsidRPr="001320D1">
              <w:rPr>
                <w:rFonts w:cs="Arial"/>
                <w:sz w:val="20"/>
                <w:szCs w:val="20"/>
                <w:lang w:eastAsia="en-GB"/>
              </w:rPr>
              <w:t>cutting</w:t>
            </w:r>
            <w:r w:rsidRPr="001320D1">
              <w:rPr>
                <w:rFonts w:cs="Arial"/>
                <w:sz w:val="20"/>
                <w:szCs w:val="20"/>
                <w:lang w:val="en-US" w:eastAsia="en-GB"/>
              </w:rPr>
              <w:t>​</w:t>
            </w:r>
          </w:p>
          <w:p w14:paraId="3391DD16" w14:textId="77777777" w:rsidR="001320D1" w:rsidRPr="00C8798F" w:rsidRDefault="001320D1" w:rsidP="001320D1">
            <w:pPr>
              <w:textAlignment w:val="baseline"/>
              <w:rPr>
                <w:rFonts w:cs="Arial"/>
                <w:sz w:val="20"/>
                <w:szCs w:val="20"/>
                <w:lang w:eastAsia="en-GB"/>
              </w:rPr>
            </w:pPr>
            <w:r w:rsidRPr="001320D1">
              <w:rPr>
                <w:rFonts w:cs="Arial"/>
                <w:b/>
                <w:bCs/>
                <w:sz w:val="20"/>
                <w:szCs w:val="20"/>
                <w:lang w:eastAsia="en-GB"/>
              </w:rPr>
              <w:t>Type of TA:</w:t>
            </w:r>
            <w:r w:rsidRPr="00C8798F">
              <w:rPr>
                <w:rFonts w:cs="Arial"/>
                <w:sz w:val="20"/>
                <w:szCs w:val="20"/>
                <w:lang w:eastAsia="en-GB"/>
              </w:rPr>
              <w:t> ocean accounts development, capacity building</w:t>
            </w:r>
            <w:r w:rsidRPr="001320D1">
              <w:rPr>
                <w:rFonts w:cs="Arial"/>
                <w:sz w:val="20"/>
                <w:szCs w:val="20"/>
              </w:rPr>
              <w:t xml:space="preserve"> </w:t>
            </w:r>
            <w:r w:rsidRPr="00C8798F">
              <w:rPr>
                <w:rFonts w:cs="Arial"/>
                <w:sz w:val="20"/>
                <w:szCs w:val="20"/>
                <w:lang w:eastAsia="en-GB"/>
              </w:rPr>
              <w:t>workshops, policy brief development, governance accounts</w:t>
            </w:r>
            <w:r w:rsidRPr="001320D1">
              <w:rPr>
                <w:rFonts w:cs="Arial"/>
                <w:sz w:val="20"/>
                <w:szCs w:val="20"/>
              </w:rPr>
              <w:t xml:space="preserve"> </w:t>
            </w:r>
            <w:r w:rsidRPr="00C8798F">
              <w:rPr>
                <w:rFonts w:cs="Arial"/>
                <w:sz w:val="20"/>
                <w:szCs w:val="20"/>
                <w:lang w:eastAsia="en-GB"/>
              </w:rPr>
              <w:t>training, solid waste accounting methodology, blue economy</w:t>
            </w:r>
            <w:r w:rsidRPr="001320D1">
              <w:rPr>
                <w:rFonts w:cs="Arial"/>
                <w:sz w:val="20"/>
                <w:szCs w:val="20"/>
              </w:rPr>
              <w:t xml:space="preserve"> </w:t>
            </w:r>
            <w:r w:rsidRPr="00C8798F">
              <w:rPr>
                <w:rFonts w:cs="Arial"/>
                <w:sz w:val="20"/>
                <w:szCs w:val="20"/>
                <w:lang w:eastAsia="en-GB"/>
              </w:rPr>
              <w:t>indicators development​</w:t>
            </w:r>
          </w:p>
          <w:p w14:paraId="6A682EE5" w14:textId="7D7784E8" w:rsidR="001320D1" w:rsidRPr="001320D1" w:rsidRDefault="001320D1" w:rsidP="001320D1">
            <w:pPr>
              <w:textAlignment w:val="baseline"/>
              <w:rPr>
                <w:rFonts w:ascii="Segoe UI" w:hAnsi="Segoe UI" w:cs="Segoe UI"/>
                <w:sz w:val="20"/>
                <w:szCs w:val="20"/>
                <w:lang w:eastAsia="en-GB"/>
              </w:rPr>
            </w:pPr>
            <w:r w:rsidRPr="001320D1">
              <w:rPr>
                <w:rFonts w:cs="Arial"/>
                <w:b/>
                <w:bCs/>
                <w:sz w:val="20"/>
                <w:szCs w:val="20"/>
                <w:lang w:eastAsia="en-GB"/>
              </w:rPr>
              <w:t>Duration:</w:t>
            </w:r>
            <w:r w:rsidRPr="00C8798F">
              <w:rPr>
                <w:rFonts w:cs="Arial"/>
                <w:sz w:val="20"/>
                <w:szCs w:val="20"/>
                <w:lang w:eastAsia="en-GB"/>
              </w:rPr>
              <w:t xml:space="preserve"> 36+ months (2021 – March 2025; ongoing across</w:t>
            </w:r>
            <w:r w:rsidRPr="001320D1">
              <w:rPr>
                <w:rFonts w:cs="Arial"/>
                <w:b/>
                <w:bCs/>
                <w:sz w:val="20"/>
                <w:szCs w:val="20"/>
                <w:lang w:eastAsia="en-GB"/>
              </w:rPr>
              <w:t xml:space="preserve"> </w:t>
            </w:r>
            <w:r w:rsidRPr="001320D1">
              <w:rPr>
                <w:rFonts w:cs="Arial"/>
                <w:sz w:val="20"/>
                <w:szCs w:val="20"/>
                <w:lang w:eastAsia="en-GB"/>
              </w:rPr>
              <w:t>Phase 1 and Phase 2)</w:t>
            </w:r>
          </w:p>
        </w:tc>
      </w:tr>
      <w:tr w:rsidR="001320D1" w:rsidRPr="008A01DD" w14:paraId="64809504" w14:textId="77777777" w:rsidTr="001320D1">
        <w:trPr>
          <w:trHeight w:val="300"/>
        </w:trPr>
        <w:tc>
          <w:tcPr>
            <w:tcW w:w="8923" w:type="dxa"/>
            <w:tcBorders>
              <w:top w:val="single" w:sz="6" w:space="0" w:color="auto"/>
              <w:left w:val="single" w:sz="6" w:space="0" w:color="auto"/>
              <w:bottom w:val="single" w:sz="6" w:space="0" w:color="auto"/>
              <w:right w:val="single" w:sz="6" w:space="0" w:color="auto"/>
            </w:tcBorders>
            <w:hideMark/>
          </w:tcPr>
          <w:p w14:paraId="1F75106A" w14:textId="77777777" w:rsidR="001320D1" w:rsidRPr="001320D1" w:rsidRDefault="001320D1" w:rsidP="001320D1">
            <w:pPr>
              <w:textAlignment w:val="baseline"/>
              <w:rPr>
                <w:rFonts w:cs="Arial"/>
                <w:sz w:val="20"/>
                <w:szCs w:val="20"/>
                <w:lang w:eastAsia="en-GB"/>
              </w:rPr>
            </w:pPr>
            <w:r w:rsidRPr="001320D1">
              <w:rPr>
                <w:rFonts w:cs="Arial"/>
                <w:sz w:val="20"/>
                <w:szCs w:val="20"/>
                <w:lang w:eastAsia="en-GB"/>
              </w:rPr>
              <w:t>GOAP has provided sustained technical assistance to ISPONRE, a key Vietnamese government research institute, to develop the country’s first comprehensive ocean accounting framework. This included solid waste accounts, governance accounts, and blue economy indicators for Quang Ninh province.</w:t>
            </w:r>
          </w:p>
          <w:p w14:paraId="69036F59" w14:textId="77777777" w:rsidR="001320D1" w:rsidRPr="001320D1" w:rsidRDefault="001320D1" w:rsidP="001320D1">
            <w:pPr>
              <w:textAlignment w:val="baseline"/>
              <w:rPr>
                <w:rFonts w:cs="Arial"/>
                <w:sz w:val="20"/>
                <w:szCs w:val="20"/>
                <w:lang w:eastAsia="en-GB"/>
              </w:rPr>
            </w:pPr>
          </w:p>
          <w:p w14:paraId="43D3960E" w14:textId="0F7D7C1A" w:rsidR="001320D1" w:rsidRPr="001320D1" w:rsidRDefault="001320D1" w:rsidP="001320D1">
            <w:pPr>
              <w:textAlignment w:val="baseline"/>
              <w:rPr>
                <w:rFonts w:cs="Arial"/>
                <w:sz w:val="20"/>
                <w:szCs w:val="20"/>
                <w:lang w:eastAsia="en-GB"/>
              </w:rPr>
            </w:pPr>
            <w:r w:rsidRPr="001320D1">
              <w:rPr>
                <w:rFonts w:cs="Arial"/>
                <w:sz w:val="20"/>
                <w:szCs w:val="20"/>
                <w:lang w:eastAsia="en-GB"/>
              </w:rPr>
              <w:t xml:space="preserve">Working with a Technical Working Group led by Dr. Kim Thi Thuy Ngoc and Dr. Nguyen Dinh Tho, ISPONRE produced Vietnam’s first solid waste account using </w:t>
            </w:r>
            <w:r w:rsidR="001C146D">
              <w:rPr>
                <w:rFonts w:cs="Arial"/>
                <w:sz w:val="20"/>
                <w:szCs w:val="20"/>
                <w:lang w:eastAsia="en-GB"/>
              </w:rPr>
              <w:t xml:space="preserve">the </w:t>
            </w:r>
            <w:r w:rsidR="0076315C">
              <w:rPr>
                <w:rFonts w:cs="Arial"/>
                <w:sz w:val="20"/>
                <w:szCs w:val="20"/>
                <w:lang w:eastAsia="en-GB"/>
              </w:rPr>
              <w:t xml:space="preserve">System of Environmental-Economic Accounting </w:t>
            </w:r>
            <w:r w:rsidR="002431F2">
              <w:rPr>
                <w:rFonts w:cs="Arial"/>
                <w:sz w:val="20"/>
                <w:szCs w:val="20"/>
                <w:lang w:eastAsia="en-GB"/>
              </w:rPr>
              <w:t>Central</w:t>
            </w:r>
            <w:r w:rsidR="00347F02">
              <w:rPr>
                <w:rFonts w:cs="Arial"/>
                <w:sz w:val="20"/>
                <w:szCs w:val="20"/>
                <w:lang w:eastAsia="en-GB"/>
              </w:rPr>
              <w:t xml:space="preserve"> Framework (</w:t>
            </w:r>
            <w:r w:rsidRPr="001320D1">
              <w:rPr>
                <w:rFonts w:cs="Arial"/>
                <w:sz w:val="20"/>
                <w:szCs w:val="20"/>
                <w:lang w:eastAsia="en-GB"/>
              </w:rPr>
              <w:t>SEEA-CF</w:t>
            </w:r>
            <w:r w:rsidR="00347F02">
              <w:rPr>
                <w:rFonts w:cs="Arial"/>
                <w:sz w:val="20"/>
                <w:szCs w:val="20"/>
                <w:lang w:eastAsia="en-GB"/>
              </w:rPr>
              <w:t>)</w:t>
            </w:r>
            <w:r w:rsidRPr="001320D1">
              <w:rPr>
                <w:rFonts w:cs="Arial"/>
                <w:sz w:val="20"/>
                <w:szCs w:val="20"/>
                <w:lang w:eastAsia="en-GB"/>
              </w:rPr>
              <w:t xml:space="preserve"> methodology, published peer-reviewed articles, and developed policy briefs to inform decision-making.</w:t>
            </w:r>
          </w:p>
          <w:p w14:paraId="27306011" w14:textId="77777777" w:rsidR="001320D1" w:rsidRPr="001320D1" w:rsidRDefault="001320D1" w:rsidP="001320D1">
            <w:pPr>
              <w:textAlignment w:val="baseline"/>
              <w:rPr>
                <w:rFonts w:cs="Arial"/>
                <w:sz w:val="20"/>
                <w:szCs w:val="20"/>
                <w:lang w:eastAsia="en-GB"/>
              </w:rPr>
            </w:pPr>
          </w:p>
          <w:p w14:paraId="43DBDB80" w14:textId="05E242DF" w:rsidR="001320D1" w:rsidRPr="001320D1" w:rsidRDefault="001320D1" w:rsidP="001320D1">
            <w:pPr>
              <w:textAlignment w:val="baseline"/>
              <w:rPr>
                <w:rFonts w:ascii="Times New Roman" w:hAnsi="Times New Roman"/>
                <w:sz w:val="20"/>
                <w:szCs w:val="20"/>
                <w:lang w:eastAsia="en-GB"/>
              </w:rPr>
            </w:pPr>
            <w:r w:rsidRPr="001320D1">
              <w:rPr>
                <w:rFonts w:cs="Arial"/>
                <w:sz w:val="20"/>
                <w:szCs w:val="20"/>
                <w:lang w:eastAsia="en-GB"/>
              </w:rPr>
              <w:t>ISPONRE actively participated in international dialogues, sharing national experiences and strengthening Vietnam’s capacity for ocean accounts. The collaboration also helped secure GEF funding for expanded natural capital accounting, building on GOAP’s foundational support.</w:t>
            </w:r>
          </w:p>
        </w:tc>
      </w:tr>
    </w:tbl>
    <w:p w14:paraId="1288D6D2" w14:textId="77777777" w:rsidR="0034019D" w:rsidRPr="00D67CBE" w:rsidRDefault="0034019D" w:rsidP="008A01DD">
      <w:pPr>
        <w:jc w:val="both"/>
        <w:textAlignment w:val="baseline"/>
        <w:rPr>
          <w:rFonts w:ascii="Segoe UI" w:hAnsi="Segoe UI" w:cs="Segoe UI"/>
          <w:b/>
          <w:bCs/>
          <w:sz w:val="18"/>
          <w:szCs w:val="18"/>
          <w:lang w:eastAsia="en-GB"/>
        </w:rPr>
      </w:pPr>
    </w:p>
    <w:p w14:paraId="302A3323"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sz w:val="20"/>
          <w:szCs w:val="20"/>
          <w:lang w:eastAsia="en-GB"/>
        </w:rPr>
        <w:t> </w:t>
      </w:r>
    </w:p>
    <w:p w14:paraId="5DF88EB2" w14:textId="77777777" w:rsidR="008A01DD" w:rsidRPr="008A01DD" w:rsidRDefault="008A01DD" w:rsidP="008A01DD">
      <w:pPr>
        <w:textAlignment w:val="baseline"/>
        <w:rPr>
          <w:rFonts w:ascii="Segoe UI" w:hAnsi="Segoe UI" w:cs="Segoe UI"/>
          <w:b/>
          <w:bCs/>
          <w:i/>
          <w:iCs/>
          <w:sz w:val="18"/>
          <w:szCs w:val="18"/>
          <w:lang w:eastAsia="en-GB"/>
        </w:rPr>
      </w:pPr>
      <w:r w:rsidRPr="008A01DD">
        <w:rPr>
          <w:rFonts w:cs="Arial"/>
          <w:b/>
          <w:bCs/>
          <w:i/>
          <w:iCs/>
          <w:sz w:val="28"/>
          <w:szCs w:val="28"/>
          <w:lang w:eastAsia="en-GB"/>
        </w:rPr>
        <w:t>Equity </w:t>
      </w:r>
    </w:p>
    <w:p w14:paraId="2387195C"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b/>
          <w:bCs/>
          <w:sz w:val="22"/>
          <w:szCs w:val="22"/>
          <w:lang w:eastAsia="en-GB"/>
        </w:rPr>
        <w:t xml:space="preserve">E.2.7. </w:t>
      </w:r>
      <w:r w:rsidRPr="008A01DD">
        <w:rPr>
          <w:rFonts w:cs="Arial"/>
          <w:b/>
          <w:bCs/>
          <w:lang w:eastAsia="en-GB"/>
        </w:rPr>
        <w:t>The extent to which the project results reach disadvantaged groups</w:t>
      </w:r>
      <w:r w:rsidRPr="008A01DD">
        <w:rPr>
          <w:rFonts w:cs="Arial"/>
          <w:lang w:eastAsia="en-GB"/>
        </w:rPr>
        <w:t> </w:t>
      </w:r>
    </w:p>
    <w:p w14:paraId="10E497F8"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sz w:val="22"/>
          <w:szCs w:val="22"/>
          <w:lang w:eastAsia="en-GB"/>
        </w:rPr>
        <w:t> </w:t>
      </w:r>
    </w:p>
    <w:p w14:paraId="2CA6CBC1"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sz w:val="20"/>
          <w:szCs w:val="20"/>
          <w:lang w:eastAsia="en-GB"/>
        </w:rPr>
        <w:t>This VfM category aims to ensure that the disadvantaged groups are considered and monitored among recipients of OCPP TA support. To report into this VfM category, OCPP utilises the logframe reporting for OP6.1 and OP6.2 and the disaggregation of TA support to individuals from OP1.3.  During the past year, the OCPP delivery partners made significant efforts to integrate GESI considerations and analyses in various aspects of the programme, per the reporting of logframe Indicators 6.1 and 6.2. The recommended score for that logframe output was A, meaning that the partners reached the milestones that had been agreed upon.  </w:t>
      </w:r>
    </w:p>
    <w:p w14:paraId="15E3699B"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sz w:val="20"/>
          <w:szCs w:val="20"/>
          <w:lang w:eastAsia="en-GB"/>
        </w:rPr>
        <w:t> </w:t>
      </w:r>
    </w:p>
    <w:p w14:paraId="50572584" w14:textId="30231108" w:rsidR="008A01DD" w:rsidRPr="008A01DD" w:rsidRDefault="008A01DD" w:rsidP="008A01DD">
      <w:pPr>
        <w:jc w:val="both"/>
        <w:textAlignment w:val="baseline"/>
        <w:rPr>
          <w:rFonts w:ascii="Segoe UI" w:hAnsi="Segoe UI" w:cs="Segoe UI"/>
          <w:sz w:val="18"/>
          <w:szCs w:val="18"/>
          <w:lang w:eastAsia="en-GB"/>
        </w:rPr>
      </w:pPr>
      <w:r w:rsidRPr="1D41574C">
        <w:rPr>
          <w:rFonts w:cs="Arial"/>
          <w:sz w:val="20"/>
          <w:szCs w:val="20"/>
          <w:lang w:eastAsia="en-GB"/>
        </w:rPr>
        <w:t>Further insight is provided by looking at the gender breakdown of individuals who received TA support from the programme as per output 1 of the logframe, presented in the table below. This is less straightforward to interpret from an equity performance standpoint, due to the issues in reporting accurately on ‘female’ and ‘male’ participants, per the ‘not feasible’ category. The lower representation of female individuals for ALB delivery is most likely due to the type of technical assistance being provided pertaining to the marine environment: staffing within governments in developing countries is predominantly male. While GOAP reported 41.5% female participants in their delivery, a high percentage of participants were flagged as ‘not feasible’ as being reported. It is likely that many participants who did not report their gender were male, given the predominance of male individuals within government. </w:t>
      </w:r>
    </w:p>
    <w:p w14:paraId="3A471A5C"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sz w:val="20"/>
          <w:szCs w:val="20"/>
          <w:lang w:eastAsia="en-GB"/>
        </w:rPr>
        <w:t> </w:t>
      </w:r>
    </w:p>
    <w:p w14:paraId="54CB1A5B"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sz w:val="20"/>
          <w:szCs w:val="20"/>
          <w:lang w:eastAsia="en-GB"/>
        </w:rPr>
        <w:t>On the whole, however, there has been a notable momentum to integrate GESI better by all the key programme actors over the year in review, underscored by the above output scores 6.1 and 6.2 above. Therefore, the programme has made notable strides towards considering and monitoring disadvantaged groups receiving TA support.  </w:t>
      </w:r>
    </w:p>
    <w:p w14:paraId="0EBEF439"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sz w:val="20"/>
          <w:szCs w:val="20"/>
          <w:lang w:eastAsia="en-GB"/>
        </w:rPr>
        <w:t> </w:t>
      </w:r>
    </w:p>
    <w:p w14:paraId="4EABD60B" w14:textId="77777777" w:rsidR="008A01DD" w:rsidRPr="008A01DD" w:rsidRDefault="008A01DD" w:rsidP="008A01DD">
      <w:pPr>
        <w:jc w:val="both"/>
        <w:textAlignment w:val="baseline"/>
        <w:rPr>
          <w:rFonts w:ascii="Segoe UI" w:hAnsi="Segoe UI" w:cs="Segoe UI"/>
          <w:sz w:val="18"/>
          <w:szCs w:val="18"/>
          <w:lang w:eastAsia="en-GB"/>
        </w:rPr>
      </w:pPr>
      <w:r w:rsidRPr="008A01DD">
        <w:rPr>
          <w:rFonts w:cs="Arial"/>
          <w:i/>
          <w:iCs/>
          <w:sz w:val="20"/>
          <w:szCs w:val="20"/>
          <w:lang w:eastAsia="en-GB"/>
        </w:rPr>
        <w:t>Disaggregation of TA recipients</w:t>
      </w:r>
      <w:r w:rsidRPr="008A01DD">
        <w:rPr>
          <w:rFonts w:cs="Arial"/>
          <w:sz w:val="20"/>
          <w:szCs w:val="20"/>
          <w:lang w:eastAsia="en-GB"/>
        </w:rPr>
        <w:t> </w:t>
      </w:r>
    </w:p>
    <w:tbl>
      <w:tblPr>
        <w:tblW w:w="80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1695"/>
        <w:gridCol w:w="1545"/>
        <w:gridCol w:w="2115"/>
      </w:tblGrid>
      <w:tr w:rsidR="008A01DD" w:rsidRPr="008A01DD" w14:paraId="46D287AC" w14:textId="77777777" w:rsidTr="000B1F1E">
        <w:trPr>
          <w:trHeight w:val="195"/>
        </w:trPr>
        <w:tc>
          <w:tcPr>
            <w:tcW w:w="2685" w:type="dxa"/>
            <w:tcBorders>
              <w:top w:val="single" w:sz="6" w:space="0" w:color="auto"/>
              <w:left w:val="single" w:sz="6" w:space="0" w:color="auto"/>
              <w:bottom w:val="single" w:sz="6" w:space="0" w:color="auto"/>
              <w:right w:val="single" w:sz="6" w:space="0" w:color="auto"/>
            </w:tcBorders>
            <w:shd w:val="clear" w:color="auto" w:fill="D9E2F3"/>
            <w:hideMark/>
          </w:tcPr>
          <w:p w14:paraId="313F4BB3" w14:textId="77777777" w:rsidR="008A01DD" w:rsidRPr="008A01DD" w:rsidRDefault="008A01DD" w:rsidP="008A01DD">
            <w:pPr>
              <w:jc w:val="both"/>
              <w:textAlignment w:val="baseline"/>
              <w:rPr>
                <w:rFonts w:ascii="Times New Roman" w:hAnsi="Times New Roman"/>
                <w:lang w:eastAsia="en-GB"/>
              </w:rPr>
            </w:pPr>
            <w:r w:rsidRPr="008A01DD">
              <w:rPr>
                <w:rFonts w:cs="Arial"/>
                <w:b/>
                <w:bCs/>
                <w:sz w:val="20"/>
                <w:szCs w:val="20"/>
                <w:lang w:eastAsia="en-GB"/>
              </w:rPr>
              <w:t>Delivery Partner</w:t>
            </w:r>
            <w:r w:rsidRPr="008A01DD">
              <w:rPr>
                <w:rFonts w:cs="Arial"/>
                <w:sz w:val="20"/>
                <w:szCs w:val="20"/>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D9E2F3"/>
            <w:hideMark/>
          </w:tcPr>
          <w:p w14:paraId="6447D47D" w14:textId="77777777" w:rsidR="008A01DD" w:rsidRPr="008A01DD" w:rsidRDefault="008A01DD" w:rsidP="008A01DD">
            <w:pPr>
              <w:jc w:val="both"/>
              <w:textAlignment w:val="baseline"/>
              <w:rPr>
                <w:rFonts w:ascii="Times New Roman" w:hAnsi="Times New Roman"/>
                <w:lang w:eastAsia="en-GB"/>
              </w:rPr>
            </w:pPr>
            <w:r w:rsidRPr="008A01DD">
              <w:rPr>
                <w:rFonts w:cs="Arial"/>
                <w:b/>
                <w:bCs/>
                <w:sz w:val="20"/>
                <w:szCs w:val="20"/>
                <w:lang w:eastAsia="en-GB"/>
              </w:rPr>
              <w:t>Female</w:t>
            </w:r>
            <w:r w:rsidRPr="008A01DD">
              <w:rPr>
                <w:rFonts w:cs="Arial"/>
                <w:sz w:val="20"/>
                <w:szCs w:val="20"/>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D9E2F3"/>
            <w:hideMark/>
          </w:tcPr>
          <w:p w14:paraId="32AF9DAC" w14:textId="77777777" w:rsidR="008A01DD" w:rsidRPr="008A01DD" w:rsidRDefault="008A01DD" w:rsidP="008A01DD">
            <w:pPr>
              <w:jc w:val="both"/>
              <w:textAlignment w:val="baseline"/>
              <w:rPr>
                <w:rFonts w:ascii="Times New Roman" w:hAnsi="Times New Roman"/>
                <w:lang w:eastAsia="en-GB"/>
              </w:rPr>
            </w:pPr>
            <w:r w:rsidRPr="008A01DD">
              <w:rPr>
                <w:rFonts w:cs="Arial"/>
                <w:b/>
                <w:bCs/>
                <w:sz w:val="20"/>
                <w:szCs w:val="20"/>
                <w:lang w:eastAsia="en-GB"/>
              </w:rPr>
              <w:t>Male</w:t>
            </w:r>
            <w:r w:rsidRPr="008A01DD">
              <w:rPr>
                <w:rFonts w:cs="Arial"/>
                <w:sz w:val="20"/>
                <w:szCs w:val="20"/>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D9E2F3"/>
            <w:hideMark/>
          </w:tcPr>
          <w:p w14:paraId="1640964B" w14:textId="77777777" w:rsidR="008A01DD" w:rsidRPr="008A01DD" w:rsidRDefault="008A01DD" w:rsidP="008A01DD">
            <w:pPr>
              <w:jc w:val="both"/>
              <w:textAlignment w:val="baseline"/>
              <w:rPr>
                <w:rFonts w:ascii="Times New Roman" w:hAnsi="Times New Roman"/>
                <w:lang w:eastAsia="en-GB"/>
              </w:rPr>
            </w:pPr>
            <w:r w:rsidRPr="008A01DD">
              <w:rPr>
                <w:rFonts w:cs="Arial"/>
                <w:b/>
                <w:bCs/>
                <w:sz w:val="20"/>
                <w:szCs w:val="20"/>
                <w:lang w:eastAsia="en-GB"/>
              </w:rPr>
              <w:t>Not feasible</w:t>
            </w:r>
            <w:r w:rsidRPr="008A01DD">
              <w:rPr>
                <w:rFonts w:cs="Arial"/>
                <w:sz w:val="20"/>
                <w:szCs w:val="20"/>
                <w:lang w:eastAsia="en-GB"/>
              </w:rPr>
              <w:t> </w:t>
            </w:r>
          </w:p>
        </w:tc>
      </w:tr>
      <w:tr w:rsidR="008A01DD" w:rsidRPr="008A01DD" w14:paraId="5F4239FD" w14:textId="77777777" w:rsidTr="000B1F1E">
        <w:trPr>
          <w:trHeight w:val="15"/>
        </w:trPr>
        <w:tc>
          <w:tcPr>
            <w:tcW w:w="2685" w:type="dxa"/>
            <w:tcBorders>
              <w:top w:val="single" w:sz="6" w:space="0" w:color="auto"/>
              <w:left w:val="single" w:sz="6" w:space="0" w:color="auto"/>
              <w:bottom w:val="single" w:sz="6" w:space="0" w:color="auto"/>
              <w:right w:val="single" w:sz="6" w:space="0" w:color="auto"/>
            </w:tcBorders>
            <w:hideMark/>
          </w:tcPr>
          <w:p w14:paraId="15ABB5D1" w14:textId="77777777" w:rsidR="008A01DD" w:rsidRPr="008A01DD" w:rsidRDefault="008A01DD" w:rsidP="008A01DD">
            <w:pPr>
              <w:jc w:val="both"/>
              <w:textAlignment w:val="baseline"/>
              <w:rPr>
                <w:rFonts w:ascii="Times New Roman" w:hAnsi="Times New Roman"/>
                <w:lang w:eastAsia="en-GB"/>
              </w:rPr>
            </w:pPr>
            <w:r w:rsidRPr="008A01DD">
              <w:rPr>
                <w:rFonts w:cs="Arial"/>
                <w:sz w:val="20"/>
                <w:szCs w:val="20"/>
                <w:lang w:eastAsia="en-GB"/>
              </w:rPr>
              <w:t>ALBs </w:t>
            </w:r>
          </w:p>
        </w:tc>
        <w:tc>
          <w:tcPr>
            <w:tcW w:w="1695" w:type="dxa"/>
            <w:tcBorders>
              <w:top w:val="single" w:sz="6" w:space="0" w:color="auto"/>
              <w:left w:val="single" w:sz="6" w:space="0" w:color="auto"/>
              <w:bottom w:val="single" w:sz="6" w:space="0" w:color="auto"/>
              <w:right w:val="single" w:sz="6" w:space="0" w:color="auto"/>
            </w:tcBorders>
            <w:hideMark/>
          </w:tcPr>
          <w:p w14:paraId="776ACEB7" w14:textId="77777777" w:rsidR="008A01DD" w:rsidRPr="008A01DD" w:rsidRDefault="008A01DD" w:rsidP="008A01DD">
            <w:pPr>
              <w:jc w:val="both"/>
              <w:textAlignment w:val="baseline"/>
              <w:rPr>
                <w:rFonts w:ascii="Times New Roman" w:hAnsi="Times New Roman"/>
                <w:lang w:eastAsia="en-GB"/>
              </w:rPr>
            </w:pPr>
            <w:r w:rsidRPr="008A01DD">
              <w:rPr>
                <w:rFonts w:cs="Arial"/>
                <w:sz w:val="20"/>
                <w:szCs w:val="20"/>
                <w:lang w:eastAsia="en-GB"/>
              </w:rPr>
              <w:t>29.7% </w:t>
            </w:r>
          </w:p>
        </w:tc>
        <w:tc>
          <w:tcPr>
            <w:tcW w:w="1545" w:type="dxa"/>
            <w:tcBorders>
              <w:top w:val="single" w:sz="6" w:space="0" w:color="auto"/>
              <w:left w:val="single" w:sz="6" w:space="0" w:color="auto"/>
              <w:bottom w:val="single" w:sz="6" w:space="0" w:color="auto"/>
              <w:right w:val="single" w:sz="6" w:space="0" w:color="auto"/>
            </w:tcBorders>
            <w:hideMark/>
          </w:tcPr>
          <w:p w14:paraId="578940BC" w14:textId="77777777" w:rsidR="008A01DD" w:rsidRPr="008A01DD" w:rsidRDefault="008A01DD" w:rsidP="008A01DD">
            <w:pPr>
              <w:jc w:val="both"/>
              <w:textAlignment w:val="baseline"/>
              <w:rPr>
                <w:rFonts w:ascii="Times New Roman" w:hAnsi="Times New Roman"/>
                <w:lang w:eastAsia="en-GB"/>
              </w:rPr>
            </w:pPr>
            <w:r w:rsidRPr="008A01DD">
              <w:rPr>
                <w:rFonts w:cs="Arial"/>
                <w:sz w:val="20"/>
                <w:szCs w:val="20"/>
                <w:lang w:eastAsia="en-GB"/>
              </w:rPr>
              <w:t>51.7% </w:t>
            </w:r>
          </w:p>
        </w:tc>
        <w:tc>
          <w:tcPr>
            <w:tcW w:w="2115" w:type="dxa"/>
            <w:tcBorders>
              <w:top w:val="single" w:sz="6" w:space="0" w:color="auto"/>
              <w:left w:val="single" w:sz="6" w:space="0" w:color="auto"/>
              <w:bottom w:val="single" w:sz="6" w:space="0" w:color="auto"/>
              <w:right w:val="single" w:sz="6" w:space="0" w:color="auto"/>
            </w:tcBorders>
            <w:hideMark/>
          </w:tcPr>
          <w:p w14:paraId="478548AF" w14:textId="77777777" w:rsidR="008A01DD" w:rsidRPr="008A01DD" w:rsidRDefault="008A01DD" w:rsidP="008A01DD">
            <w:pPr>
              <w:jc w:val="both"/>
              <w:textAlignment w:val="baseline"/>
              <w:rPr>
                <w:rFonts w:ascii="Times New Roman" w:hAnsi="Times New Roman"/>
                <w:lang w:eastAsia="en-GB"/>
              </w:rPr>
            </w:pPr>
            <w:r w:rsidRPr="008A01DD">
              <w:rPr>
                <w:rFonts w:cs="Arial"/>
                <w:sz w:val="20"/>
                <w:szCs w:val="20"/>
                <w:lang w:eastAsia="en-GB"/>
              </w:rPr>
              <w:t>18.5% </w:t>
            </w:r>
          </w:p>
        </w:tc>
      </w:tr>
      <w:tr w:rsidR="008A01DD" w:rsidRPr="008A01DD" w14:paraId="1DC3D6EB" w14:textId="77777777" w:rsidTr="000B1F1E">
        <w:trPr>
          <w:trHeight w:val="15"/>
        </w:trPr>
        <w:tc>
          <w:tcPr>
            <w:tcW w:w="2685" w:type="dxa"/>
            <w:tcBorders>
              <w:top w:val="single" w:sz="6" w:space="0" w:color="auto"/>
              <w:left w:val="single" w:sz="6" w:space="0" w:color="auto"/>
              <w:bottom w:val="single" w:sz="6" w:space="0" w:color="auto"/>
              <w:right w:val="single" w:sz="6" w:space="0" w:color="auto"/>
            </w:tcBorders>
            <w:hideMark/>
          </w:tcPr>
          <w:p w14:paraId="0AB785A4" w14:textId="77777777" w:rsidR="008A01DD" w:rsidRPr="008A01DD" w:rsidRDefault="008A01DD" w:rsidP="008A01DD">
            <w:pPr>
              <w:jc w:val="both"/>
              <w:textAlignment w:val="baseline"/>
              <w:rPr>
                <w:rFonts w:ascii="Times New Roman" w:hAnsi="Times New Roman"/>
                <w:lang w:eastAsia="en-GB"/>
              </w:rPr>
            </w:pPr>
            <w:r w:rsidRPr="008A01DD">
              <w:rPr>
                <w:rFonts w:cs="Arial"/>
                <w:sz w:val="20"/>
                <w:szCs w:val="20"/>
                <w:lang w:eastAsia="en-GB"/>
              </w:rPr>
              <w:t>GOAP </w:t>
            </w:r>
          </w:p>
        </w:tc>
        <w:tc>
          <w:tcPr>
            <w:tcW w:w="1695" w:type="dxa"/>
            <w:tcBorders>
              <w:top w:val="single" w:sz="6" w:space="0" w:color="auto"/>
              <w:left w:val="single" w:sz="6" w:space="0" w:color="auto"/>
              <w:bottom w:val="single" w:sz="6" w:space="0" w:color="auto"/>
              <w:right w:val="single" w:sz="6" w:space="0" w:color="auto"/>
            </w:tcBorders>
            <w:hideMark/>
          </w:tcPr>
          <w:p w14:paraId="3D8E992E" w14:textId="77777777" w:rsidR="008A01DD" w:rsidRPr="008A01DD" w:rsidRDefault="008A01DD" w:rsidP="008A01DD">
            <w:pPr>
              <w:jc w:val="both"/>
              <w:textAlignment w:val="baseline"/>
              <w:rPr>
                <w:rFonts w:ascii="Times New Roman" w:hAnsi="Times New Roman"/>
                <w:lang w:eastAsia="en-GB"/>
              </w:rPr>
            </w:pPr>
            <w:r w:rsidRPr="008A01DD">
              <w:rPr>
                <w:rFonts w:cs="Arial"/>
                <w:sz w:val="20"/>
                <w:szCs w:val="20"/>
                <w:lang w:eastAsia="en-GB"/>
              </w:rPr>
              <w:t>41.5% </w:t>
            </w:r>
          </w:p>
        </w:tc>
        <w:tc>
          <w:tcPr>
            <w:tcW w:w="1545" w:type="dxa"/>
            <w:tcBorders>
              <w:top w:val="single" w:sz="6" w:space="0" w:color="auto"/>
              <w:left w:val="single" w:sz="6" w:space="0" w:color="auto"/>
              <w:bottom w:val="single" w:sz="6" w:space="0" w:color="auto"/>
              <w:right w:val="single" w:sz="6" w:space="0" w:color="auto"/>
            </w:tcBorders>
            <w:hideMark/>
          </w:tcPr>
          <w:p w14:paraId="229740D2" w14:textId="77777777" w:rsidR="008A01DD" w:rsidRPr="008A01DD" w:rsidRDefault="008A01DD" w:rsidP="008A01DD">
            <w:pPr>
              <w:jc w:val="both"/>
              <w:textAlignment w:val="baseline"/>
              <w:rPr>
                <w:rFonts w:ascii="Times New Roman" w:hAnsi="Times New Roman"/>
                <w:lang w:eastAsia="en-GB"/>
              </w:rPr>
            </w:pPr>
            <w:r w:rsidRPr="008A01DD">
              <w:rPr>
                <w:rFonts w:cs="Arial"/>
                <w:sz w:val="20"/>
                <w:szCs w:val="20"/>
                <w:lang w:eastAsia="en-GB"/>
              </w:rPr>
              <w:t>35.1% </w:t>
            </w:r>
          </w:p>
        </w:tc>
        <w:tc>
          <w:tcPr>
            <w:tcW w:w="2115" w:type="dxa"/>
            <w:tcBorders>
              <w:top w:val="single" w:sz="6" w:space="0" w:color="auto"/>
              <w:left w:val="single" w:sz="6" w:space="0" w:color="auto"/>
              <w:bottom w:val="single" w:sz="6" w:space="0" w:color="auto"/>
              <w:right w:val="single" w:sz="6" w:space="0" w:color="auto"/>
            </w:tcBorders>
            <w:hideMark/>
          </w:tcPr>
          <w:p w14:paraId="1F9E7A3A" w14:textId="77777777" w:rsidR="008A01DD" w:rsidRPr="008A01DD" w:rsidRDefault="008A01DD" w:rsidP="008A01DD">
            <w:pPr>
              <w:jc w:val="both"/>
              <w:textAlignment w:val="baseline"/>
              <w:rPr>
                <w:rFonts w:ascii="Times New Roman" w:hAnsi="Times New Roman"/>
                <w:lang w:eastAsia="en-GB"/>
              </w:rPr>
            </w:pPr>
            <w:r w:rsidRPr="008A01DD">
              <w:rPr>
                <w:rFonts w:cs="Arial"/>
                <w:sz w:val="20"/>
                <w:szCs w:val="20"/>
                <w:lang w:eastAsia="en-GB"/>
              </w:rPr>
              <w:t>23.3% </w:t>
            </w:r>
          </w:p>
        </w:tc>
      </w:tr>
    </w:tbl>
    <w:p w14:paraId="4FBAFDE6" w14:textId="77777777" w:rsidR="006F3AE7" w:rsidRDefault="006F3AE7" w:rsidP="007D479C">
      <w:pPr>
        <w:jc w:val="both"/>
        <w:rPr>
          <w:rFonts w:cs="Arial"/>
          <w:sz w:val="22"/>
          <w:szCs w:val="22"/>
        </w:rPr>
      </w:pPr>
    </w:p>
    <w:p w14:paraId="73E0C2B5" w14:textId="77777777" w:rsidR="000E4579" w:rsidRDefault="000E4579">
      <w:pPr>
        <w:spacing w:after="160" w:line="259" w:lineRule="auto"/>
        <w:rPr>
          <w:rFonts w:cs="Arial"/>
          <w:sz w:val="20"/>
        </w:rPr>
      </w:pPr>
      <w:r>
        <w:rPr>
          <w:rFonts w:cs="Arial"/>
          <w:sz w:val="20"/>
        </w:rPr>
        <w:br w:type="page"/>
      </w:r>
    </w:p>
    <w:p w14:paraId="0B324CD5" w14:textId="21363747" w:rsidR="00E50FB8" w:rsidRPr="008C794D" w:rsidRDefault="00E50FB8" w:rsidP="00E50FB8">
      <w:pPr>
        <w:pStyle w:val="Heading1"/>
        <w:pBdr>
          <w:top w:val="single" w:sz="4" w:space="1" w:color="auto"/>
          <w:left w:val="single" w:sz="4" w:space="4" w:color="auto"/>
          <w:bottom w:val="single" w:sz="4" w:space="1" w:color="auto"/>
          <w:right w:val="single" w:sz="4" w:space="4" w:color="auto"/>
        </w:pBdr>
        <w:shd w:val="clear" w:color="auto" w:fill="D9E2F3" w:themeFill="accent1" w:themeFillTint="33"/>
        <w:spacing w:before="240"/>
        <w:jc w:val="both"/>
        <w:rPr>
          <w:rFonts w:cs="Arial"/>
          <w:i/>
          <w:sz w:val="28"/>
          <w:szCs w:val="28"/>
        </w:rPr>
      </w:pPr>
      <w:r w:rsidRPr="008C794D">
        <w:rPr>
          <w:rFonts w:cs="Arial"/>
          <w:i/>
          <w:sz w:val="28"/>
          <w:szCs w:val="28"/>
        </w:rPr>
        <w:t xml:space="preserve">Annex </w:t>
      </w:r>
      <w:r>
        <w:rPr>
          <w:rFonts w:cs="Arial"/>
          <w:i/>
          <w:sz w:val="28"/>
          <w:szCs w:val="28"/>
        </w:rPr>
        <w:t>1.</w:t>
      </w:r>
      <w:r w:rsidRPr="008C794D">
        <w:rPr>
          <w:rFonts w:cs="Arial"/>
          <w:i/>
          <w:sz w:val="28"/>
          <w:szCs w:val="28"/>
        </w:rPr>
        <w:t xml:space="preserve"> </w:t>
      </w:r>
      <w:r w:rsidRPr="00C85ED4">
        <w:rPr>
          <w:rFonts w:cs="Arial"/>
          <w:i/>
          <w:sz w:val="28"/>
          <w:szCs w:val="28"/>
        </w:rPr>
        <w:t>Outcome 2</w:t>
      </w:r>
      <w:r>
        <w:rPr>
          <w:rFonts w:cs="Arial"/>
          <w:i/>
          <w:sz w:val="28"/>
          <w:szCs w:val="28"/>
        </w:rPr>
        <w:t xml:space="preserve"> Results</w:t>
      </w:r>
    </w:p>
    <w:p w14:paraId="54193327" w14:textId="77777777" w:rsidR="00A47BE9" w:rsidRDefault="00A47BE9" w:rsidP="00E50FB8">
      <w:pPr>
        <w:spacing w:after="240"/>
        <w:jc w:val="both"/>
        <w:rPr>
          <w:rFonts w:cs="Arial"/>
          <w:sz w:val="20"/>
          <w:szCs w:val="20"/>
        </w:rPr>
      </w:pPr>
    </w:p>
    <w:p w14:paraId="39935F30" w14:textId="313B8990" w:rsidR="00E50FB8" w:rsidRPr="008E2192" w:rsidRDefault="00E50FB8" w:rsidP="00E50FB8">
      <w:pPr>
        <w:spacing w:after="240"/>
        <w:jc w:val="both"/>
        <w:rPr>
          <w:rFonts w:cs="Arial"/>
          <w:sz w:val="20"/>
          <w:szCs w:val="20"/>
        </w:rPr>
      </w:pPr>
      <w:r w:rsidRPr="008E2192">
        <w:rPr>
          <w:rFonts w:cs="Arial"/>
          <w:sz w:val="20"/>
          <w:szCs w:val="20"/>
        </w:rPr>
        <w:t xml:space="preserve">Of the </w:t>
      </w:r>
      <w:r>
        <w:rPr>
          <w:rFonts w:cs="Arial"/>
          <w:sz w:val="20"/>
          <w:szCs w:val="20"/>
        </w:rPr>
        <w:t>eight (</w:t>
      </w:r>
      <w:r w:rsidRPr="008E2192">
        <w:rPr>
          <w:rFonts w:cs="Arial"/>
          <w:sz w:val="20"/>
          <w:szCs w:val="20"/>
        </w:rPr>
        <w:t>8</w:t>
      </w:r>
      <w:r>
        <w:rPr>
          <w:rFonts w:cs="Arial"/>
          <w:sz w:val="20"/>
          <w:szCs w:val="20"/>
        </w:rPr>
        <w:t>)</w:t>
      </w:r>
      <w:r w:rsidRPr="008E2192">
        <w:rPr>
          <w:rFonts w:cs="Arial"/>
          <w:sz w:val="20"/>
          <w:szCs w:val="20"/>
        </w:rPr>
        <w:t xml:space="preserve"> results</w:t>
      </w:r>
      <w:r>
        <w:rPr>
          <w:rFonts w:cs="Arial"/>
          <w:sz w:val="20"/>
          <w:szCs w:val="20"/>
        </w:rPr>
        <w:t xml:space="preserve"> reported for Outcome 2</w:t>
      </w:r>
      <w:r w:rsidRPr="008E2192">
        <w:rPr>
          <w:rFonts w:cs="Arial"/>
          <w:sz w:val="20"/>
          <w:szCs w:val="20"/>
        </w:rPr>
        <w:t xml:space="preserve">, three </w:t>
      </w:r>
      <w:r>
        <w:rPr>
          <w:rFonts w:cs="Arial"/>
          <w:sz w:val="20"/>
          <w:szCs w:val="20"/>
        </w:rPr>
        <w:t>(3)</w:t>
      </w:r>
      <w:r w:rsidRPr="008E2192">
        <w:rPr>
          <w:rFonts w:cs="Arial"/>
          <w:sz w:val="20"/>
          <w:szCs w:val="20"/>
        </w:rPr>
        <w:t xml:space="preserve"> results were reported</w:t>
      </w:r>
      <w:r>
        <w:rPr>
          <w:rFonts w:cs="Arial"/>
          <w:sz w:val="20"/>
          <w:szCs w:val="20"/>
        </w:rPr>
        <w:t xml:space="preserve"> </w:t>
      </w:r>
      <w:r w:rsidRPr="008E2192">
        <w:rPr>
          <w:rFonts w:cs="Arial"/>
          <w:sz w:val="20"/>
          <w:szCs w:val="20"/>
        </w:rPr>
        <w:t xml:space="preserve">for the bilateral </w:t>
      </w:r>
      <w:r>
        <w:rPr>
          <w:rFonts w:cs="Arial"/>
          <w:sz w:val="20"/>
          <w:szCs w:val="20"/>
        </w:rPr>
        <w:t xml:space="preserve">(ALB) </w:t>
      </w:r>
      <w:r w:rsidRPr="008E2192">
        <w:rPr>
          <w:rFonts w:cs="Arial"/>
          <w:sz w:val="20"/>
          <w:szCs w:val="20"/>
        </w:rPr>
        <w:t>programme</w:t>
      </w:r>
      <w:r>
        <w:rPr>
          <w:rFonts w:cs="Arial"/>
          <w:sz w:val="20"/>
          <w:szCs w:val="20"/>
        </w:rPr>
        <w:t xml:space="preserve"> in Year 4. The target for ALBs is to achieve ten (10) results by Year 5</w:t>
      </w:r>
      <w:r w:rsidRPr="008E2192">
        <w:rPr>
          <w:rFonts w:cs="Arial"/>
          <w:sz w:val="20"/>
          <w:szCs w:val="20"/>
        </w:rPr>
        <w:t xml:space="preserve">: </w:t>
      </w:r>
    </w:p>
    <w:p w14:paraId="65B7983D" w14:textId="77777777" w:rsidR="00E50FB8" w:rsidRPr="008E2192" w:rsidRDefault="00E50FB8" w:rsidP="00E50FB8">
      <w:pPr>
        <w:pStyle w:val="ListBullet"/>
        <w:jc w:val="both"/>
        <w:rPr>
          <w:rFonts w:cs="Arial"/>
          <w:sz w:val="20"/>
          <w:szCs w:val="20"/>
        </w:rPr>
      </w:pPr>
      <w:r w:rsidRPr="008E2192">
        <w:rPr>
          <w:rFonts w:cs="Arial"/>
          <w:sz w:val="20"/>
          <w:szCs w:val="20"/>
        </w:rPr>
        <w:t xml:space="preserve">One in Ghana, related to the implementation and independent use of fishnet bailers by the NGO, Chaint Afrique; </w:t>
      </w:r>
    </w:p>
    <w:p w14:paraId="4F585A44" w14:textId="77777777" w:rsidR="00E50FB8" w:rsidRPr="008E2192" w:rsidRDefault="00E50FB8" w:rsidP="00E50FB8">
      <w:pPr>
        <w:pStyle w:val="ListBullet"/>
        <w:jc w:val="both"/>
        <w:rPr>
          <w:rFonts w:cs="Arial"/>
          <w:sz w:val="20"/>
          <w:szCs w:val="20"/>
        </w:rPr>
      </w:pPr>
      <w:r w:rsidRPr="008E2192">
        <w:rPr>
          <w:rFonts w:cs="Arial"/>
          <w:sz w:val="20"/>
          <w:szCs w:val="20"/>
        </w:rPr>
        <w:t xml:space="preserve">Two in Belize, with one related to best practice standards of marine spatial data used in the management of MPAs, and another for biosecurity measures being implemented at a government-run tilapia hatchery farm for food consumption. </w:t>
      </w:r>
    </w:p>
    <w:p w14:paraId="0B8BB115" w14:textId="77777777" w:rsidR="00E50FB8" w:rsidRDefault="00E50FB8" w:rsidP="00E50FB8">
      <w:pPr>
        <w:jc w:val="both"/>
        <w:rPr>
          <w:rFonts w:cs="Arial"/>
          <w:sz w:val="20"/>
          <w:szCs w:val="20"/>
        </w:rPr>
      </w:pPr>
    </w:p>
    <w:p w14:paraId="091525F5" w14:textId="77777777" w:rsidR="00E50FB8" w:rsidRDefault="00E50FB8" w:rsidP="00E50FB8">
      <w:pPr>
        <w:jc w:val="both"/>
        <w:rPr>
          <w:rFonts w:cs="Arial"/>
          <w:sz w:val="20"/>
          <w:szCs w:val="20"/>
        </w:rPr>
      </w:pPr>
      <w:r>
        <w:rPr>
          <w:rFonts w:cs="Arial"/>
          <w:sz w:val="20"/>
          <w:szCs w:val="20"/>
        </w:rPr>
        <w:t>GOAP</w:t>
      </w:r>
      <w:r w:rsidRPr="008E2192">
        <w:rPr>
          <w:rFonts w:cs="Arial"/>
          <w:sz w:val="20"/>
          <w:szCs w:val="20"/>
        </w:rPr>
        <w:t xml:space="preserve"> reported five </w:t>
      </w:r>
      <w:r>
        <w:rPr>
          <w:rFonts w:cs="Arial"/>
          <w:sz w:val="20"/>
          <w:szCs w:val="20"/>
        </w:rPr>
        <w:t xml:space="preserve">(5) </w:t>
      </w:r>
      <w:r w:rsidRPr="008E2192">
        <w:rPr>
          <w:rFonts w:cs="Arial"/>
          <w:sz w:val="20"/>
          <w:szCs w:val="20"/>
        </w:rPr>
        <w:t>results related to the integration and implementation of ocean accounting into government:</w:t>
      </w:r>
    </w:p>
    <w:p w14:paraId="0B5DEBBE" w14:textId="77777777" w:rsidR="00E50FB8" w:rsidRPr="008E2192" w:rsidRDefault="00E50FB8" w:rsidP="00E50FB8">
      <w:pPr>
        <w:jc w:val="both"/>
        <w:rPr>
          <w:rFonts w:cs="Arial"/>
          <w:sz w:val="20"/>
          <w:szCs w:val="20"/>
        </w:rPr>
      </w:pPr>
    </w:p>
    <w:p w14:paraId="2D29934B" w14:textId="77777777" w:rsidR="00E50FB8" w:rsidRPr="008E2192" w:rsidRDefault="00E50FB8" w:rsidP="00E50FB8">
      <w:pPr>
        <w:pStyle w:val="ListBullet"/>
        <w:jc w:val="both"/>
        <w:rPr>
          <w:rFonts w:cs="Arial"/>
          <w:sz w:val="20"/>
          <w:szCs w:val="20"/>
        </w:rPr>
      </w:pPr>
      <w:r w:rsidRPr="008E2192">
        <w:rPr>
          <w:rFonts w:cs="Arial"/>
          <w:sz w:val="20"/>
          <w:szCs w:val="20"/>
        </w:rPr>
        <w:t>One in Fiji, where mangrove ecosystem accounts have been formally implemented and are being actively utilised by decision-makers;</w:t>
      </w:r>
    </w:p>
    <w:p w14:paraId="2F0471B9" w14:textId="77777777" w:rsidR="00E50FB8" w:rsidRPr="008E2192" w:rsidRDefault="00E50FB8" w:rsidP="00E50FB8">
      <w:pPr>
        <w:pStyle w:val="ListBullet"/>
        <w:jc w:val="both"/>
        <w:rPr>
          <w:rFonts w:cs="Arial"/>
          <w:sz w:val="20"/>
          <w:szCs w:val="20"/>
        </w:rPr>
      </w:pPr>
      <w:r w:rsidRPr="008E2192">
        <w:rPr>
          <w:rFonts w:cs="Arial"/>
          <w:sz w:val="20"/>
          <w:szCs w:val="20"/>
        </w:rPr>
        <w:t>One is Samoa, where the programme contributed to the development and finalisation of the National Marine Spatial Plan for Samoa 2024-2034, which incorporates ocean accounting into law</w:t>
      </w:r>
      <w:r>
        <w:rPr>
          <w:rFonts w:cs="Arial"/>
          <w:sz w:val="20"/>
          <w:szCs w:val="20"/>
        </w:rPr>
        <w:t>;</w:t>
      </w:r>
    </w:p>
    <w:p w14:paraId="588B9900" w14:textId="77777777" w:rsidR="00E50FB8" w:rsidRPr="008E2192" w:rsidRDefault="00E50FB8" w:rsidP="00E50FB8">
      <w:pPr>
        <w:pStyle w:val="ListBullet"/>
        <w:jc w:val="both"/>
        <w:rPr>
          <w:rFonts w:cs="Arial"/>
          <w:sz w:val="20"/>
          <w:szCs w:val="20"/>
        </w:rPr>
      </w:pPr>
      <w:r w:rsidRPr="008E2192">
        <w:rPr>
          <w:rFonts w:cs="Arial"/>
          <w:sz w:val="20"/>
          <w:szCs w:val="20"/>
        </w:rPr>
        <w:t>Three results were recorded for Indonesia, related to the integration of ocean accounting into the legislation and practice of the government, including:</w:t>
      </w:r>
    </w:p>
    <w:p w14:paraId="7E798A2F" w14:textId="77777777" w:rsidR="00E50FB8" w:rsidRPr="008E2192" w:rsidRDefault="00E50FB8" w:rsidP="00E50FB8">
      <w:pPr>
        <w:numPr>
          <w:ilvl w:val="0"/>
          <w:numId w:val="17"/>
        </w:numPr>
        <w:jc w:val="both"/>
        <w:rPr>
          <w:rFonts w:cs="Arial"/>
          <w:sz w:val="20"/>
          <w:szCs w:val="20"/>
        </w:rPr>
      </w:pPr>
      <w:r w:rsidRPr="008E2192">
        <w:rPr>
          <w:rFonts w:cs="Arial"/>
          <w:sz w:val="20"/>
          <w:szCs w:val="20"/>
        </w:rPr>
        <w:t xml:space="preserve">SNI 9528 enacted in law by the Indonesia National Standard Agency Indonesian National Standard Agency (BSN) in October 2024, providing standardised data collection, analysis, and reporting frameworks for ocean accounts implementation. </w:t>
      </w:r>
    </w:p>
    <w:p w14:paraId="17B73093" w14:textId="77777777" w:rsidR="00E50FB8" w:rsidRPr="008E2192" w:rsidRDefault="00E50FB8" w:rsidP="00E50FB8">
      <w:pPr>
        <w:numPr>
          <w:ilvl w:val="0"/>
          <w:numId w:val="17"/>
        </w:numPr>
        <w:jc w:val="both"/>
        <w:rPr>
          <w:rFonts w:cs="Arial"/>
          <w:sz w:val="20"/>
          <w:szCs w:val="20"/>
        </w:rPr>
      </w:pPr>
      <w:r w:rsidRPr="008E2192">
        <w:rPr>
          <w:rFonts w:cs="Arial"/>
          <w:sz w:val="20"/>
          <w:szCs w:val="20"/>
        </w:rPr>
        <w:t>Incorporation of ocean accounts into the National Mid-Term Development Plan (RPJMN) 2025-2029, now approved by the government.</w:t>
      </w:r>
    </w:p>
    <w:p w14:paraId="69CF48D9" w14:textId="77777777" w:rsidR="00E50FB8" w:rsidRPr="008E2192" w:rsidRDefault="00E50FB8" w:rsidP="00E50FB8">
      <w:pPr>
        <w:numPr>
          <w:ilvl w:val="0"/>
          <w:numId w:val="17"/>
        </w:numPr>
        <w:jc w:val="both"/>
        <w:rPr>
          <w:rFonts w:cs="Arial"/>
          <w:sz w:val="20"/>
          <w:szCs w:val="20"/>
        </w:rPr>
      </w:pPr>
      <w:r w:rsidRPr="008E2192">
        <w:rPr>
          <w:rFonts w:cs="Arial"/>
          <w:sz w:val="20"/>
          <w:szCs w:val="20"/>
        </w:rPr>
        <w:t>Integration of ocean accounts into Regulation Number 99 of 2024 signed by Minister in Dec 2024. The regulation provides legal framework for valuing marine resources and ecosystem services.</w:t>
      </w:r>
    </w:p>
    <w:p w14:paraId="24B69301" w14:textId="77777777" w:rsidR="00E50FB8" w:rsidRPr="00003CE1" w:rsidRDefault="00E50FB8">
      <w:pPr>
        <w:spacing w:after="160" w:line="259" w:lineRule="auto"/>
        <w:rPr>
          <w:rFonts w:cs="Arial"/>
          <w:b/>
          <w:bCs/>
          <w:sz w:val="20"/>
        </w:rPr>
      </w:pPr>
    </w:p>
    <w:p w14:paraId="1B2C0A7F" w14:textId="0E103554" w:rsidR="000E4579" w:rsidRPr="002041BB" w:rsidRDefault="000E4579" w:rsidP="002041BB">
      <w:pPr>
        <w:pStyle w:val="Heading1"/>
        <w:pBdr>
          <w:top w:val="single" w:sz="4" w:space="1" w:color="auto"/>
          <w:left w:val="single" w:sz="4" w:space="4" w:color="auto"/>
          <w:bottom w:val="single" w:sz="4" w:space="1" w:color="auto"/>
          <w:right w:val="single" w:sz="4" w:space="4" w:color="auto"/>
        </w:pBdr>
        <w:shd w:val="clear" w:color="auto" w:fill="D9E2F3" w:themeFill="accent1" w:themeFillTint="33"/>
        <w:spacing w:before="240"/>
        <w:jc w:val="both"/>
        <w:rPr>
          <w:rFonts w:cs="Arial"/>
          <w:i/>
          <w:sz w:val="28"/>
          <w:szCs w:val="28"/>
        </w:rPr>
      </w:pPr>
      <w:r w:rsidRPr="002041BB">
        <w:rPr>
          <w:rFonts w:cs="Arial"/>
          <w:i/>
          <w:sz w:val="28"/>
          <w:szCs w:val="28"/>
        </w:rPr>
        <w:t xml:space="preserve">Annex </w:t>
      </w:r>
      <w:r w:rsidR="00E50FB8">
        <w:rPr>
          <w:rFonts w:cs="Arial"/>
          <w:i/>
          <w:sz w:val="28"/>
          <w:szCs w:val="28"/>
        </w:rPr>
        <w:t>2</w:t>
      </w:r>
      <w:r w:rsidRPr="002041BB">
        <w:rPr>
          <w:rFonts w:cs="Arial"/>
          <w:i/>
          <w:sz w:val="28"/>
          <w:szCs w:val="28"/>
        </w:rPr>
        <w:t xml:space="preserve">. Inclusive consultation </w:t>
      </w:r>
    </w:p>
    <w:p w14:paraId="16FB7035" w14:textId="77777777" w:rsidR="000E4579" w:rsidRDefault="000E4579" w:rsidP="000E4579"/>
    <w:p w14:paraId="15A2D338" w14:textId="5752FDBA" w:rsidR="00AB4524" w:rsidRPr="00AB4524" w:rsidRDefault="00AB4524" w:rsidP="00AB4524">
      <w:pPr>
        <w:jc w:val="both"/>
        <w:rPr>
          <w:rFonts w:cs="Arial"/>
          <w:sz w:val="20"/>
          <w:szCs w:val="20"/>
        </w:rPr>
      </w:pPr>
      <w:r w:rsidRPr="1D41574C">
        <w:rPr>
          <w:rFonts w:cs="Arial"/>
          <w:sz w:val="20"/>
          <w:szCs w:val="20"/>
        </w:rPr>
        <w:t xml:space="preserve">An inclusive consultation process requires that key stakeholders (those that have interest or influence in the topic or area of focus for example, would be </w:t>
      </w:r>
      <w:r w:rsidR="5AB9294C" w:rsidRPr="1D41574C">
        <w:rPr>
          <w:rFonts w:cs="Arial"/>
          <w:sz w:val="20"/>
          <w:szCs w:val="20"/>
        </w:rPr>
        <w:t>affected</w:t>
      </w:r>
      <w:r w:rsidRPr="1D41574C">
        <w:rPr>
          <w:rFonts w:cs="Arial"/>
          <w:sz w:val="20"/>
          <w:szCs w:val="20"/>
        </w:rPr>
        <w:t xml:space="preserve"> by policy proposals outlined in a policy brief) are identified and participate in the development of the output. Stakeholders are those groups or individuals who have a concern or interest in something. A wide range of stakeholders could include government, businesses, community members, NGOs for example. </w:t>
      </w:r>
    </w:p>
    <w:p w14:paraId="706BD79B" w14:textId="77777777" w:rsidR="00AB4524" w:rsidRPr="00AB4524" w:rsidRDefault="00AB4524" w:rsidP="00AB4524">
      <w:pPr>
        <w:jc w:val="both"/>
        <w:rPr>
          <w:rFonts w:cs="Arial"/>
          <w:sz w:val="20"/>
          <w:szCs w:val="20"/>
        </w:rPr>
      </w:pPr>
    </w:p>
    <w:p w14:paraId="75E9E88E" w14:textId="5E38A36D" w:rsidR="00AB4524" w:rsidRPr="00AB4524" w:rsidRDefault="00AB4524" w:rsidP="00AB4524">
      <w:pPr>
        <w:jc w:val="both"/>
        <w:rPr>
          <w:rFonts w:cs="Arial"/>
          <w:sz w:val="20"/>
          <w:szCs w:val="20"/>
        </w:rPr>
      </w:pPr>
      <w:r w:rsidRPr="00AB4524">
        <w:rPr>
          <w:rFonts w:cs="Arial"/>
          <w:sz w:val="20"/>
          <w:szCs w:val="20"/>
        </w:rPr>
        <w:t xml:space="preserve">To note, this process does not relate to formal government consultations but rather the processes that OCPP teams undertake themselves in developing outputs. </w:t>
      </w:r>
    </w:p>
    <w:p w14:paraId="33B9CEC1" w14:textId="77777777" w:rsidR="00AB4524" w:rsidRPr="00AB4524" w:rsidRDefault="00AB4524" w:rsidP="00AB4524">
      <w:pPr>
        <w:jc w:val="both"/>
        <w:rPr>
          <w:rFonts w:cs="Arial"/>
          <w:sz w:val="20"/>
          <w:szCs w:val="20"/>
        </w:rPr>
      </w:pPr>
    </w:p>
    <w:p w14:paraId="3FA1710F" w14:textId="23C83BF7" w:rsidR="000E4579" w:rsidRPr="000E4579" w:rsidRDefault="00AB4524" w:rsidP="002E25F3">
      <w:pPr>
        <w:spacing w:after="240"/>
        <w:jc w:val="both"/>
      </w:pPr>
      <w:r w:rsidRPr="00AB4524">
        <w:rPr>
          <w:rFonts w:cs="Arial"/>
          <w:sz w:val="20"/>
          <w:szCs w:val="20"/>
        </w:rPr>
        <w:t xml:space="preserve">Levels of participation are described by Arnstein’s ladder, which is a well-recognised model of citizen engagement, based on eight levels of participation. They are described in the table below. </w:t>
      </w:r>
    </w:p>
    <w:tbl>
      <w:tblPr>
        <w:tblStyle w:val="TableGrid"/>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725"/>
        <w:gridCol w:w="7566"/>
      </w:tblGrid>
      <w:tr w:rsidR="00903A26" w:rsidRPr="001B1BF7" w14:paraId="02B98A2D" w14:textId="77777777" w:rsidTr="00D67CBE">
        <w:tc>
          <w:tcPr>
            <w:tcW w:w="402" w:type="pct"/>
          </w:tcPr>
          <w:p w14:paraId="0A111C0C" w14:textId="77777777" w:rsidR="00903A26" w:rsidRPr="001B1BF7" w:rsidRDefault="00903A26">
            <w:pPr>
              <w:rPr>
                <w:b/>
                <w:sz w:val="20"/>
                <w:szCs w:val="20"/>
              </w:rPr>
            </w:pPr>
          </w:p>
        </w:tc>
        <w:tc>
          <w:tcPr>
            <w:tcW w:w="4598" w:type="pct"/>
            <w:gridSpan w:val="2"/>
          </w:tcPr>
          <w:p w14:paraId="4D6DA757" w14:textId="77777777" w:rsidR="00903A26" w:rsidRPr="001B1BF7" w:rsidRDefault="00903A26">
            <w:pPr>
              <w:rPr>
                <w:b/>
                <w:sz w:val="20"/>
                <w:szCs w:val="20"/>
              </w:rPr>
            </w:pPr>
            <w:r w:rsidRPr="001B1BF7">
              <w:rPr>
                <w:b/>
                <w:sz w:val="20"/>
                <w:szCs w:val="20"/>
              </w:rPr>
              <w:t xml:space="preserve">Level of participation </w:t>
            </w:r>
          </w:p>
        </w:tc>
      </w:tr>
      <w:tr w:rsidR="00903A26" w:rsidRPr="001B1BF7" w14:paraId="4303FC2F" w14:textId="77777777" w:rsidTr="00D67CBE">
        <w:tc>
          <w:tcPr>
            <w:tcW w:w="402" w:type="pct"/>
            <w:vMerge w:val="restart"/>
            <w:textDirection w:val="btLr"/>
          </w:tcPr>
          <w:p w14:paraId="22F6A476" w14:textId="77777777" w:rsidR="00903A26" w:rsidRPr="00D67CBE" w:rsidRDefault="00903A26">
            <w:pPr>
              <w:ind w:left="113" w:right="113"/>
              <w:rPr>
                <w:sz w:val="18"/>
                <w:szCs w:val="18"/>
              </w:rPr>
            </w:pPr>
            <w:r w:rsidRPr="00D67CBE">
              <w:rPr>
                <w:sz w:val="18"/>
                <w:szCs w:val="18"/>
              </w:rPr>
              <w:t>Nonparticipation</w:t>
            </w:r>
          </w:p>
        </w:tc>
        <w:tc>
          <w:tcPr>
            <w:tcW w:w="402" w:type="pct"/>
          </w:tcPr>
          <w:p w14:paraId="6B0FFA9D" w14:textId="77777777" w:rsidR="00903A26" w:rsidRPr="001B1BF7" w:rsidRDefault="00903A26">
            <w:pPr>
              <w:rPr>
                <w:b/>
                <w:sz w:val="20"/>
                <w:szCs w:val="20"/>
              </w:rPr>
            </w:pPr>
            <w:r w:rsidRPr="001B1BF7">
              <w:rPr>
                <w:b/>
                <w:sz w:val="20"/>
                <w:szCs w:val="20"/>
              </w:rPr>
              <w:t>1</w:t>
            </w:r>
          </w:p>
        </w:tc>
        <w:tc>
          <w:tcPr>
            <w:tcW w:w="4197" w:type="pct"/>
          </w:tcPr>
          <w:p w14:paraId="5F0E4F45" w14:textId="77777777" w:rsidR="00903A26" w:rsidRPr="001B1BF7" w:rsidRDefault="00903A26">
            <w:pPr>
              <w:rPr>
                <w:sz w:val="20"/>
                <w:szCs w:val="20"/>
              </w:rPr>
            </w:pPr>
            <w:r w:rsidRPr="001B1BF7">
              <w:rPr>
                <w:b/>
                <w:sz w:val="20"/>
                <w:szCs w:val="20"/>
              </w:rPr>
              <w:t xml:space="preserve">Manipulation: </w:t>
            </w:r>
            <w:r w:rsidRPr="001B1BF7">
              <w:rPr>
                <w:sz w:val="20"/>
                <w:szCs w:val="20"/>
              </w:rPr>
              <w:t>Non-participative engagement aimed and persuading stakeholders that they should support the proposed plan or recommendations.</w:t>
            </w:r>
          </w:p>
        </w:tc>
      </w:tr>
      <w:tr w:rsidR="00903A26" w:rsidRPr="001B1BF7" w14:paraId="7BC44AA8" w14:textId="77777777" w:rsidTr="00D67CBE">
        <w:tc>
          <w:tcPr>
            <w:tcW w:w="402" w:type="pct"/>
            <w:vMerge/>
          </w:tcPr>
          <w:p w14:paraId="0AEE630E" w14:textId="77777777" w:rsidR="00903A26" w:rsidRPr="00D67CBE" w:rsidRDefault="00903A26">
            <w:pPr>
              <w:rPr>
                <w:sz w:val="18"/>
                <w:szCs w:val="18"/>
              </w:rPr>
            </w:pPr>
          </w:p>
        </w:tc>
        <w:tc>
          <w:tcPr>
            <w:tcW w:w="402" w:type="pct"/>
          </w:tcPr>
          <w:p w14:paraId="765ACA9A" w14:textId="77777777" w:rsidR="00903A26" w:rsidRPr="001B1BF7" w:rsidRDefault="00903A26">
            <w:pPr>
              <w:rPr>
                <w:b/>
                <w:sz w:val="20"/>
                <w:szCs w:val="20"/>
              </w:rPr>
            </w:pPr>
            <w:r w:rsidRPr="001B1BF7">
              <w:rPr>
                <w:b/>
                <w:sz w:val="20"/>
                <w:szCs w:val="20"/>
              </w:rPr>
              <w:t>2</w:t>
            </w:r>
          </w:p>
        </w:tc>
        <w:tc>
          <w:tcPr>
            <w:tcW w:w="4197" w:type="pct"/>
          </w:tcPr>
          <w:p w14:paraId="141B70D5" w14:textId="77777777" w:rsidR="00903A26" w:rsidRPr="001B1BF7" w:rsidRDefault="00903A26">
            <w:pPr>
              <w:rPr>
                <w:sz w:val="20"/>
                <w:szCs w:val="20"/>
              </w:rPr>
            </w:pPr>
            <w:r w:rsidRPr="001B1BF7">
              <w:rPr>
                <w:b/>
                <w:sz w:val="20"/>
                <w:szCs w:val="20"/>
              </w:rPr>
              <w:t xml:space="preserve">Education: </w:t>
            </w:r>
            <w:r w:rsidRPr="001B1BF7">
              <w:rPr>
                <w:sz w:val="20"/>
                <w:szCs w:val="20"/>
              </w:rPr>
              <w:t xml:space="preserve">Non-participative engagement with stakeholders aimed at educating them to ensure they are onboard with the plan or recommendations outlined in the output. </w:t>
            </w:r>
          </w:p>
        </w:tc>
      </w:tr>
      <w:tr w:rsidR="00903A26" w:rsidRPr="001B1BF7" w14:paraId="619083C2" w14:textId="77777777" w:rsidTr="00D67CBE">
        <w:tc>
          <w:tcPr>
            <w:tcW w:w="402" w:type="pct"/>
            <w:vMerge/>
          </w:tcPr>
          <w:p w14:paraId="34710079" w14:textId="77777777" w:rsidR="00903A26" w:rsidRPr="00D67CBE" w:rsidRDefault="00903A26">
            <w:pPr>
              <w:rPr>
                <w:sz w:val="18"/>
                <w:szCs w:val="18"/>
              </w:rPr>
            </w:pPr>
          </w:p>
        </w:tc>
        <w:tc>
          <w:tcPr>
            <w:tcW w:w="402" w:type="pct"/>
          </w:tcPr>
          <w:p w14:paraId="6E2BFC18" w14:textId="77777777" w:rsidR="00903A26" w:rsidRPr="001B1BF7" w:rsidRDefault="00903A26">
            <w:pPr>
              <w:rPr>
                <w:b/>
                <w:sz w:val="20"/>
                <w:szCs w:val="20"/>
              </w:rPr>
            </w:pPr>
            <w:r w:rsidRPr="001B1BF7">
              <w:rPr>
                <w:b/>
                <w:sz w:val="20"/>
                <w:szCs w:val="20"/>
              </w:rPr>
              <w:t>3</w:t>
            </w:r>
          </w:p>
        </w:tc>
        <w:tc>
          <w:tcPr>
            <w:tcW w:w="4197" w:type="pct"/>
          </w:tcPr>
          <w:p w14:paraId="28731244" w14:textId="77777777" w:rsidR="00903A26" w:rsidRPr="001B1BF7" w:rsidRDefault="00903A26">
            <w:pPr>
              <w:rPr>
                <w:sz w:val="20"/>
                <w:szCs w:val="20"/>
              </w:rPr>
            </w:pPr>
            <w:r w:rsidRPr="001B1BF7">
              <w:rPr>
                <w:b/>
                <w:sz w:val="20"/>
                <w:szCs w:val="20"/>
              </w:rPr>
              <w:t xml:space="preserve">Informing: </w:t>
            </w:r>
            <w:r w:rsidRPr="001B1BF7">
              <w:rPr>
                <w:sz w:val="20"/>
                <w:szCs w:val="20"/>
              </w:rPr>
              <w:t>Stakeholders are given information about the output but cannot provide feedback or inputs.</w:t>
            </w:r>
          </w:p>
        </w:tc>
      </w:tr>
      <w:tr w:rsidR="00903A26" w:rsidRPr="001B1BF7" w14:paraId="05451CEA" w14:textId="77777777" w:rsidTr="00D67CBE">
        <w:trPr>
          <w:cantSplit/>
          <w:trHeight w:val="421"/>
        </w:trPr>
        <w:tc>
          <w:tcPr>
            <w:tcW w:w="402" w:type="pct"/>
            <w:vMerge w:val="restart"/>
            <w:textDirection w:val="btLr"/>
          </w:tcPr>
          <w:p w14:paraId="001B8724" w14:textId="77777777" w:rsidR="00903A26" w:rsidRPr="00D67CBE" w:rsidRDefault="00903A26">
            <w:pPr>
              <w:ind w:left="113" w:right="113"/>
              <w:rPr>
                <w:sz w:val="18"/>
                <w:szCs w:val="18"/>
              </w:rPr>
            </w:pPr>
            <w:r w:rsidRPr="00D67CBE">
              <w:rPr>
                <w:sz w:val="18"/>
                <w:szCs w:val="18"/>
              </w:rPr>
              <w:t>Participation</w:t>
            </w:r>
          </w:p>
        </w:tc>
        <w:tc>
          <w:tcPr>
            <w:tcW w:w="402" w:type="pct"/>
          </w:tcPr>
          <w:p w14:paraId="3B1C2581" w14:textId="77777777" w:rsidR="00903A26" w:rsidRPr="001B1BF7" w:rsidRDefault="00903A26">
            <w:pPr>
              <w:rPr>
                <w:b/>
                <w:sz w:val="20"/>
                <w:szCs w:val="20"/>
              </w:rPr>
            </w:pPr>
            <w:r w:rsidRPr="001B1BF7">
              <w:rPr>
                <w:b/>
                <w:sz w:val="20"/>
                <w:szCs w:val="20"/>
              </w:rPr>
              <w:t>4</w:t>
            </w:r>
          </w:p>
        </w:tc>
        <w:tc>
          <w:tcPr>
            <w:tcW w:w="4197" w:type="pct"/>
          </w:tcPr>
          <w:p w14:paraId="41D78CE6" w14:textId="77777777" w:rsidR="00903A26" w:rsidRPr="001B1BF7" w:rsidRDefault="00903A26">
            <w:pPr>
              <w:rPr>
                <w:sz w:val="20"/>
                <w:szCs w:val="20"/>
              </w:rPr>
            </w:pPr>
            <w:r w:rsidRPr="001B1BF7">
              <w:rPr>
                <w:b/>
                <w:sz w:val="20"/>
                <w:szCs w:val="20"/>
              </w:rPr>
              <w:t xml:space="preserve">Consultation: </w:t>
            </w:r>
            <w:r w:rsidRPr="001B1BF7">
              <w:rPr>
                <w:sz w:val="20"/>
                <w:szCs w:val="20"/>
              </w:rPr>
              <w:t xml:space="preserve">Stakeholders are asked for their opinions which may be fed into the output being developed. However, ultimately decisions are made by the OCPP team on what is included or not. This would include asking stakeholders for comment on a document develop by OCPP for example. </w:t>
            </w:r>
          </w:p>
        </w:tc>
      </w:tr>
      <w:tr w:rsidR="00903A26" w:rsidRPr="001B1BF7" w14:paraId="67F8EBF9" w14:textId="77777777" w:rsidTr="00D67CBE">
        <w:tc>
          <w:tcPr>
            <w:tcW w:w="402" w:type="pct"/>
            <w:vMerge/>
            <w:textDirection w:val="btLr"/>
          </w:tcPr>
          <w:p w14:paraId="4772E9D1" w14:textId="77777777" w:rsidR="00903A26" w:rsidRPr="00D67CBE" w:rsidRDefault="00903A26">
            <w:pPr>
              <w:ind w:left="113" w:right="113"/>
              <w:rPr>
                <w:sz w:val="18"/>
                <w:szCs w:val="18"/>
              </w:rPr>
            </w:pPr>
          </w:p>
        </w:tc>
        <w:tc>
          <w:tcPr>
            <w:tcW w:w="402" w:type="pct"/>
          </w:tcPr>
          <w:p w14:paraId="1E80C23B" w14:textId="77777777" w:rsidR="00903A26" w:rsidRPr="001B1BF7" w:rsidRDefault="00903A26">
            <w:pPr>
              <w:rPr>
                <w:b/>
                <w:sz w:val="20"/>
                <w:szCs w:val="20"/>
              </w:rPr>
            </w:pPr>
            <w:r w:rsidRPr="001B1BF7">
              <w:rPr>
                <w:b/>
                <w:sz w:val="20"/>
                <w:szCs w:val="20"/>
              </w:rPr>
              <w:t>5</w:t>
            </w:r>
          </w:p>
        </w:tc>
        <w:tc>
          <w:tcPr>
            <w:tcW w:w="4197" w:type="pct"/>
          </w:tcPr>
          <w:p w14:paraId="4CA819F7" w14:textId="77777777" w:rsidR="00903A26" w:rsidRPr="001B1BF7" w:rsidRDefault="00903A26">
            <w:pPr>
              <w:rPr>
                <w:sz w:val="20"/>
                <w:szCs w:val="20"/>
              </w:rPr>
            </w:pPr>
            <w:r w:rsidRPr="001B1BF7">
              <w:rPr>
                <w:b/>
                <w:sz w:val="20"/>
                <w:szCs w:val="20"/>
              </w:rPr>
              <w:t xml:space="preserve">Placation: </w:t>
            </w:r>
            <w:r w:rsidRPr="001B1BF7">
              <w:rPr>
                <w:sz w:val="20"/>
                <w:szCs w:val="20"/>
              </w:rPr>
              <w:t xml:space="preserve">Stakeholders are involved in shaping the ideas or information in the output but do not have the final say in what is included.  </w:t>
            </w:r>
          </w:p>
        </w:tc>
      </w:tr>
      <w:tr w:rsidR="00903A26" w:rsidRPr="001B1BF7" w14:paraId="30210D6C" w14:textId="77777777" w:rsidTr="00D67CBE">
        <w:tc>
          <w:tcPr>
            <w:tcW w:w="402" w:type="pct"/>
            <w:vMerge w:val="restart"/>
            <w:textDirection w:val="btLr"/>
          </w:tcPr>
          <w:p w14:paraId="5381A817" w14:textId="77777777" w:rsidR="00903A26" w:rsidRPr="00D67CBE" w:rsidRDefault="00903A26">
            <w:pPr>
              <w:ind w:left="113" w:right="113"/>
              <w:rPr>
                <w:sz w:val="18"/>
                <w:szCs w:val="18"/>
              </w:rPr>
            </w:pPr>
            <w:r w:rsidRPr="00D67CBE">
              <w:rPr>
                <w:sz w:val="18"/>
                <w:szCs w:val="18"/>
              </w:rPr>
              <w:t>Citizen power</w:t>
            </w:r>
          </w:p>
        </w:tc>
        <w:tc>
          <w:tcPr>
            <w:tcW w:w="402" w:type="pct"/>
          </w:tcPr>
          <w:p w14:paraId="301A6521" w14:textId="77777777" w:rsidR="00903A26" w:rsidRPr="001B1BF7" w:rsidRDefault="00903A26">
            <w:pPr>
              <w:rPr>
                <w:b/>
                <w:sz w:val="20"/>
                <w:szCs w:val="20"/>
              </w:rPr>
            </w:pPr>
            <w:r w:rsidRPr="001B1BF7">
              <w:rPr>
                <w:b/>
                <w:sz w:val="20"/>
                <w:szCs w:val="20"/>
              </w:rPr>
              <w:t>6</w:t>
            </w:r>
          </w:p>
        </w:tc>
        <w:tc>
          <w:tcPr>
            <w:tcW w:w="4197" w:type="pct"/>
          </w:tcPr>
          <w:p w14:paraId="7FA6769B" w14:textId="77777777" w:rsidR="00903A26" w:rsidRPr="001B1BF7" w:rsidRDefault="00903A26">
            <w:pPr>
              <w:rPr>
                <w:sz w:val="20"/>
                <w:szCs w:val="20"/>
              </w:rPr>
            </w:pPr>
            <w:r w:rsidRPr="001B1BF7">
              <w:rPr>
                <w:b/>
                <w:sz w:val="20"/>
                <w:szCs w:val="20"/>
              </w:rPr>
              <w:t xml:space="preserve">Partnership: </w:t>
            </w:r>
            <w:r w:rsidRPr="001B1BF7">
              <w:rPr>
                <w:sz w:val="20"/>
                <w:szCs w:val="20"/>
              </w:rPr>
              <w:t>Stakeholders work together with the OCPP team to develop the output.</w:t>
            </w:r>
          </w:p>
        </w:tc>
      </w:tr>
      <w:tr w:rsidR="00903A26" w:rsidRPr="001B1BF7" w14:paraId="046B93FC" w14:textId="77777777" w:rsidTr="00D67CBE">
        <w:tc>
          <w:tcPr>
            <w:tcW w:w="402" w:type="pct"/>
            <w:vMerge/>
          </w:tcPr>
          <w:p w14:paraId="7F0CBE79" w14:textId="77777777" w:rsidR="00903A26" w:rsidRPr="001B1BF7" w:rsidRDefault="00903A26">
            <w:pPr>
              <w:rPr>
                <w:b/>
                <w:sz w:val="20"/>
                <w:szCs w:val="20"/>
              </w:rPr>
            </w:pPr>
          </w:p>
        </w:tc>
        <w:tc>
          <w:tcPr>
            <w:tcW w:w="402" w:type="pct"/>
          </w:tcPr>
          <w:p w14:paraId="26F42AC9" w14:textId="77777777" w:rsidR="00903A26" w:rsidRPr="001B1BF7" w:rsidRDefault="00903A26">
            <w:pPr>
              <w:rPr>
                <w:b/>
                <w:sz w:val="20"/>
                <w:szCs w:val="20"/>
              </w:rPr>
            </w:pPr>
            <w:r w:rsidRPr="001B1BF7">
              <w:rPr>
                <w:b/>
                <w:sz w:val="20"/>
                <w:szCs w:val="20"/>
              </w:rPr>
              <w:t>7</w:t>
            </w:r>
          </w:p>
        </w:tc>
        <w:tc>
          <w:tcPr>
            <w:tcW w:w="4197" w:type="pct"/>
          </w:tcPr>
          <w:p w14:paraId="001A1A32" w14:textId="77777777" w:rsidR="00903A26" w:rsidRPr="001B1BF7" w:rsidRDefault="00903A26">
            <w:pPr>
              <w:rPr>
                <w:sz w:val="20"/>
                <w:szCs w:val="20"/>
              </w:rPr>
            </w:pPr>
            <w:r w:rsidRPr="001B1BF7">
              <w:rPr>
                <w:b/>
                <w:sz w:val="20"/>
                <w:szCs w:val="20"/>
              </w:rPr>
              <w:t xml:space="preserve">Delegated power: </w:t>
            </w:r>
            <w:r w:rsidRPr="001B1BF7">
              <w:rPr>
                <w:sz w:val="20"/>
                <w:szCs w:val="20"/>
              </w:rPr>
              <w:t>Stakeholders develop the output themselves with inputs, support and final review from OCPP.</w:t>
            </w:r>
          </w:p>
        </w:tc>
      </w:tr>
      <w:tr w:rsidR="00903A26" w:rsidRPr="001B1BF7" w14:paraId="685E18A1" w14:textId="77777777" w:rsidTr="00D67CBE">
        <w:tc>
          <w:tcPr>
            <w:tcW w:w="402" w:type="pct"/>
            <w:vMerge/>
          </w:tcPr>
          <w:p w14:paraId="2E18D748" w14:textId="77777777" w:rsidR="00903A26" w:rsidRPr="001B1BF7" w:rsidRDefault="00903A26">
            <w:pPr>
              <w:rPr>
                <w:b/>
                <w:sz w:val="20"/>
                <w:szCs w:val="20"/>
              </w:rPr>
            </w:pPr>
          </w:p>
        </w:tc>
        <w:tc>
          <w:tcPr>
            <w:tcW w:w="402" w:type="pct"/>
          </w:tcPr>
          <w:p w14:paraId="0A07B7DE" w14:textId="77777777" w:rsidR="00903A26" w:rsidRPr="001B1BF7" w:rsidRDefault="00903A26">
            <w:pPr>
              <w:rPr>
                <w:b/>
                <w:sz w:val="20"/>
                <w:szCs w:val="20"/>
              </w:rPr>
            </w:pPr>
            <w:r w:rsidRPr="001B1BF7">
              <w:rPr>
                <w:b/>
                <w:sz w:val="20"/>
                <w:szCs w:val="20"/>
              </w:rPr>
              <w:t>8</w:t>
            </w:r>
          </w:p>
        </w:tc>
        <w:tc>
          <w:tcPr>
            <w:tcW w:w="4197" w:type="pct"/>
          </w:tcPr>
          <w:p w14:paraId="6525709D" w14:textId="77777777" w:rsidR="00903A26" w:rsidRPr="001B1BF7" w:rsidRDefault="00903A26">
            <w:pPr>
              <w:rPr>
                <w:sz w:val="20"/>
                <w:szCs w:val="20"/>
              </w:rPr>
            </w:pPr>
            <w:r w:rsidRPr="001B1BF7">
              <w:rPr>
                <w:b/>
                <w:sz w:val="20"/>
                <w:szCs w:val="20"/>
              </w:rPr>
              <w:t xml:space="preserve">Citizen control: </w:t>
            </w:r>
            <w:r w:rsidRPr="001B1BF7">
              <w:rPr>
                <w:sz w:val="20"/>
                <w:szCs w:val="20"/>
              </w:rPr>
              <w:t xml:space="preserve">Stakeholders have the idea, propose the output and lead the process, requesting support from OCPP where they require. </w:t>
            </w:r>
          </w:p>
        </w:tc>
      </w:tr>
    </w:tbl>
    <w:p w14:paraId="10F7CD55" w14:textId="77777777" w:rsidR="00CB3379" w:rsidRDefault="00CB3379" w:rsidP="007D479C">
      <w:pPr>
        <w:spacing w:after="160"/>
        <w:jc w:val="both"/>
        <w:rPr>
          <w:rFonts w:cs="Arial"/>
          <w:sz w:val="20"/>
        </w:rPr>
      </w:pPr>
    </w:p>
    <w:p w14:paraId="63E2E9A9" w14:textId="4165FD16" w:rsidR="005B2F1A" w:rsidRPr="008C794D" w:rsidRDefault="005B2F1A" w:rsidP="008C794D">
      <w:pPr>
        <w:pStyle w:val="Heading1"/>
        <w:pBdr>
          <w:top w:val="single" w:sz="4" w:space="1" w:color="auto"/>
          <w:left w:val="single" w:sz="4" w:space="4" w:color="auto"/>
          <w:bottom w:val="single" w:sz="4" w:space="1" w:color="auto"/>
          <w:right w:val="single" w:sz="4" w:space="4" w:color="auto"/>
        </w:pBdr>
        <w:shd w:val="clear" w:color="auto" w:fill="D9E2F3" w:themeFill="accent1" w:themeFillTint="33"/>
        <w:spacing w:before="240"/>
        <w:jc w:val="both"/>
        <w:rPr>
          <w:rFonts w:cs="Arial"/>
          <w:i/>
          <w:sz w:val="28"/>
          <w:szCs w:val="28"/>
        </w:rPr>
      </w:pPr>
      <w:r w:rsidRPr="008C794D">
        <w:rPr>
          <w:rFonts w:cs="Arial"/>
          <w:i/>
          <w:sz w:val="28"/>
          <w:szCs w:val="28"/>
        </w:rPr>
        <w:t xml:space="preserve">Annex </w:t>
      </w:r>
      <w:r w:rsidR="00A47BE9">
        <w:rPr>
          <w:rFonts w:cs="Arial"/>
          <w:i/>
          <w:sz w:val="28"/>
          <w:szCs w:val="28"/>
        </w:rPr>
        <w:t>3</w:t>
      </w:r>
      <w:r w:rsidR="00701766">
        <w:rPr>
          <w:rFonts w:cs="Arial"/>
          <w:i/>
          <w:sz w:val="28"/>
          <w:szCs w:val="28"/>
        </w:rPr>
        <w:t>.</w:t>
      </w:r>
      <w:r w:rsidRPr="008C794D">
        <w:rPr>
          <w:rFonts w:cs="Arial"/>
          <w:i/>
          <w:sz w:val="28"/>
          <w:szCs w:val="28"/>
        </w:rPr>
        <w:t xml:space="preserve"> Changes to the logframe </w:t>
      </w:r>
    </w:p>
    <w:p w14:paraId="691564C1" w14:textId="77777777" w:rsidR="008C794D" w:rsidRDefault="008C794D" w:rsidP="005B2F1A">
      <w:pPr>
        <w:jc w:val="both"/>
        <w:rPr>
          <w:rFonts w:cs="Arial"/>
          <w:sz w:val="20"/>
          <w:szCs w:val="20"/>
        </w:rPr>
      </w:pPr>
    </w:p>
    <w:p w14:paraId="62FE5957" w14:textId="116F15DA" w:rsidR="005B2F1A" w:rsidRDefault="005B2F1A" w:rsidP="005B2F1A">
      <w:pPr>
        <w:jc w:val="both"/>
        <w:rPr>
          <w:rFonts w:cs="Arial"/>
          <w:sz w:val="20"/>
          <w:szCs w:val="20"/>
        </w:rPr>
      </w:pPr>
      <w:r>
        <w:rPr>
          <w:rFonts w:cs="Arial"/>
          <w:sz w:val="20"/>
          <w:szCs w:val="20"/>
        </w:rPr>
        <w:t xml:space="preserve">A review of the logframe and indicators was completed by Programme Directors in </w:t>
      </w:r>
      <w:r w:rsidR="008C794D">
        <w:rPr>
          <w:rFonts w:cs="Arial"/>
          <w:sz w:val="20"/>
          <w:szCs w:val="20"/>
        </w:rPr>
        <w:t xml:space="preserve">November </w:t>
      </w:r>
      <w:r>
        <w:rPr>
          <w:rFonts w:cs="Arial"/>
          <w:sz w:val="20"/>
          <w:szCs w:val="20"/>
        </w:rPr>
        <w:t xml:space="preserve">2024 to better reflect programming. </w:t>
      </w:r>
      <w:r w:rsidR="008C794D">
        <w:rPr>
          <w:rFonts w:cs="Arial"/>
          <w:sz w:val="20"/>
          <w:szCs w:val="20"/>
        </w:rPr>
        <w:t xml:space="preserve">These changes were informed by the Y3 monitoring data. </w:t>
      </w:r>
      <w:r w:rsidRPr="00401599">
        <w:rPr>
          <w:rFonts w:cs="Arial"/>
          <w:sz w:val="20"/>
          <w:szCs w:val="20"/>
        </w:rPr>
        <w:t>From this review</w:t>
      </w:r>
      <w:r>
        <w:rPr>
          <w:rFonts w:cs="Arial"/>
          <w:sz w:val="20"/>
          <w:szCs w:val="20"/>
        </w:rPr>
        <w:t>,</w:t>
      </w:r>
      <w:r w:rsidRPr="00401599">
        <w:rPr>
          <w:rFonts w:cs="Arial"/>
          <w:sz w:val="20"/>
          <w:szCs w:val="20"/>
        </w:rPr>
        <w:t xml:space="preserve"> the following changes were made to output indicators:</w:t>
      </w:r>
    </w:p>
    <w:p w14:paraId="1865D0F9" w14:textId="77777777" w:rsidR="005B2F1A" w:rsidRPr="00401599" w:rsidRDefault="005B2F1A" w:rsidP="005B2F1A">
      <w:pPr>
        <w:jc w:val="both"/>
        <w:rPr>
          <w:rFonts w:cs="Arial"/>
          <w:sz w:val="20"/>
          <w:szCs w:val="20"/>
        </w:rPr>
      </w:pPr>
    </w:p>
    <w:tbl>
      <w:tblPr>
        <w:tblStyle w:val="TableGrid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5056"/>
        <w:gridCol w:w="1780"/>
      </w:tblGrid>
      <w:tr w:rsidR="005B2F1A" w:rsidRPr="00401599" w14:paraId="17556C51" w14:textId="77777777" w:rsidTr="00D67CBE">
        <w:trPr>
          <w:trHeight w:val="525"/>
        </w:trPr>
        <w:tc>
          <w:tcPr>
            <w:tcW w:w="2405" w:type="dxa"/>
            <w:shd w:val="clear" w:color="auto" w:fill="D9E2F3"/>
            <w:hideMark/>
          </w:tcPr>
          <w:p w14:paraId="52B63AD7" w14:textId="77777777" w:rsidR="005B2F1A" w:rsidRPr="00F46F43" w:rsidRDefault="005B2F1A" w:rsidP="00A5254C">
            <w:pPr>
              <w:spacing w:before="100" w:beforeAutospacing="1" w:after="100" w:afterAutospacing="1"/>
              <w:jc w:val="both"/>
              <w:textAlignment w:val="baseline"/>
              <w:rPr>
                <w:rFonts w:cs="Arial"/>
                <w:b/>
                <w:color w:val="FFFFFF"/>
                <w:sz w:val="20"/>
                <w:szCs w:val="20"/>
                <w:lang w:val="en-GB" w:eastAsia="en-GB"/>
              </w:rPr>
            </w:pPr>
            <w:r w:rsidRPr="00F46F43">
              <w:rPr>
                <w:rFonts w:cs="Arial"/>
                <w:b/>
                <w:color w:val="303030"/>
                <w:position w:val="3"/>
                <w:sz w:val="20"/>
                <w:szCs w:val="20"/>
                <w:lang w:val="en-GB" w:eastAsia="en-GB"/>
              </w:rPr>
              <w:t>Indicator</w:t>
            </w:r>
            <w:r w:rsidRPr="00F46F43">
              <w:rPr>
                <w:rFonts w:cs="Arial"/>
                <w:b/>
                <w:color w:val="FFFFFF"/>
                <w:sz w:val="20"/>
                <w:szCs w:val="20"/>
                <w:lang w:val="en-GB" w:eastAsia="en-GB"/>
              </w:rPr>
              <w:t>​</w:t>
            </w:r>
          </w:p>
        </w:tc>
        <w:tc>
          <w:tcPr>
            <w:tcW w:w="4862" w:type="dxa"/>
            <w:shd w:val="clear" w:color="auto" w:fill="D9E2F3"/>
            <w:hideMark/>
          </w:tcPr>
          <w:p w14:paraId="33FC3AF3" w14:textId="77777777" w:rsidR="005B2F1A" w:rsidRPr="00F46F43" w:rsidRDefault="005B2F1A" w:rsidP="00A5254C">
            <w:pPr>
              <w:spacing w:before="100" w:beforeAutospacing="1" w:after="100" w:afterAutospacing="1"/>
              <w:jc w:val="both"/>
              <w:textAlignment w:val="baseline"/>
              <w:rPr>
                <w:rFonts w:cs="Arial"/>
                <w:b/>
                <w:color w:val="FFFFFF"/>
                <w:sz w:val="20"/>
                <w:szCs w:val="20"/>
                <w:lang w:val="en-GB" w:eastAsia="en-GB"/>
              </w:rPr>
            </w:pPr>
            <w:r w:rsidRPr="00F46F43">
              <w:rPr>
                <w:rFonts w:cs="Arial"/>
                <w:b/>
                <w:color w:val="303030"/>
                <w:position w:val="3"/>
                <w:sz w:val="20"/>
                <w:szCs w:val="20"/>
                <w:lang w:val="en-GB" w:eastAsia="en-GB"/>
              </w:rPr>
              <w:t>Type of change</w:t>
            </w:r>
            <w:r w:rsidRPr="00F46F43">
              <w:rPr>
                <w:rFonts w:cs="Arial"/>
                <w:b/>
                <w:color w:val="FFFFFF"/>
                <w:sz w:val="20"/>
                <w:szCs w:val="20"/>
                <w:lang w:val="en-GB" w:eastAsia="en-GB"/>
              </w:rPr>
              <w:t xml:space="preserve">​ </w:t>
            </w:r>
            <w:r w:rsidRPr="00F46F43">
              <w:rPr>
                <w:rFonts w:cs="Arial"/>
                <w:b/>
                <w:color w:val="303030"/>
                <w:position w:val="3"/>
                <w:sz w:val="20"/>
                <w:szCs w:val="20"/>
                <w:lang w:val="en-GB" w:eastAsia="en-GB"/>
              </w:rPr>
              <w:t>agreed in November 2024</w:t>
            </w:r>
            <w:r w:rsidRPr="00F46F43">
              <w:rPr>
                <w:rFonts w:cs="Arial"/>
                <w:b/>
                <w:color w:val="FFFFFF"/>
                <w:sz w:val="20"/>
                <w:szCs w:val="20"/>
                <w:lang w:val="en-GB" w:eastAsia="en-GB"/>
              </w:rPr>
              <w:t xml:space="preserve"> </w:t>
            </w:r>
            <w:r w:rsidRPr="00F46F43">
              <w:rPr>
                <w:rFonts w:cs="Arial"/>
                <w:b/>
                <w:color w:val="303030"/>
                <w:position w:val="3"/>
                <w:sz w:val="20"/>
                <w:szCs w:val="20"/>
                <w:lang w:val="en-GB" w:eastAsia="en-GB"/>
              </w:rPr>
              <w:t>and rationale</w:t>
            </w:r>
          </w:p>
        </w:tc>
        <w:tc>
          <w:tcPr>
            <w:tcW w:w="1749" w:type="dxa"/>
            <w:shd w:val="clear" w:color="auto" w:fill="D9E2F3"/>
            <w:hideMark/>
          </w:tcPr>
          <w:p w14:paraId="6E6E44E1" w14:textId="77777777" w:rsidR="005B2F1A" w:rsidRPr="00F46F43" w:rsidRDefault="005B2F1A" w:rsidP="00A5254C">
            <w:pPr>
              <w:spacing w:before="100" w:beforeAutospacing="1" w:after="100" w:afterAutospacing="1"/>
              <w:jc w:val="both"/>
              <w:textAlignment w:val="baseline"/>
              <w:rPr>
                <w:rFonts w:cs="Arial"/>
                <w:b/>
                <w:color w:val="FFFFFF"/>
                <w:sz w:val="20"/>
                <w:szCs w:val="20"/>
                <w:lang w:val="en-GB" w:eastAsia="en-GB"/>
              </w:rPr>
            </w:pPr>
            <w:r w:rsidRPr="00F46F43">
              <w:rPr>
                <w:rFonts w:cs="Arial"/>
                <w:b/>
                <w:color w:val="303030"/>
                <w:position w:val="3"/>
                <w:sz w:val="20"/>
                <w:szCs w:val="20"/>
                <w:lang w:val="en-GB" w:eastAsia="en-GB"/>
              </w:rPr>
              <w:t>Revised indicator moving forward</w:t>
            </w:r>
          </w:p>
        </w:tc>
      </w:tr>
      <w:tr w:rsidR="005B2F1A" w:rsidRPr="00401599" w14:paraId="2B832DA7" w14:textId="77777777" w:rsidTr="00D67CBE">
        <w:trPr>
          <w:trHeight w:val="1695"/>
        </w:trPr>
        <w:tc>
          <w:tcPr>
            <w:tcW w:w="2405" w:type="dxa"/>
            <w:hideMark/>
          </w:tcPr>
          <w:p w14:paraId="43292D93" w14:textId="77777777" w:rsidR="005B2F1A" w:rsidRPr="008F4E00" w:rsidRDefault="005B2F1A" w:rsidP="00A5254C">
            <w:pPr>
              <w:spacing w:before="100" w:beforeAutospacing="1" w:after="100" w:afterAutospacing="1"/>
              <w:textAlignment w:val="baseline"/>
              <w:rPr>
                <w:rFonts w:cs="Arial"/>
                <w:bCs/>
                <w:color w:val="303030"/>
                <w:sz w:val="20"/>
                <w:szCs w:val="20"/>
                <w:lang w:val="en-GB" w:eastAsia="en-GB"/>
              </w:rPr>
            </w:pPr>
            <w:r w:rsidRPr="008F4E00">
              <w:rPr>
                <w:rFonts w:cs="Arial"/>
                <w:bCs/>
                <w:color w:val="303030"/>
                <w:position w:val="2"/>
                <w:sz w:val="20"/>
                <w:szCs w:val="20"/>
                <w:lang w:val="en-GB" w:eastAsia="en-GB"/>
              </w:rPr>
              <w:t>OP4.3 Number of in-country coalitions, governance structures, networks or task forces established, engaged or strengthened</w:t>
            </w:r>
            <w:r w:rsidRPr="008F4E00">
              <w:rPr>
                <w:rFonts w:cs="Arial"/>
                <w:bCs/>
                <w:color w:val="303030"/>
                <w:sz w:val="20"/>
                <w:szCs w:val="20"/>
                <w:lang w:val="en-GB" w:eastAsia="en-GB"/>
              </w:rPr>
              <w:t>​</w:t>
            </w:r>
          </w:p>
        </w:tc>
        <w:tc>
          <w:tcPr>
            <w:tcW w:w="4862" w:type="dxa"/>
            <w:hideMark/>
          </w:tcPr>
          <w:p w14:paraId="1DC64B8D" w14:textId="77777777" w:rsidR="005B2F1A" w:rsidRPr="00F46F43" w:rsidRDefault="005B2F1A" w:rsidP="00A5254C">
            <w:pPr>
              <w:pStyle w:val="Bullet"/>
              <w:rPr>
                <w:lang w:val="en-GB" w:eastAsia="en-GB"/>
              </w:rPr>
            </w:pPr>
            <w:r w:rsidRPr="00F46F43">
              <w:rPr>
                <w:lang w:val="en-GB" w:eastAsia="en-GB"/>
              </w:rPr>
              <w:t>Include the additional definition</w:t>
            </w:r>
            <w:r>
              <w:rPr>
                <w:lang w:val="en-GB" w:eastAsia="en-GB"/>
              </w:rPr>
              <w:t xml:space="preserve"> </w:t>
            </w:r>
            <w:r w:rsidRPr="00F46F43">
              <w:rPr>
                <w:lang w:val="en-GB" w:eastAsia="en-GB"/>
              </w:rPr>
              <w:t>and additional disaggregation of ‘regional/global/in-country’ within the indicator​.</w:t>
            </w:r>
          </w:p>
          <w:p w14:paraId="5B4D3052" w14:textId="77777777" w:rsidR="005B2F1A" w:rsidRPr="00F46F43" w:rsidRDefault="005B2F1A" w:rsidP="00A5254C">
            <w:pPr>
              <w:pStyle w:val="Bullet"/>
              <w:rPr>
                <w:lang w:val="en-GB" w:eastAsia="en-GB"/>
              </w:rPr>
            </w:pPr>
            <w:r w:rsidRPr="00F46F43">
              <w:rPr>
                <w:lang w:val="en-GB" w:eastAsia="en-GB"/>
              </w:rPr>
              <w:t>OCPP’s work includes both in-country and cross-region ( a number of countries)​</w:t>
            </w:r>
          </w:p>
        </w:tc>
        <w:tc>
          <w:tcPr>
            <w:tcW w:w="1749" w:type="dxa"/>
            <w:hideMark/>
          </w:tcPr>
          <w:p w14:paraId="3B439A4C" w14:textId="77777777" w:rsidR="005B2F1A" w:rsidRPr="00F46F43" w:rsidRDefault="005B2F1A" w:rsidP="00A5254C">
            <w:pPr>
              <w:spacing w:before="100" w:beforeAutospacing="1" w:after="100" w:afterAutospacing="1"/>
              <w:textAlignment w:val="baseline"/>
              <w:rPr>
                <w:rFonts w:cs="Arial"/>
                <w:color w:val="303030"/>
                <w:sz w:val="20"/>
                <w:szCs w:val="20"/>
                <w:lang w:val="en-GB" w:eastAsia="en-GB"/>
              </w:rPr>
            </w:pPr>
            <w:r w:rsidRPr="00F46F43">
              <w:rPr>
                <w:rFonts w:cs="Arial"/>
                <w:color w:val="303030"/>
                <w:position w:val="2"/>
                <w:sz w:val="20"/>
                <w:szCs w:val="20"/>
                <w:lang w:val="en-GB" w:eastAsia="en-GB"/>
              </w:rPr>
              <w:t>OP4.3 Number of coalition, governance structures, networks or task forces established, engaged or strengthened</w:t>
            </w:r>
          </w:p>
        </w:tc>
      </w:tr>
      <w:tr w:rsidR="005B2F1A" w:rsidRPr="00401599" w14:paraId="42FD16C5" w14:textId="77777777" w:rsidTr="00D67CBE">
        <w:trPr>
          <w:trHeight w:val="1726"/>
        </w:trPr>
        <w:tc>
          <w:tcPr>
            <w:tcW w:w="2405" w:type="dxa"/>
          </w:tcPr>
          <w:p w14:paraId="627B238D" w14:textId="77777777" w:rsidR="005B2F1A" w:rsidRPr="008F4E00" w:rsidRDefault="005B2F1A" w:rsidP="00A5254C">
            <w:pPr>
              <w:spacing w:before="100" w:beforeAutospacing="1" w:after="100" w:afterAutospacing="1"/>
              <w:textAlignment w:val="baseline"/>
              <w:rPr>
                <w:rFonts w:cs="Arial"/>
                <w:bCs/>
                <w:color w:val="303030"/>
                <w:sz w:val="20"/>
                <w:szCs w:val="20"/>
                <w:lang w:val="en-GB" w:eastAsia="en-GB"/>
              </w:rPr>
            </w:pPr>
            <w:r w:rsidRPr="008F4E00">
              <w:rPr>
                <w:rFonts w:cs="Arial"/>
                <w:bCs/>
                <w:color w:val="303030"/>
                <w:position w:val="2"/>
                <w:sz w:val="20"/>
                <w:szCs w:val="20"/>
                <w:lang w:val="en-GB" w:eastAsia="en-GB"/>
              </w:rPr>
              <w:t>OP1.3 Number of individuals receiving TA support </w:t>
            </w:r>
            <w:r w:rsidRPr="008F4E00">
              <w:rPr>
                <w:rFonts w:cs="Arial"/>
                <w:bCs/>
                <w:color w:val="303030"/>
                <w:sz w:val="20"/>
                <w:szCs w:val="20"/>
                <w:lang w:val="en-GB" w:eastAsia="en-GB"/>
              </w:rPr>
              <w:t>​</w:t>
            </w:r>
          </w:p>
          <w:p w14:paraId="290FC7CB" w14:textId="77777777" w:rsidR="005B2F1A" w:rsidRPr="008F4E00" w:rsidRDefault="005B2F1A" w:rsidP="00A5254C">
            <w:pPr>
              <w:spacing w:before="100" w:beforeAutospacing="1" w:after="100" w:afterAutospacing="1"/>
              <w:textAlignment w:val="baseline"/>
              <w:rPr>
                <w:rFonts w:cs="Arial"/>
                <w:bCs/>
                <w:color w:val="303030"/>
                <w:position w:val="2"/>
                <w:sz w:val="20"/>
                <w:szCs w:val="20"/>
                <w:lang w:val="en-GB" w:eastAsia="en-GB"/>
              </w:rPr>
            </w:pPr>
          </w:p>
        </w:tc>
        <w:tc>
          <w:tcPr>
            <w:tcW w:w="4862" w:type="dxa"/>
          </w:tcPr>
          <w:p w14:paraId="5D707BFA" w14:textId="77777777" w:rsidR="005B2F1A" w:rsidRPr="00F46F43" w:rsidRDefault="005B2F1A" w:rsidP="00A5254C">
            <w:pPr>
              <w:pStyle w:val="Bullet"/>
              <w:rPr>
                <w:lang w:val="en-GB" w:eastAsia="en-GB"/>
              </w:rPr>
            </w:pPr>
            <w:r w:rsidRPr="00F46F43">
              <w:rPr>
                <w:lang w:val="en-GB" w:eastAsia="en-GB"/>
              </w:rPr>
              <w:t>Include disaggregation that captures the training that results in international certificates/accreditation/qualifications. Include capture of GOAP’s fellows.</w:t>
            </w:r>
          </w:p>
          <w:p w14:paraId="3F511FBB" w14:textId="77777777" w:rsidR="005B2F1A" w:rsidRPr="00F46F43" w:rsidRDefault="005B2F1A" w:rsidP="00A5254C">
            <w:pPr>
              <w:pStyle w:val="Bullet"/>
              <w:rPr>
                <w:lang w:val="en-GB" w:eastAsia="en-GB"/>
              </w:rPr>
            </w:pPr>
            <w:r w:rsidRPr="00F46F43">
              <w:rPr>
                <w:lang w:val="en-GB" w:eastAsia="en-GB"/>
              </w:rPr>
              <w:t>Include disaggregation by gender, age and/or disability and geography (urban/rural) if appropriate​</w:t>
            </w:r>
          </w:p>
        </w:tc>
        <w:tc>
          <w:tcPr>
            <w:tcW w:w="1749" w:type="dxa"/>
          </w:tcPr>
          <w:p w14:paraId="263B10B8" w14:textId="77777777" w:rsidR="005B2F1A" w:rsidRPr="00F46F43" w:rsidRDefault="005B2F1A" w:rsidP="00A5254C">
            <w:pPr>
              <w:spacing w:before="100" w:beforeAutospacing="1" w:after="100" w:afterAutospacing="1"/>
              <w:textAlignment w:val="baseline"/>
              <w:rPr>
                <w:rFonts w:cs="Arial"/>
                <w:color w:val="303030"/>
                <w:position w:val="2"/>
                <w:sz w:val="20"/>
                <w:szCs w:val="20"/>
                <w:lang w:val="en-GB" w:eastAsia="en-GB"/>
              </w:rPr>
            </w:pPr>
            <w:r w:rsidRPr="00F46F43">
              <w:rPr>
                <w:rFonts w:cs="Arial"/>
                <w:color w:val="303030"/>
                <w:position w:val="2"/>
                <w:sz w:val="20"/>
                <w:szCs w:val="20"/>
                <w:lang w:val="en-GB" w:eastAsia="en-GB"/>
              </w:rPr>
              <w:t>Indicator remains the same; disaggregation updated.</w:t>
            </w:r>
          </w:p>
        </w:tc>
      </w:tr>
      <w:tr w:rsidR="005B2F1A" w:rsidRPr="00401599" w14:paraId="6A3453B0" w14:textId="77777777" w:rsidTr="00D67CBE">
        <w:trPr>
          <w:trHeight w:val="525"/>
        </w:trPr>
        <w:tc>
          <w:tcPr>
            <w:tcW w:w="2405" w:type="dxa"/>
            <w:hideMark/>
          </w:tcPr>
          <w:p w14:paraId="025F58B0" w14:textId="77777777" w:rsidR="005B2F1A" w:rsidRPr="008F4E00" w:rsidRDefault="005B2F1A" w:rsidP="00A5254C">
            <w:pPr>
              <w:spacing w:before="100" w:beforeAutospacing="1" w:after="100" w:afterAutospacing="1"/>
              <w:textAlignment w:val="baseline"/>
              <w:rPr>
                <w:rFonts w:cs="Arial"/>
                <w:bCs/>
                <w:color w:val="303030"/>
                <w:sz w:val="20"/>
                <w:szCs w:val="20"/>
                <w:lang w:val="en-GB" w:eastAsia="en-GB"/>
              </w:rPr>
            </w:pPr>
            <w:r w:rsidRPr="008F4E00">
              <w:rPr>
                <w:rFonts w:cs="Arial"/>
                <w:bCs/>
                <w:color w:val="303030"/>
                <w:sz w:val="20"/>
                <w:szCs w:val="20"/>
                <w:lang w:val="en-GB" w:eastAsia="en-GB"/>
              </w:rPr>
              <w:t>​</w:t>
            </w:r>
            <w:r w:rsidRPr="008F4E00">
              <w:rPr>
                <w:rFonts w:cs="Arial"/>
                <w:bCs/>
                <w:color w:val="303030"/>
                <w:position w:val="2"/>
                <w:sz w:val="20"/>
                <w:szCs w:val="20"/>
                <w:lang w:val="en-GB" w:eastAsia="en-GB"/>
              </w:rPr>
              <w:t>OP3.2 Number of scholars who enrolled and % who achieved a qualification (Masters, PhD) in relevant topics </w:t>
            </w:r>
            <w:r w:rsidRPr="008F4E00">
              <w:rPr>
                <w:rFonts w:cs="Arial"/>
                <w:bCs/>
                <w:color w:val="303030"/>
                <w:sz w:val="20"/>
                <w:szCs w:val="20"/>
                <w:lang w:val="en-GB" w:eastAsia="en-GB"/>
              </w:rPr>
              <w:t>​</w:t>
            </w:r>
          </w:p>
          <w:p w14:paraId="1EDA189A" w14:textId="77777777" w:rsidR="005B2F1A" w:rsidRPr="008F4E00" w:rsidRDefault="005B2F1A" w:rsidP="00A5254C">
            <w:pPr>
              <w:spacing w:before="100" w:beforeAutospacing="1" w:after="100" w:afterAutospacing="1"/>
              <w:textAlignment w:val="baseline"/>
              <w:rPr>
                <w:rFonts w:cs="Arial"/>
                <w:bCs/>
                <w:color w:val="303030"/>
                <w:sz w:val="20"/>
                <w:szCs w:val="20"/>
                <w:lang w:val="en-GB" w:eastAsia="en-GB"/>
              </w:rPr>
            </w:pPr>
            <w:r w:rsidRPr="008F4E00">
              <w:rPr>
                <w:rFonts w:cs="Arial"/>
                <w:bCs/>
                <w:color w:val="303030"/>
                <w:sz w:val="20"/>
                <w:szCs w:val="20"/>
                <w:lang w:val="en-GB" w:eastAsia="en-GB"/>
              </w:rPr>
              <w:t>​</w:t>
            </w:r>
          </w:p>
        </w:tc>
        <w:tc>
          <w:tcPr>
            <w:tcW w:w="4862" w:type="dxa"/>
            <w:hideMark/>
          </w:tcPr>
          <w:p w14:paraId="2FEE9C6C" w14:textId="77777777" w:rsidR="005B2F1A" w:rsidRPr="00F46F43" w:rsidRDefault="005B2F1A" w:rsidP="00A5254C">
            <w:pPr>
              <w:pStyle w:val="Bullet"/>
              <w:rPr>
                <w:lang w:val="en-GB" w:eastAsia="en-GB"/>
              </w:rPr>
            </w:pPr>
            <w:r w:rsidRPr="00F46F43">
              <w:rPr>
                <w:lang w:val="en-GB" w:eastAsia="en-GB"/>
              </w:rPr>
              <w:t>Include disaggregation by gender, age and/or disability and geography (urban/rural) if appropriate​. Include GOAP’s fellows in indicator and definition.</w:t>
            </w:r>
          </w:p>
          <w:p w14:paraId="6FF3A8DC" w14:textId="77777777" w:rsidR="005B2F1A" w:rsidRPr="00F46F43" w:rsidRDefault="005B2F1A" w:rsidP="00A5254C">
            <w:pPr>
              <w:pStyle w:val="Bullet"/>
              <w:rPr>
                <w:lang w:val="en-GB" w:eastAsia="en-GB"/>
              </w:rPr>
            </w:pPr>
            <w:r w:rsidRPr="00F46F43">
              <w:rPr>
                <w:lang w:val="en-GB" w:eastAsia="en-GB"/>
              </w:rPr>
              <w:t xml:space="preserve">Annual Review recommendation to include </w:t>
            </w:r>
            <w:r>
              <w:rPr>
                <w:lang w:val="en-GB" w:eastAsia="en-GB"/>
              </w:rPr>
              <w:t>GESI</w:t>
            </w:r>
            <w:r w:rsidRPr="00F46F43">
              <w:rPr>
                <w:lang w:val="en-GB" w:eastAsia="en-GB"/>
              </w:rPr>
              <w:t xml:space="preserve"> disaggregation; also to be compliant with HMG policy. ​</w:t>
            </w:r>
          </w:p>
        </w:tc>
        <w:tc>
          <w:tcPr>
            <w:tcW w:w="1749" w:type="dxa"/>
            <w:hideMark/>
          </w:tcPr>
          <w:p w14:paraId="71A1E0A7" w14:textId="77777777" w:rsidR="005B2F1A" w:rsidRPr="00F46F43" w:rsidRDefault="005B2F1A" w:rsidP="00A5254C">
            <w:pPr>
              <w:spacing w:before="100" w:beforeAutospacing="1" w:after="100" w:afterAutospacing="1"/>
              <w:textAlignment w:val="baseline"/>
              <w:rPr>
                <w:rFonts w:cs="Arial"/>
                <w:color w:val="303030"/>
                <w:sz w:val="20"/>
                <w:szCs w:val="20"/>
                <w:lang w:val="en-GB" w:eastAsia="en-GB"/>
              </w:rPr>
            </w:pPr>
            <w:r w:rsidRPr="00F46F43">
              <w:rPr>
                <w:rFonts w:cs="Arial"/>
                <w:color w:val="303030"/>
                <w:position w:val="2"/>
                <w:sz w:val="20"/>
                <w:szCs w:val="20"/>
                <w:lang w:val="en-GB" w:eastAsia="en-GB"/>
              </w:rPr>
              <w:t>OP3.2 Number of scholars or fellows who enrolled and % who achieved a qualification (Masters, PhD) or undertook a fellowship in relevant topics</w:t>
            </w:r>
          </w:p>
        </w:tc>
      </w:tr>
      <w:tr w:rsidR="005B2F1A" w:rsidRPr="00401599" w14:paraId="005AB53E" w14:textId="77777777" w:rsidTr="00D67CBE">
        <w:trPr>
          <w:trHeight w:val="1817"/>
        </w:trPr>
        <w:tc>
          <w:tcPr>
            <w:tcW w:w="2405" w:type="dxa"/>
          </w:tcPr>
          <w:p w14:paraId="747B6BDD" w14:textId="77777777" w:rsidR="005B2F1A" w:rsidRPr="008F4E00" w:rsidRDefault="005B2F1A" w:rsidP="00A5254C">
            <w:pPr>
              <w:spacing w:before="100" w:beforeAutospacing="1" w:after="100" w:afterAutospacing="1"/>
              <w:textAlignment w:val="baseline"/>
              <w:rPr>
                <w:rFonts w:cs="Arial"/>
                <w:bCs/>
                <w:color w:val="303030"/>
                <w:sz w:val="20"/>
                <w:szCs w:val="20"/>
                <w:lang w:val="en-GB" w:eastAsia="en-GB"/>
              </w:rPr>
            </w:pPr>
            <w:r w:rsidRPr="008F4E00">
              <w:rPr>
                <w:rFonts w:cs="Arial"/>
                <w:bCs/>
                <w:color w:val="303030"/>
                <w:sz w:val="20"/>
                <w:szCs w:val="20"/>
                <w:lang w:val="en-GB" w:eastAsia="en-GB"/>
              </w:rPr>
              <w:t>OP6.1 Number of scoping missions/reports that include detailed stakeholder mapping, GESI analysis and safeguarding risk assessment​</w:t>
            </w:r>
          </w:p>
        </w:tc>
        <w:tc>
          <w:tcPr>
            <w:tcW w:w="4862" w:type="dxa"/>
          </w:tcPr>
          <w:p w14:paraId="3DE5F0D3" w14:textId="77777777" w:rsidR="005B2F1A" w:rsidRPr="00F46F43" w:rsidRDefault="005B2F1A" w:rsidP="00A5254C">
            <w:pPr>
              <w:pStyle w:val="Bullet"/>
              <w:rPr>
                <w:lang w:val="en-GB" w:eastAsia="en-GB"/>
              </w:rPr>
            </w:pPr>
            <w:r w:rsidRPr="00F46F43">
              <w:rPr>
                <w:lang w:val="en-GB" w:eastAsia="en-GB"/>
              </w:rPr>
              <w:t>Wording of this indicator was changed to reflect programme delivery and the scheduled independent country level analysis contracted for 2025.</w:t>
            </w:r>
          </w:p>
        </w:tc>
        <w:tc>
          <w:tcPr>
            <w:tcW w:w="1749" w:type="dxa"/>
          </w:tcPr>
          <w:p w14:paraId="3954AC17" w14:textId="77777777" w:rsidR="005B2F1A" w:rsidRPr="00F46F43" w:rsidRDefault="005B2F1A" w:rsidP="00A5254C">
            <w:pPr>
              <w:spacing w:before="100" w:beforeAutospacing="1" w:after="100" w:afterAutospacing="1"/>
              <w:textAlignment w:val="baseline"/>
              <w:rPr>
                <w:rFonts w:cs="Arial"/>
                <w:color w:val="303030"/>
                <w:position w:val="2"/>
                <w:sz w:val="20"/>
                <w:szCs w:val="20"/>
                <w:lang w:val="en-GB" w:eastAsia="en-GB"/>
              </w:rPr>
            </w:pPr>
            <w:r w:rsidRPr="00F46F43">
              <w:rPr>
                <w:rFonts w:cs="Arial"/>
                <w:color w:val="303030"/>
                <w:position w:val="2"/>
                <w:sz w:val="20"/>
                <w:szCs w:val="20"/>
                <w:lang w:val="en-GB" w:eastAsia="en-GB"/>
              </w:rPr>
              <w:t>OP6.1:</w:t>
            </w:r>
            <w:r w:rsidRPr="00F46F43">
              <w:rPr>
                <w:rFonts w:cs="Arial"/>
                <w:b/>
                <w:i/>
                <w:color w:val="303030"/>
                <w:position w:val="2"/>
                <w:sz w:val="20"/>
                <w:szCs w:val="20"/>
                <w:lang w:val="en-GB" w:eastAsia="en-GB"/>
              </w:rPr>
              <w:t xml:space="preserve"> </w:t>
            </w:r>
            <w:r w:rsidRPr="00F46F43">
              <w:rPr>
                <w:rFonts w:cs="Arial"/>
                <w:color w:val="303030"/>
                <w:position w:val="2"/>
                <w:sz w:val="20"/>
                <w:szCs w:val="20"/>
                <w:lang w:val="en-GB" w:eastAsia="en-GB"/>
              </w:rPr>
              <w:t xml:space="preserve">Number of </w:t>
            </w:r>
            <w:r>
              <w:rPr>
                <w:rFonts w:cs="Arial"/>
                <w:color w:val="303030"/>
                <w:position w:val="2"/>
                <w:sz w:val="20"/>
                <w:szCs w:val="20"/>
                <w:lang w:val="en-GB" w:eastAsia="en-GB"/>
              </w:rPr>
              <w:t>GESI</w:t>
            </w:r>
            <w:r w:rsidRPr="00F46F43">
              <w:rPr>
                <w:rFonts w:cs="Arial"/>
                <w:color w:val="303030"/>
                <w:position w:val="2"/>
                <w:sz w:val="20"/>
                <w:szCs w:val="20"/>
                <w:lang w:val="en-GB" w:eastAsia="en-GB"/>
              </w:rPr>
              <w:t xml:space="preserve"> analyses (at national, thematic or intervention level) completed and approved. </w:t>
            </w:r>
          </w:p>
        </w:tc>
      </w:tr>
      <w:tr w:rsidR="005B2F1A" w:rsidRPr="00401599" w14:paraId="3570EC68" w14:textId="77777777" w:rsidTr="00D67CBE">
        <w:trPr>
          <w:trHeight w:val="525"/>
        </w:trPr>
        <w:tc>
          <w:tcPr>
            <w:tcW w:w="2405" w:type="dxa"/>
          </w:tcPr>
          <w:p w14:paraId="32E7B88E" w14:textId="77777777" w:rsidR="005B2F1A" w:rsidRPr="008F4E00" w:rsidRDefault="005B2F1A" w:rsidP="00A5254C">
            <w:pPr>
              <w:spacing w:before="100" w:beforeAutospacing="1" w:after="100" w:afterAutospacing="1"/>
              <w:textAlignment w:val="baseline"/>
              <w:rPr>
                <w:rFonts w:cs="Arial"/>
                <w:bCs/>
                <w:color w:val="303030"/>
                <w:sz w:val="20"/>
                <w:szCs w:val="20"/>
                <w:lang w:val="en-GB" w:eastAsia="en-GB"/>
              </w:rPr>
            </w:pPr>
            <w:r w:rsidRPr="008F4E00">
              <w:rPr>
                <w:rFonts w:cs="Arial"/>
                <w:bCs/>
                <w:color w:val="303030"/>
                <w:sz w:val="20"/>
                <w:szCs w:val="20"/>
                <w:lang w:val="en-GB" w:eastAsia="en-GB"/>
              </w:rPr>
              <w:t>OP6.2 Number of intervention plans that reflect GESI recommendations and safeguarding measures​</w:t>
            </w:r>
          </w:p>
        </w:tc>
        <w:tc>
          <w:tcPr>
            <w:tcW w:w="4862" w:type="dxa"/>
          </w:tcPr>
          <w:p w14:paraId="7E9FFFCB" w14:textId="77777777" w:rsidR="005B2F1A" w:rsidRPr="00F46F43" w:rsidRDefault="005B2F1A" w:rsidP="00A5254C">
            <w:pPr>
              <w:pStyle w:val="Bullet"/>
              <w:rPr>
                <w:lang w:val="en-GB" w:eastAsia="en-GB"/>
              </w:rPr>
            </w:pPr>
            <w:r w:rsidRPr="00F46F43">
              <w:rPr>
                <w:lang w:val="en-GB" w:eastAsia="en-GB"/>
              </w:rPr>
              <w:t>Adjust to demonstrate how the analysis being used in the delivery of activities.</w:t>
            </w:r>
          </w:p>
        </w:tc>
        <w:tc>
          <w:tcPr>
            <w:tcW w:w="1749" w:type="dxa"/>
          </w:tcPr>
          <w:p w14:paraId="5B24FFA9" w14:textId="77777777" w:rsidR="005B2F1A" w:rsidRPr="00F46F43" w:rsidRDefault="005B2F1A" w:rsidP="00A5254C">
            <w:pPr>
              <w:spacing w:before="100" w:beforeAutospacing="1" w:after="100" w:afterAutospacing="1"/>
              <w:textAlignment w:val="baseline"/>
              <w:rPr>
                <w:rFonts w:cs="Arial"/>
                <w:color w:val="303030"/>
                <w:position w:val="2"/>
                <w:sz w:val="20"/>
                <w:szCs w:val="20"/>
                <w:lang w:val="en-GB" w:eastAsia="en-GB"/>
              </w:rPr>
            </w:pPr>
            <w:r w:rsidRPr="00F46F43">
              <w:rPr>
                <w:rFonts w:cs="Arial"/>
                <w:color w:val="303030"/>
                <w:position w:val="2"/>
                <w:sz w:val="20"/>
                <w:szCs w:val="20"/>
                <w:lang w:val="en-GB" w:eastAsia="en-GB"/>
              </w:rPr>
              <w:t>OP6.2:</w:t>
            </w:r>
            <w:r w:rsidRPr="00F46F43">
              <w:rPr>
                <w:rFonts w:cs="Arial"/>
                <w:b/>
                <w:i/>
                <w:color w:val="303030"/>
                <w:position w:val="2"/>
                <w:sz w:val="20"/>
                <w:szCs w:val="20"/>
                <w:lang w:val="en-GB" w:eastAsia="en-GB"/>
              </w:rPr>
              <w:t xml:space="preserve"> </w:t>
            </w:r>
            <w:r w:rsidRPr="00F46F43">
              <w:rPr>
                <w:rFonts w:cs="Arial"/>
                <w:color w:val="303030"/>
                <w:position w:val="2"/>
                <w:sz w:val="20"/>
                <w:szCs w:val="20"/>
                <w:lang w:val="en-GB" w:eastAsia="en-GB"/>
              </w:rPr>
              <w:t xml:space="preserve">Number of cases which demonstrate integration of </w:t>
            </w:r>
            <w:r>
              <w:rPr>
                <w:rFonts w:cs="Arial"/>
                <w:color w:val="303030"/>
                <w:position w:val="2"/>
                <w:sz w:val="20"/>
                <w:szCs w:val="20"/>
                <w:lang w:val="en-GB" w:eastAsia="en-GB"/>
              </w:rPr>
              <w:t>GESI</w:t>
            </w:r>
            <w:r w:rsidRPr="00F46F43">
              <w:rPr>
                <w:rFonts w:cs="Arial"/>
                <w:color w:val="303030"/>
                <w:position w:val="2"/>
                <w:sz w:val="20"/>
                <w:szCs w:val="20"/>
                <w:lang w:val="en-GB" w:eastAsia="en-GB"/>
              </w:rPr>
              <w:t xml:space="preserve"> analysis recommendations into delivery.</w:t>
            </w:r>
          </w:p>
        </w:tc>
      </w:tr>
    </w:tbl>
    <w:p w14:paraId="482A2ED8" w14:textId="77777777" w:rsidR="005B2F1A" w:rsidRDefault="005B2F1A" w:rsidP="005B2F1A">
      <w:pPr>
        <w:pStyle w:val="ListBullet"/>
        <w:numPr>
          <w:ilvl w:val="0"/>
          <w:numId w:val="0"/>
        </w:numPr>
        <w:jc w:val="both"/>
        <w:rPr>
          <w:rFonts w:cs="Arial"/>
          <w:sz w:val="20"/>
          <w:szCs w:val="20"/>
        </w:rPr>
      </w:pPr>
    </w:p>
    <w:p w14:paraId="1C3FA3CE" w14:textId="4C9B0418" w:rsidR="00A02182" w:rsidRPr="005B2F1A" w:rsidRDefault="00A02182" w:rsidP="007D479C">
      <w:pPr>
        <w:spacing w:after="160"/>
        <w:jc w:val="both"/>
        <w:rPr>
          <w:rFonts w:cs="Arial"/>
          <w:sz w:val="20"/>
        </w:rPr>
      </w:pPr>
    </w:p>
    <w:p w14:paraId="2B428D47" w14:textId="3BCCA56A" w:rsidR="00EF7D6E" w:rsidRPr="008C794D" w:rsidRDefault="00EF7D6E" w:rsidP="008C794D">
      <w:pPr>
        <w:pStyle w:val="Heading1"/>
        <w:pBdr>
          <w:top w:val="single" w:sz="4" w:space="1" w:color="auto"/>
          <w:left w:val="single" w:sz="4" w:space="4" w:color="auto"/>
          <w:bottom w:val="single" w:sz="4" w:space="1" w:color="auto"/>
          <w:right w:val="single" w:sz="4" w:space="4" w:color="auto"/>
        </w:pBdr>
        <w:shd w:val="clear" w:color="auto" w:fill="D9E2F3" w:themeFill="accent1" w:themeFillTint="33"/>
        <w:spacing w:before="240"/>
        <w:jc w:val="both"/>
        <w:rPr>
          <w:rFonts w:cs="Arial"/>
          <w:i/>
          <w:sz w:val="28"/>
          <w:szCs w:val="28"/>
        </w:rPr>
      </w:pPr>
      <w:r w:rsidRPr="008C794D">
        <w:rPr>
          <w:rFonts w:cs="Arial"/>
          <w:i/>
          <w:sz w:val="28"/>
          <w:szCs w:val="28"/>
        </w:rPr>
        <w:t xml:space="preserve">Annex </w:t>
      </w:r>
      <w:r w:rsidR="00A47BE9">
        <w:rPr>
          <w:rFonts w:cs="Arial"/>
          <w:i/>
          <w:sz w:val="28"/>
          <w:szCs w:val="28"/>
        </w:rPr>
        <w:t>4</w:t>
      </w:r>
      <w:r w:rsidR="00701766">
        <w:rPr>
          <w:rFonts w:cs="Arial"/>
          <w:i/>
          <w:sz w:val="28"/>
          <w:szCs w:val="28"/>
        </w:rPr>
        <w:t>.</w:t>
      </w:r>
      <w:r w:rsidR="00BD703D" w:rsidRPr="008C794D">
        <w:rPr>
          <w:rFonts w:cs="Arial"/>
          <w:i/>
          <w:sz w:val="28"/>
          <w:szCs w:val="28"/>
        </w:rPr>
        <w:t xml:space="preserve"> Progress on </w:t>
      </w:r>
      <w:r w:rsidR="008C794D" w:rsidRPr="008C794D">
        <w:rPr>
          <w:rFonts w:cs="Arial"/>
          <w:i/>
          <w:sz w:val="28"/>
          <w:szCs w:val="28"/>
        </w:rPr>
        <w:t>Recommendations</w:t>
      </w:r>
    </w:p>
    <w:p w14:paraId="09FE4D49" w14:textId="77777777" w:rsidR="00EF7D6E" w:rsidRPr="007D5CCC" w:rsidRDefault="00EF7D6E" w:rsidP="00EF7D6E">
      <w:pPr>
        <w:jc w:val="both"/>
        <w:rPr>
          <w:rFonts w:cs="Arial"/>
          <w:b/>
          <w:sz w:val="20"/>
          <w:szCs w:val="20"/>
        </w:rPr>
      </w:pPr>
    </w:p>
    <w:p w14:paraId="7BE7A5AF" w14:textId="467506A0" w:rsidR="00EF7D6E" w:rsidRPr="00EB4A93" w:rsidRDefault="00EF7D6E" w:rsidP="00EF7D6E">
      <w:pPr>
        <w:jc w:val="both"/>
        <w:rPr>
          <w:rFonts w:cs="Arial"/>
          <w:b/>
          <w:sz w:val="20"/>
          <w:szCs w:val="20"/>
          <w:u w:val="single"/>
        </w:rPr>
      </w:pPr>
      <w:r w:rsidRPr="00EB4A93">
        <w:rPr>
          <w:rFonts w:cs="Arial"/>
          <w:b/>
          <w:sz w:val="20"/>
          <w:szCs w:val="20"/>
          <w:u w:val="single"/>
        </w:rPr>
        <w:t>Recommendation: GESI</w:t>
      </w:r>
    </w:p>
    <w:p w14:paraId="00CC2550" w14:textId="77777777" w:rsidR="00EF7D6E" w:rsidRPr="007D5CCC" w:rsidRDefault="00EF7D6E" w:rsidP="00EF7D6E">
      <w:pPr>
        <w:jc w:val="both"/>
        <w:rPr>
          <w:rFonts w:cs="Arial"/>
          <w:b/>
          <w:sz w:val="20"/>
          <w:szCs w:val="20"/>
        </w:rPr>
      </w:pPr>
      <w:r w:rsidRPr="007D5CCC">
        <w:rPr>
          <w:rFonts w:cs="Arial"/>
          <w:b/>
          <w:sz w:val="20"/>
          <w:szCs w:val="20"/>
        </w:rPr>
        <w:t>1</w:t>
      </w:r>
      <w:r>
        <w:rPr>
          <w:rFonts w:cs="Arial"/>
          <w:b/>
          <w:sz w:val="20"/>
          <w:szCs w:val="20"/>
        </w:rPr>
        <w:t>:</w:t>
      </w:r>
      <w:r w:rsidRPr="00EB4A93">
        <w:rPr>
          <w:rFonts w:cs="Arial"/>
          <w:b/>
          <w:sz w:val="20"/>
          <w:szCs w:val="20"/>
        </w:rPr>
        <w:t xml:space="preserve"> </w:t>
      </w:r>
      <w:r>
        <w:rPr>
          <w:rFonts w:cs="Arial"/>
          <w:b/>
          <w:sz w:val="20"/>
          <w:szCs w:val="20"/>
        </w:rPr>
        <w:t>GESI</w:t>
      </w:r>
      <w:r w:rsidRPr="00EB4A93">
        <w:rPr>
          <w:rFonts w:cs="Arial"/>
          <w:b/>
          <w:sz w:val="20"/>
          <w:szCs w:val="20"/>
        </w:rPr>
        <w:t xml:space="preserve"> baseline analysis and self-assessment of the OCPP’s delivery must be conducted as soon as possible, this should include identification of </w:t>
      </w:r>
      <w:r>
        <w:rPr>
          <w:rFonts w:cs="Arial"/>
          <w:b/>
          <w:sz w:val="20"/>
          <w:szCs w:val="20"/>
        </w:rPr>
        <w:t>GESI</w:t>
      </w:r>
      <w:r w:rsidRPr="00EB4A93">
        <w:rPr>
          <w:rFonts w:cs="Arial"/>
          <w:b/>
          <w:sz w:val="20"/>
          <w:szCs w:val="20"/>
        </w:rPr>
        <w:t xml:space="preserve"> and safeguarding risks and mitigations and stakeholder groups and engagement approaches. The result must be embedded into country workplans to ensure integration into bilaterial programme design and delivery.</w:t>
      </w:r>
      <w:r w:rsidRPr="007D5CCC">
        <w:rPr>
          <w:rFonts w:cs="Arial"/>
          <w:b/>
          <w:sz w:val="20"/>
          <w:szCs w:val="20"/>
        </w:rPr>
        <w:t xml:space="preserve"> </w:t>
      </w:r>
    </w:p>
    <w:p w14:paraId="32C00F8E" w14:textId="77777777" w:rsidR="00EF7D6E" w:rsidRPr="007D5CCC" w:rsidRDefault="00EF7D6E" w:rsidP="00EF7D6E">
      <w:pPr>
        <w:jc w:val="both"/>
        <w:rPr>
          <w:rFonts w:cs="Arial"/>
          <w:b/>
          <w:sz w:val="20"/>
          <w:szCs w:val="20"/>
        </w:rPr>
      </w:pPr>
    </w:p>
    <w:p w14:paraId="0D219BD9" w14:textId="77777777" w:rsidR="00EF7D6E" w:rsidRPr="007D5CCC" w:rsidRDefault="00EF7D6E" w:rsidP="00EF7D6E">
      <w:pPr>
        <w:jc w:val="both"/>
        <w:rPr>
          <w:rFonts w:cs="Arial"/>
          <w:bCs/>
          <w:iCs/>
          <w:sz w:val="20"/>
          <w:szCs w:val="20"/>
        </w:rPr>
      </w:pPr>
      <w:r w:rsidRPr="007D5CCC">
        <w:rPr>
          <w:rFonts w:cs="Arial"/>
          <w:b/>
          <w:i/>
          <w:sz w:val="20"/>
          <w:szCs w:val="20"/>
        </w:rPr>
        <w:t xml:space="preserve">Progress: Completed. </w:t>
      </w:r>
      <w:r w:rsidRPr="00EB4A93">
        <w:rPr>
          <w:rFonts w:cs="Arial"/>
          <w:bCs/>
          <w:iCs/>
          <w:sz w:val="20"/>
          <w:szCs w:val="20"/>
        </w:rPr>
        <w:t>Cefas (</w:t>
      </w:r>
      <w:r>
        <w:rPr>
          <w:rFonts w:cs="Arial"/>
          <w:bCs/>
          <w:iCs/>
          <w:sz w:val="20"/>
          <w:szCs w:val="20"/>
        </w:rPr>
        <w:t xml:space="preserve">as </w:t>
      </w:r>
      <w:r w:rsidRPr="00EB4A93">
        <w:rPr>
          <w:rFonts w:cs="Arial"/>
          <w:bCs/>
          <w:iCs/>
          <w:sz w:val="20"/>
          <w:szCs w:val="20"/>
        </w:rPr>
        <w:t>Tier 1</w:t>
      </w:r>
      <w:r>
        <w:rPr>
          <w:rFonts w:cs="Arial"/>
          <w:bCs/>
          <w:iCs/>
          <w:sz w:val="20"/>
          <w:szCs w:val="20"/>
        </w:rPr>
        <w:t xml:space="preserve"> partner</w:t>
      </w:r>
      <w:r w:rsidRPr="00EB4A93">
        <w:rPr>
          <w:rFonts w:cs="Arial"/>
          <w:bCs/>
          <w:iCs/>
          <w:sz w:val="20"/>
          <w:szCs w:val="20"/>
        </w:rPr>
        <w:t>)</w:t>
      </w:r>
      <w:r w:rsidRPr="007D5CCC">
        <w:rPr>
          <w:rFonts w:cs="Arial"/>
          <w:bCs/>
          <w:iCs/>
          <w:sz w:val="20"/>
          <w:szCs w:val="20"/>
        </w:rPr>
        <w:t xml:space="preserve"> commissioned and completed for following national, thematic and intervention level independent analyses: </w:t>
      </w:r>
    </w:p>
    <w:p w14:paraId="5D6489F7" w14:textId="77777777" w:rsidR="00EF7D6E" w:rsidRPr="00094EA9" w:rsidRDefault="00EF7D6E" w:rsidP="00EF7D6E">
      <w:pPr>
        <w:pStyle w:val="Bullet"/>
        <w:ind w:left="357" w:hanging="357"/>
        <w:jc w:val="both"/>
        <w:rPr>
          <w:rFonts w:eastAsia="Segoe UI" w:cs="Arial"/>
          <w:color w:val="323130"/>
          <w:szCs w:val="20"/>
        </w:rPr>
      </w:pPr>
      <w:r w:rsidRPr="00094EA9">
        <w:rPr>
          <w:rFonts w:eastAsia="Segoe UI" w:cs="Arial"/>
          <w:color w:val="323130"/>
          <w:szCs w:val="20"/>
        </w:rPr>
        <w:t xml:space="preserve">4x SDDirect National </w:t>
      </w:r>
      <w:r>
        <w:rPr>
          <w:rFonts w:eastAsia="Segoe UI" w:cs="Arial"/>
          <w:color w:val="323130"/>
          <w:szCs w:val="20"/>
        </w:rPr>
        <w:t>GESI</w:t>
      </w:r>
      <w:r w:rsidRPr="00094EA9">
        <w:rPr>
          <w:rFonts w:eastAsia="Segoe UI" w:cs="Arial"/>
          <w:color w:val="323130"/>
          <w:szCs w:val="20"/>
        </w:rPr>
        <w:t xml:space="preserve"> Analysis for Belize, Ghana, Senegal, Sri Lanka</w:t>
      </w:r>
      <w:r w:rsidRPr="00F46F43">
        <w:rPr>
          <w:rFonts w:eastAsia="Segoe UI" w:cs="Arial"/>
          <w:color w:val="323130"/>
          <w:szCs w:val="20"/>
        </w:rPr>
        <w:t>​;</w:t>
      </w:r>
    </w:p>
    <w:p w14:paraId="750DBEC7" w14:textId="77777777" w:rsidR="00EF7D6E" w:rsidRPr="00094EA9" w:rsidRDefault="00EF7D6E" w:rsidP="00EF7D6E">
      <w:pPr>
        <w:pStyle w:val="Bullet"/>
        <w:ind w:left="357" w:hanging="357"/>
        <w:jc w:val="both"/>
        <w:rPr>
          <w:rFonts w:eastAsia="Segoe UI" w:cs="Arial"/>
          <w:color w:val="323130"/>
          <w:szCs w:val="20"/>
        </w:rPr>
      </w:pPr>
      <w:r w:rsidRPr="00094EA9">
        <w:rPr>
          <w:rFonts w:eastAsia="Segoe UI" w:cs="Arial"/>
          <w:color w:val="323130"/>
          <w:szCs w:val="20"/>
        </w:rPr>
        <w:t xml:space="preserve">2x SDDirect Thematic </w:t>
      </w:r>
      <w:r>
        <w:rPr>
          <w:rFonts w:eastAsia="Segoe UI" w:cs="Arial"/>
          <w:color w:val="323130"/>
          <w:szCs w:val="20"/>
        </w:rPr>
        <w:t>GESI</w:t>
      </w:r>
      <w:r w:rsidRPr="00094EA9">
        <w:rPr>
          <w:rFonts w:eastAsia="Segoe UI" w:cs="Arial"/>
          <w:color w:val="323130"/>
          <w:szCs w:val="20"/>
        </w:rPr>
        <w:t xml:space="preserve"> Analysis for Madagascar &amp; Bangladesh</w:t>
      </w:r>
      <w:r w:rsidRPr="00F46F43">
        <w:rPr>
          <w:rFonts w:eastAsia="Segoe UI" w:cs="Arial"/>
          <w:color w:val="323130"/>
          <w:szCs w:val="20"/>
        </w:rPr>
        <w:t>​;</w:t>
      </w:r>
    </w:p>
    <w:p w14:paraId="2B5CCBFC" w14:textId="77777777" w:rsidR="00EF7D6E" w:rsidRPr="00094EA9" w:rsidRDefault="00EF7D6E" w:rsidP="00EF7D6E">
      <w:pPr>
        <w:pStyle w:val="Bullet"/>
        <w:ind w:left="357" w:hanging="357"/>
        <w:jc w:val="both"/>
        <w:rPr>
          <w:rFonts w:eastAsia="Segoe UI" w:cs="Arial"/>
          <w:color w:val="323130"/>
          <w:szCs w:val="20"/>
        </w:rPr>
      </w:pPr>
      <w:r w:rsidRPr="00094EA9">
        <w:rPr>
          <w:rFonts w:eastAsia="Segoe UI" w:cs="Arial"/>
          <w:color w:val="323130"/>
          <w:szCs w:val="20"/>
        </w:rPr>
        <w:t xml:space="preserve">MUVA National </w:t>
      </w:r>
      <w:r>
        <w:rPr>
          <w:rFonts w:eastAsia="Segoe UI" w:cs="Arial"/>
          <w:color w:val="323130"/>
          <w:szCs w:val="20"/>
        </w:rPr>
        <w:t>GESI</w:t>
      </w:r>
      <w:r w:rsidRPr="00094EA9">
        <w:rPr>
          <w:rFonts w:eastAsia="Segoe UI" w:cs="Arial"/>
          <w:color w:val="323130"/>
          <w:szCs w:val="20"/>
        </w:rPr>
        <w:t xml:space="preserve"> Analysis for Mozambique</w:t>
      </w:r>
      <w:r w:rsidRPr="00F46F43">
        <w:rPr>
          <w:rFonts w:eastAsia="Segoe UI" w:cs="Arial"/>
          <w:color w:val="323130"/>
          <w:szCs w:val="20"/>
        </w:rPr>
        <w:t>;​</w:t>
      </w:r>
    </w:p>
    <w:p w14:paraId="220A4768" w14:textId="77777777" w:rsidR="00EF7D6E" w:rsidRPr="00F46F43" w:rsidRDefault="00EF7D6E" w:rsidP="00EF7D6E">
      <w:pPr>
        <w:pStyle w:val="Bullet"/>
        <w:ind w:left="357" w:hanging="357"/>
        <w:jc w:val="both"/>
        <w:rPr>
          <w:rFonts w:eastAsia="Segoe UI" w:cs="Arial"/>
          <w:color w:val="323130"/>
          <w:szCs w:val="20"/>
        </w:rPr>
      </w:pPr>
      <w:r w:rsidRPr="00094EA9">
        <w:rPr>
          <w:rFonts w:eastAsia="Segoe UI" w:cs="Arial"/>
          <w:color w:val="323130"/>
          <w:szCs w:val="20"/>
        </w:rPr>
        <w:t>JEA Report for Maldives:</w:t>
      </w:r>
      <w:r w:rsidRPr="00F46F43">
        <w:rPr>
          <w:rFonts w:eastAsia="Segoe UI" w:cs="Arial"/>
          <w:color w:val="323130"/>
          <w:szCs w:val="20"/>
        </w:rPr>
        <w:t xml:space="preserve"> </w:t>
      </w:r>
      <w:r>
        <w:rPr>
          <w:rFonts w:eastAsia="Segoe UI" w:cs="Arial"/>
          <w:color w:val="323130"/>
          <w:szCs w:val="20"/>
        </w:rPr>
        <w:t>GESI</w:t>
      </w:r>
      <w:r w:rsidRPr="00F46F43">
        <w:rPr>
          <w:rFonts w:eastAsia="Segoe UI" w:cs="Arial"/>
          <w:color w:val="323130"/>
          <w:szCs w:val="20"/>
        </w:rPr>
        <w:t xml:space="preserve"> and SEAH status report for the Maldives. </w:t>
      </w:r>
    </w:p>
    <w:p w14:paraId="7F6237D8" w14:textId="77777777" w:rsidR="00EF7D6E" w:rsidRPr="007D5CCC" w:rsidRDefault="00EF7D6E" w:rsidP="00EF7D6E">
      <w:pPr>
        <w:jc w:val="both"/>
        <w:rPr>
          <w:rFonts w:cs="Arial"/>
          <w:bCs/>
          <w:iCs/>
          <w:sz w:val="20"/>
          <w:szCs w:val="20"/>
        </w:rPr>
      </w:pPr>
    </w:p>
    <w:p w14:paraId="76055C37" w14:textId="128C13BA" w:rsidR="00EF7D6E" w:rsidRDefault="00EF7D6E" w:rsidP="00EF7D6E">
      <w:pPr>
        <w:jc w:val="both"/>
        <w:rPr>
          <w:rFonts w:cs="Arial"/>
          <w:bCs/>
          <w:iCs/>
          <w:sz w:val="20"/>
          <w:szCs w:val="20"/>
        </w:rPr>
      </w:pPr>
      <w:r w:rsidRPr="007D5CCC">
        <w:rPr>
          <w:rFonts w:cs="Arial"/>
          <w:bCs/>
          <w:iCs/>
          <w:sz w:val="20"/>
          <w:szCs w:val="20"/>
        </w:rPr>
        <w:t xml:space="preserve">From these analyses, </w:t>
      </w:r>
      <w:r>
        <w:rPr>
          <w:rFonts w:cs="Arial"/>
          <w:bCs/>
          <w:iCs/>
          <w:sz w:val="20"/>
          <w:szCs w:val="20"/>
        </w:rPr>
        <w:t>six (</w:t>
      </w:r>
      <w:r w:rsidRPr="007D5CCC">
        <w:rPr>
          <w:rFonts w:cs="Arial"/>
          <w:bCs/>
          <w:iCs/>
          <w:sz w:val="20"/>
          <w:szCs w:val="20"/>
        </w:rPr>
        <w:t>6</w:t>
      </w:r>
      <w:r>
        <w:rPr>
          <w:rFonts w:cs="Arial"/>
          <w:bCs/>
          <w:iCs/>
          <w:sz w:val="20"/>
          <w:szCs w:val="20"/>
        </w:rPr>
        <w:t>)</w:t>
      </w:r>
      <w:r w:rsidRPr="007D5CCC">
        <w:rPr>
          <w:rFonts w:cs="Arial"/>
          <w:bCs/>
          <w:iCs/>
          <w:sz w:val="20"/>
          <w:szCs w:val="20"/>
        </w:rPr>
        <w:t xml:space="preserve"> out of the </w:t>
      </w:r>
      <w:r>
        <w:rPr>
          <w:rFonts w:cs="Arial"/>
          <w:bCs/>
          <w:iCs/>
          <w:sz w:val="20"/>
          <w:szCs w:val="20"/>
        </w:rPr>
        <w:t>eight (</w:t>
      </w:r>
      <w:r w:rsidRPr="007D5CCC">
        <w:rPr>
          <w:rFonts w:cs="Arial"/>
          <w:bCs/>
          <w:iCs/>
          <w:sz w:val="20"/>
          <w:szCs w:val="20"/>
        </w:rPr>
        <w:t>8</w:t>
      </w:r>
      <w:r>
        <w:rPr>
          <w:rFonts w:cs="Arial"/>
          <w:bCs/>
          <w:iCs/>
          <w:sz w:val="20"/>
          <w:szCs w:val="20"/>
        </w:rPr>
        <w:t>)</w:t>
      </w:r>
      <w:r w:rsidRPr="007D5CCC">
        <w:rPr>
          <w:rFonts w:cs="Arial"/>
          <w:bCs/>
          <w:iCs/>
          <w:sz w:val="20"/>
          <w:szCs w:val="20"/>
        </w:rPr>
        <w:t xml:space="preserve"> countries where the commissioned </w:t>
      </w:r>
      <w:r>
        <w:rPr>
          <w:rFonts w:cs="Arial"/>
          <w:bCs/>
          <w:iCs/>
          <w:sz w:val="20"/>
          <w:szCs w:val="20"/>
        </w:rPr>
        <w:t>GESI</w:t>
      </w:r>
      <w:r w:rsidRPr="007D5CCC">
        <w:rPr>
          <w:rFonts w:cs="Arial"/>
          <w:bCs/>
          <w:iCs/>
          <w:sz w:val="20"/>
          <w:szCs w:val="20"/>
        </w:rPr>
        <w:t xml:space="preserve"> analyses were undertaken recorded adjusting their workplans based on the findings. These countries include: Belize, Ghana, Maldives, Mozambique, Senegal, and Sri Lanka. However, it should be noted that delivery teams for the bilateral partnership in Bangladesh and Solomon Islands reported utilising the </w:t>
      </w:r>
      <w:r>
        <w:rPr>
          <w:rFonts w:cs="Arial"/>
          <w:bCs/>
          <w:iCs/>
          <w:sz w:val="20"/>
          <w:szCs w:val="20"/>
        </w:rPr>
        <w:t>GESI</w:t>
      </w:r>
      <w:r w:rsidRPr="007D5CCC">
        <w:rPr>
          <w:rFonts w:cs="Arial"/>
          <w:bCs/>
          <w:iCs/>
          <w:sz w:val="20"/>
          <w:szCs w:val="20"/>
        </w:rPr>
        <w:t xml:space="preserve"> specialist/working group and/or other types of GESI-focused analysis to inform their workplans.</w:t>
      </w:r>
      <w:r>
        <w:rPr>
          <w:rFonts w:cs="Arial"/>
          <w:bCs/>
          <w:iCs/>
          <w:sz w:val="20"/>
          <w:szCs w:val="20"/>
        </w:rPr>
        <w:t xml:space="preserve"> </w:t>
      </w:r>
    </w:p>
    <w:p w14:paraId="46AFA8D6" w14:textId="77777777" w:rsidR="00EF7D6E" w:rsidRDefault="00EF7D6E" w:rsidP="00EF7D6E">
      <w:pPr>
        <w:jc w:val="both"/>
        <w:rPr>
          <w:rFonts w:cs="Arial"/>
          <w:bCs/>
          <w:iCs/>
          <w:sz w:val="20"/>
          <w:szCs w:val="20"/>
        </w:rPr>
      </w:pPr>
    </w:p>
    <w:p w14:paraId="5BECE126" w14:textId="77777777" w:rsidR="00EF7D6E" w:rsidRPr="00094EA9" w:rsidRDefault="00EF7D6E" w:rsidP="00EF7D6E">
      <w:pPr>
        <w:jc w:val="both"/>
        <w:rPr>
          <w:rFonts w:cs="Arial"/>
          <w:sz w:val="20"/>
          <w:szCs w:val="20"/>
        </w:rPr>
      </w:pPr>
      <w:r>
        <w:rPr>
          <w:rFonts w:cs="Arial"/>
          <w:sz w:val="20"/>
          <w:szCs w:val="20"/>
        </w:rPr>
        <w:t>However, e</w:t>
      </w:r>
      <w:r w:rsidRPr="00F46F43">
        <w:rPr>
          <w:rFonts w:cs="Arial"/>
          <w:sz w:val="20"/>
          <w:szCs w:val="20"/>
        </w:rPr>
        <w:t xml:space="preserve">mbedding </w:t>
      </w:r>
      <w:r>
        <w:rPr>
          <w:rFonts w:cs="Arial"/>
          <w:sz w:val="20"/>
          <w:szCs w:val="20"/>
        </w:rPr>
        <w:t>GESI</w:t>
      </w:r>
      <w:r w:rsidRPr="00F46F43">
        <w:rPr>
          <w:rFonts w:cs="Arial"/>
          <w:sz w:val="20"/>
          <w:szCs w:val="20"/>
        </w:rPr>
        <w:t xml:space="preserve"> considerations in </w:t>
      </w:r>
      <w:r w:rsidRPr="78F1923A">
        <w:rPr>
          <w:rFonts w:cs="Arial"/>
          <w:sz w:val="20"/>
          <w:szCs w:val="20"/>
        </w:rPr>
        <w:t>Year</w:t>
      </w:r>
      <w:r>
        <w:rPr>
          <w:rFonts w:cs="Arial"/>
          <w:sz w:val="20"/>
          <w:szCs w:val="20"/>
        </w:rPr>
        <w:t xml:space="preserve"> 4</w:t>
      </w:r>
      <w:r w:rsidRPr="00F46F43">
        <w:rPr>
          <w:rFonts w:cs="Arial"/>
          <w:sz w:val="20"/>
          <w:szCs w:val="20"/>
        </w:rPr>
        <w:t xml:space="preserve"> of implementation has proved challenging. ALBs in particular reported difficulties integrating </w:t>
      </w:r>
      <w:r>
        <w:rPr>
          <w:rFonts w:cs="Arial"/>
          <w:sz w:val="20"/>
          <w:szCs w:val="20"/>
        </w:rPr>
        <w:t>GESI</w:t>
      </w:r>
      <w:r w:rsidRPr="00F46F43">
        <w:rPr>
          <w:rFonts w:cs="Arial"/>
          <w:sz w:val="20"/>
          <w:szCs w:val="20"/>
        </w:rPr>
        <w:t xml:space="preserve"> into programme </w:t>
      </w:r>
      <w:r>
        <w:rPr>
          <w:rFonts w:cs="Arial"/>
          <w:sz w:val="20"/>
          <w:szCs w:val="20"/>
        </w:rPr>
        <w:t>activities</w:t>
      </w:r>
      <w:r w:rsidRPr="00F46F43">
        <w:rPr>
          <w:rFonts w:cs="Arial"/>
          <w:sz w:val="20"/>
          <w:szCs w:val="20"/>
        </w:rPr>
        <w:t>, as several workstreams were already at a more advanced stage of delivery, making it harder to adapt or pivot activities.</w:t>
      </w:r>
      <w:r>
        <w:rPr>
          <w:rFonts w:cs="Arial"/>
          <w:sz w:val="20"/>
          <w:szCs w:val="20"/>
        </w:rPr>
        <w:t xml:space="preserve"> </w:t>
      </w:r>
      <w:r w:rsidRPr="007D5CCC">
        <w:rPr>
          <w:rFonts w:cs="Arial"/>
          <w:sz w:val="20"/>
          <w:szCs w:val="20"/>
        </w:rPr>
        <w:t xml:space="preserve">For GOAP, </w:t>
      </w:r>
      <w:r>
        <w:rPr>
          <w:rFonts w:cs="Arial"/>
          <w:sz w:val="20"/>
          <w:szCs w:val="20"/>
        </w:rPr>
        <w:t>GESI</w:t>
      </w:r>
      <w:r w:rsidRPr="007D5CCC">
        <w:rPr>
          <w:rFonts w:cs="Arial"/>
          <w:sz w:val="20"/>
          <w:szCs w:val="20"/>
        </w:rPr>
        <w:t xml:space="preserve"> analyses </w:t>
      </w:r>
      <w:r w:rsidRPr="003F0C41">
        <w:rPr>
          <w:rFonts w:cs="Arial"/>
          <w:sz w:val="20"/>
          <w:szCs w:val="20"/>
        </w:rPr>
        <w:t>commissioned by OCPP in</w:t>
      </w:r>
      <w:r w:rsidRPr="007D5CCC">
        <w:rPr>
          <w:rFonts w:cs="Arial"/>
          <w:sz w:val="20"/>
          <w:szCs w:val="20"/>
        </w:rPr>
        <w:t xml:space="preserve"> Belize, Madagascar, Maldives, Mozambique</w:t>
      </w:r>
      <w:r w:rsidRPr="003F0C41">
        <w:rPr>
          <w:rFonts w:cs="Arial"/>
          <w:sz w:val="20"/>
          <w:szCs w:val="20"/>
        </w:rPr>
        <w:t>,</w:t>
      </w:r>
      <w:r w:rsidRPr="007D5CCC">
        <w:rPr>
          <w:rFonts w:cs="Arial"/>
          <w:sz w:val="20"/>
          <w:szCs w:val="20"/>
        </w:rPr>
        <w:t xml:space="preserve"> and Sri Lanka informed </w:t>
      </w:r>
      <w:r w:rsidRPr="003F0C41">
        <w:rPr>
          <w:rFonts w:cs="Arial"/>
          <w:sz w:val="20"/>
          <w:szCs w:val="20"/>
        </w:rPr>
        <w:t>the planned</w:t>
      </w:r>
      <w:r w:rsidRPr="007D5CCC">
        <w:rPr>
          <w:rFonts w:cs="Arial"/>
          <w:sz w:val="20"/>
          <w:szCs w:val="20"/>
        </w:rPr>
        <w:t xml:space="preserve"> development of social accounts in those countries</w:t>
      </w:r>
      <w:r w:rsidRPr="003F0C41">
        <w:rPr>
          <w:rFonts w:cs="Arial"/>
          <w:sz w:val="20"/>
          <w:szCs w:val="20"/>
        </w:rPr>
        <w:t xml:space="preserve">, but did not lead to </w:t>
      </w:r>
      <w:r>
        <w:rPr>
          <w:rFonts w:cs="Arial"/>
          <w:sz w:val="20"/>
          <w:szCs w:val="20"/>
        </w:rPr>
        <w:t xml:space="preserve">significant </w:t>
      </w:r>
      <w:r w:rsidRPr="003F0C41">
        <w:rPr>
          <w:rFonts w:cs="Arial"/>
          <w:sz w:val="20"/>
          <w:szCs w:val="20"/>
        </w:rPr>
        <w:t>changes in activities already under implementation</w:t>
      </w:r>
      <w:r w:rsidRPr="007D5CCC">
        <w:rPr>
          <w:rFonts w:cs="Arial"/>
          <w:sz w:val="20"/>
          <w:szCs w:val="20"/>
        </w:rPr>
        <w:t>.</w:t>
      </w:r>
    </w:p>
    <w:p w14:paraId="29864C9E" w14:textId="77777777" w:rsidR="00EF7D6E" w:rsidRPr="007D5CCC" w:rsidRDefault="00EF7D6E" w:rsidP="00EF7D6E">
      <w:pPr>
        <w:jc w:val="both"/>
        <w:rPr>
          <w:rFonts w:cs="Arial"/>
          <w:b/>
          <w:sz w:val="20"/>
          <w:szCs w:val="20"/>
        </w:rPr>
      </w:pPr>
    </w:p>
    <w:p w14:paraId="20360CC3" w14:textId="6DF91B7F" w:rsidR="00EF7D6E" w:rsidRPr="007D5CCC" w:rsidRDefault="00EF7D6E" w:rsidP="00EF7D6E">
      <w:pPr>
        <w:jc w:val="both"/>
        <w:rPr>
          <w:rFonts w:cs="Arial"/>
          <w:b/>
          <w:sz w:val="20"/>
          <w:szCs w:val="20"/>
        </w:rPr>
      </w:pPr>
      <w:r w:rsidRPr="007D5CCC">
        <w:rPr>
          <w:rFonts w:cs="Arial"/>
          <w:b/>
          <w:sz w:val="20"/>
          <w:szCs w:val="20"/>
        </w:rPr>
        <w:t xml:space="preserve">2. </w:t>
      </w:r>
      <w:r w:rsidRPr="00EB4A93">
        <w:rPr>
          <w:rFonts w:cs="Arial"/>
          <w:b/>
          <w:sz w:val="20"/>
          <w:szCs w:val="20"/>
        </w:rPr>
        <w:t xml:space="preserve">All OCPP delivery partners must ensure they have access to adequate </w:t>
      </w:r>
      <w:r>
        <w:rPr>
          <w:rFonts w:cs="Arial"/>
          <w:b/>
          <w:sz w:val="20"/>
          <w:szCs w:val="20"/>
        </w:rPr>
        <w:t>GESI</w:t>
      </w:r>
      <w:r w:rsidRPr="00EB4A93">
        <w:rPr>
          <w:rFonts w:cs="Arial"/>
          <w:b/>
          <w:sz w:val="20"/>
          <w:szCs w:val="20"/>
        </w:rPr>
        <w:t xml:space="preserve"> and safeguarding capacity and capability to ensure compliance with Defra ODA safeguarding and </w:t>
      </w:r>
      <w:r>
        <w:rPr>
          <w:rFonts w:cs="Arial"/>
          <w:b/>
          <w:sz w:val="20"/>
          <w:szCs w:val="20"/>
        </w:rPr>
        <w:t>GESI</w:t>
      </w:r>
      <w:r w:rsidRPr="00EB4A93">
        <w:rPr>
          <w:rFonts w:cs="Arial"/>
          <w:b/>
          <w:sz w:val="20"/>
          <w:szCs w:val="20"/>
        </w:rPr>
        <w:t xml:space="preserve"> guidance, and the ability to achieve </w:t>
      </w:r>
      <w:r>
        <w:rPr>
          <w:rFonts w:cs="Arial"/>
          <w:b/>
          <w:sz w:val="20"/>
          <w:szCs w:val="20"/>
        </w:rPr>
        <w:t>GESI</w:t>
      </w:r>
      <w:r w:rsidRPr="00EB4A93">
        <w:rPr>
          <w:rFonts w:cs="Arial"/>
          <w:b/>
          <w:sz w:val="20"/>
          <w:szCs w:val="20"/>
        </w:rPr>
        <w:t xml:space="preserve"> sensitive by Dec</w:t>
      </w:r>
      <w:r w:rsidR="00DC07B4">
        <w:rPr>
          <w:rFonts w:cs="Arial"/>
          <w:b/>
          <w:sz w:val="20"/>
          <w:szCs w:val="20"/>
        </w:rPr>
        <w:t>ember</w:t>
      </w:r>
      <w:r w:rsidRPr="00EB4A93">
        <w:rPr>
          <w:rFonts w:cs="Arial"/>
          <w:b/>
          <w:sz w:val="20"/>
          <w:szCs w:val="20"/>
        </w:rPr>
        <w:t xml:space="preserve"> 2025. </w:t>
      </w:r>
    </w:p>
    <w:p w14:paraId="549453A1" w14:textId="77777777" w:rsidR="00EF7D6E" w:rsidRPr="007D5CCC" w:rsidRDefault="00EF7D6E" w:rsidP="00EF7D6E">
      <w:pPr>
        <w:jc w:val="both"/>
        <w:rPr>
          <w:rFonts w:cs="Arial"/>
          <w:b/>
          <w:sz w:val="20"/>
          <w:szCs w:val="20"/>
        </w:rPr>
      </w:pPr>
      <w:r w:rsidRPr="007D5CCC">
        <w:rPr>
          <w:rFonts w:cs="Arial"/>
          <w:b/>
          <w:sz w:val="20"/>
          <w:szCs w:val="20"/>
        </w:rPr>
        <w:t> </w:t>
      </w:r>
    </w:p>
    <w:p w14:paraId="59592991" w14:textId="77777777" w:rsidR="00EF7D6E" w:rsidRPr="007D5CCC" w:rsidRDefault="00EF7D6E" w:rsidP="00EF7D6E">
      <w:pPr>
        <w:jc w:val="both"/>
        <w:rPr>
          <w:rFonts w:cs="Arial"/>
          <w:bCs/>
          <w:iCs/>
          <w:sz w:val="20"/>
          <w:szCs w:val="20"/>
        </w:rPr>
      </w:pPr>
      <w:r w:rsidRPr="007D5CCC">
        <w:rPr>
          <w:rFonts w:cs="Arial"/>
          <w:b/>
          <w:i/>
          <w:sz w:val="20"/>
          <w:szCs w:val="20"/>
        </w:rPr>
        <w:t xml:space="preserve">Progress: Completed. </w:t>
      </w:r>
      <w:r>
        <w:rPr>
          <w:rFonts w:cs="Arial"/>
          <w:bCs/>
          <w:iCs/>
          <w:sz w:val="20"/>
          <w:szCs w:val="20"/>
        </w:rPr>
        <w:t>GESI</w:t>
      </w:r>
      <w:r w:rsidRPr="007D5CCC">
        <w:rPr>
          <w:rFonts w:cs="Arial"/>
          <w:bCs/>
          <w:iCs/>
          <w:sz w:val="20"/>
          <w:szCs w:val="20"/>
        </w:rPr>
        <w:t xml:space="preserve"> and SEAH working groups all established and running; training and upskilling took place throughout Year 4.</w:t>
      </w:r>
    </w:p>
    <w:p w14:paraId="4C9C96F6" w14:textId="77777777" w:rsidR="00EF7D6E" w:rsidRPr="007D5CCC" w:rsidRDefault="00EF7D6E" w:rsidP="00EF7D6E">
      <w:pPr>
        <w:jc w:val="both"/>
        <w:rPr>
          <w:rFonts w:cs="Arial"/>
          <w:b/>
          <w:sz w:val="20"/>
          <w:szCs w:val="20"/>
        </w:rPr>
      </w:pPr>
    </w:p>
    <w:p w14:paraId="2E583BCD" w14:textId="77777777" w:rsidR="00EF7D6E" w:rsidRPr="007D5CCC" w:rsidRDefault="00EF7D6E" w:rsidP="00EF7D6E">
      <w:pPr>
        <w:jc w:val="both"/>
        <w:rPr>
          <w:rFonts w:cs="Arial"/>
          <w:b/>
          <w:sz w:val="20"/>
          <w:szCs w:val="20"/>
        </w:rPr>
      </w:pPr>
      <w:r w:rsidRPr="007D5CCC">
        <w:rPr>
          <w:rFonts w:cs="Arial"/>
          <w:b/>
          <w:sz w:val="20"/>
          <w:szCs w:val="20"/>
        </w:rPr>
        <w:t xml:space="preserve">3: </w:t>
      </w:r>
      <w:r>
        <w:rPr>
          <w:rFonts w:cs="Arial"/>
          <w:b/>
          <w:sz w:val="20"/>
          <w:szCs w:val="20"/>
        </w:rPr>
        <w:t>GESI</w:t>
      </w:r>
      <w:r w:rsidRPr="00EB4A93">
        <w:rPr>
          <w:rFonts w:cs="Arial"/>
          <w:b/>
          <w:sz w:val="20"/>
          <w:szCs w:val="20"/>
        </w:rPr>
        <w:t xml:space="preserve"> output and indicators within the programme logframe should be refined and data disaggregated by sex, age, disability and geography.</w:t>
      </w:r>
      <w:r w:rsidRPr="007D5CCC">
        <w:rPr>
          <w:rFonts w:cs="Arial"/>
          <w:b/>
          <w:sz w:val="20"/>
          <w:szCs w:val="20"/>
        </w:rPr>
        <w:t> </w:t>
      </w:r>
    </w:p>
    <w:p w14:paraId="09FAF88C" w14:textId="77777777" w:rsidR="00EF7D6E" w:rsidRPr="007D5CCC" w:rsidRDefault="00EF7D6E" w:rsidP="00EF7D6E">
      <w:pPr>
        <w:jc w:val="both"/>
        <w:rPr>
          <w:rFonts w:cs="Arial"/>
          <w:b/>
          <w:sz w:val="20"/>
          <w:szCs w:val="20"/>
        </w:rPr>
      </w:pPr>
      <w:r w:rsidRPr="007D5CCC">
        <w:rPr>
          <w:rFonts w:cs="Arial"/>
          <w:b/>
          <w:sz w:val="20"/>
          <w:szCs w:val="20"/>
        </w:rPr>
        <w:t> </w:t>
      </w:r>
    </w:p>
    <w:p w14:paraId="7C1DDADD" w14:textId="77777777" w:rsidR="00EF7D6E" w:rsidRPr="007D5CCC" w:rsidRDefault="00EF7D6E" w:rsidP="00EF7D6E">
      <w:pPr>
        <w:jc w:val="both"/>
        <w:rPr>
          <w:rFonts w:cs="Arial"/>
          <w:bCs/>
          <w:iCs/>
          <w:sz w:val="20"/>
          <w:szCs w:val="20"/>
        </w:rPr>
      </w:pPr>
      <w:r w:rsidRPr="007D5CCC">
        <w:rPr>
          <w:rFonts w:cs="Arial"/>
          <w:b/>
          <w:i/>
          <w:sz w:val="20"/>
          <w:szCs w:val="20"/>
        </w:rPr>
        <w:t xml:space="preserve">Progress: Completed. </w:t>
      </w:r>
      <w:r w:rsidRPr="007D5CCC">
        <w:rPr>
          <w:rFonts w:cs="Arial"/>
          <w:bCs/>
          <w:iCs/>
          <w:sz w:val="20"/>
          <w:szCs w:val="20"/>
        </w:rPr>
        <w:t>The MEL delivery partner updated the appropriate indicators within the logframe and the indicator reference sheets where this level of disaggregation could potentially be provided (for OP1.3 and OP3.2). This was communicated to all delivery partners in monitoring and reporting guidance and during the biannual reporting period (January 2025) and again in the final reporting period for Year 4 (July 2025).</w:t>
      </w:r>
    </w:p>
    <w:p w14:paraId="20623F7B" w14:textId="77777777" w:rsidR="00EF7D6E" w:rsidRPr="007D5CCC" w:rsidRDefault="00EF7D6E" w:rsidP="00EF7D6E">
      <w:pPr>
        <w:jc w:val="both"/>
        <w:rPr>
          <w:rFonts w:cs="Arial"/>
          <w:b/>
          <w:sz w:val="20"/>
          <w:szCs w:val="20"/>
        </w:rPr>
      </w:pPr>
      <w:r w:rsidRPr="007D5CCC">
        <w:rPr>
          <w:rFonts w:cs="Arial"/>
          <w:b/>
          <w:sz w:val="20"/>
          <w:szCs w:val="20"/>
        </w:rPr>
        <w:t> </w:t>
      </w:r>
    </w:p>
    <w:p w14:paraId="742A1A70" w14:textId="77777777" w:rsidR="00EF7D6E" w:rsidRPr="00EB4A93" w:rsidRDefault="00EF7D6E" w:rsidP="00EF7D6E">
      <w:pPr>
        <w:jc w:val="both"/>
        <w:rPr>
          <w:rFonts w:cs="Arial"/>
          <w:b/>
          <w:sz w:val="20"/>
          <w:szCs w:val="20"/>
        </w:rPr>
      </w:pPr>
      <w:r w:rsidRPr="007D5CCC">
        <w:rPr>
          <w:rFonts w:cs="Arial"/>
          <w:b/>
          <w:sz w:val="20"/>
          <w:szCs w:val="20"/>
        </w:rPr>
        <w:t xml:space="preserve">4: </w:t>
      </w:r>
      <w:r w:rsidRPr="00EB4A93">
        <w:rPr>
          <w:rFonts w:cs="Arial"/>
          <w:b/>
          <w:sz w:val="20"/>
          <w:szCs w:val="20"/>
        </w:rPr>
        <w:t xml:space="preserve">Delivery partners must address the SEAH safeguarding risks identified through the SEAH safeguarding self-assessment and demonstrate how they will mitigate these risks. </w:t>
      </w:r>
    </w:p>
    <w:p w14:paraId="0E4522D7" w14:textId="77777777" w:rsidR="00EF7D6E" w:rsidRPr="007D5CCC" w:rsidRDefault="00EF7D6E" w:rsidP="00EF7D6E">
      <w:pPr>
        <w:jc w:val="both"/>
        <w:rPr>
          <w:rFonts w:cs="Arial"/>
          <w:b/>
          <w:sz w:val="20"/>
          <w:szCs w:val="20"/>
        </w:rPr>
      </w:pPr>
    </w:p>
    <w:p w14:paraId="0D56582B" w14:textId="77777777" w:rsidR="00EF7D6E" w:rsidRPr="007D5CCC" w:rsidRDefault="00EF7D6E" w:rsidP="00EF7D6E">
      <w:pPr>
        <w:jc w:val="both"/>
        <w:rPr>
          <w:rFonts w:cs="Arial"/>
          <w:bCs/>
          <w:iCs/>
          <w:sz w:val="20"/>
          <w:szCs w:val="20"/>
        </w:rPr>
      </w:pPr>
      <w:r w:rsidRPr="007D5CCC">
        <w:rPr>
          <w:rFonts w:cs="Arial"/>
          <w:b/>
          <w:i/>
          <w:sz w:val="20"/>
          <w:szCs w:val="20"/>
        </w:rPr>
        <w:t xml:space="preserve">Progress: Completed. </w:t>
      </w:r>
      <w:r w:rsidRPr="007D5CCC">
        <w:rPr>
          <w:rFonts w:cs="Arial"/>
          <w:bCs/>
          <w:iCs/>
          <w:sz w:val="20"/>
          <w:szCs w:val="20"/>
        </w:rPr>
        <w:t xml:space="preserve">Advanced SEAH training was completed across all ALBs. </w:t>
      </w:r>
      <w:r>
        <w:rPr>
          <w:rFonts w:cs="Arial"/>
          <w:bCs/>
          <w:iCs/>
          <w:sz w:val="20"/>
          <w:szCs w:val="20"/>
        </w:rPr>
        <w:t>A</w:t>
      </w:r>
      <w:r w:rsidRPr="007D5CCC">
        <w:rPr>
          <w:rFonts w:cs="Arial"/>
          <w:bCs/>
          <w:iCs/>
          <w:sz w:val="20"/>
          <w:szCs w:val="20"/>
        </w:rPr>
        <w:t xml:space="preserve"> </w:t>
      </w:r>
      <w:r w:rsidRPr="00F46F43">
        <w:rPr>
          <w:rFonts w:cs="Arial"/>
          <w:sz w:val="20"/>
          <w:szCs w:val="20"/>
        </w:rPr>
        <w:t xml:space="preserve">SEAH risk analysis was built into the </w:t>
      </w:r>
      <w:r>
        <w:rPr>
          <w:rFonts w:cs="Arial"/>
          <w:sz w:val="20"/>
          <w:szCs w:val="20"/>
        </w:rPr>
        <w:t>GESI</w:t>
      </w:r>
      <w:r w:rsidRPr="00F46F43">
        <w:rPr>
          <w:rFonts w:cs="Arial"/>
          <w:sz w:val="20"/>
          <w:szCs w:val="20"/>
        </w:rPr>
        <w:t xml:space="preserve"> analysis at partnership and thematic level. The SEAH risks identified were fed back to teams and are continuously mitigated for through delivery and transition planning.</w:t>
      </w:r>
    </w:p>
    <w:p w14:paraId="448116BA" w14:textId="77777777" w:rsidR="00EF7D6E" w:rsidRPr="00F64137" w:rsidRDefault="00EF7D6E" w:rsidP="00EF7D6E">
      <w:pPr>
        <w:keepNext/>
        <w:spacing w:before="240" w:after="160"/>
        <w:jc w:val="both"/>
        <w:rPr>
          <w:rFonts w:cs="Arial"/>
          <w:b/>
          <w:sz w:val="20"/>
          <w:szCs w:val="20"/>
          <w:u w:val="single"/>
        </w:rPr>
      </w:pPr>
      <w:r w:rsidRPr="00F64137">
        <w:rPr>
          <w:rFonts w:cs="Arial"/>
          <w:b/>
          <w:sz w:val="20"/>
          <w:szCs w:val="20"/>
          <w:u w:val="single"/>
        </w:rPr>
        <w:t>Recommendation: Poverty alleviation</w:t>
      </w:r>
    </w:p>
    <w:p w14:paraId="2751C4C0" w14:textId="77777777" w:rsidR="00EF7D6E" w:rsidRPr="00EB4A93" w:rsidRDefault="00EF7D6E" w:rsidP="00EF7D6E">
      <w:pPr>
        <w:spacing w:after="160"/>
        <w:jc w:val="both"/>
        <w:rPr>
          <w:rFonts w:cs="Arial"/>
          <w:b/>
          <w:sz w:val="20"/>
          <w:szCs w:val="20"/>
        </w:rPr>
      </w:pPr>
      <w:r w:rsidRPr="007D5CCC">
        <w:rPr>
          <w:rFonts w:cs="Arial"/>
          <w:b/>
          <w:iCs/>
          <w:sz w:val="20"/>
          <w:szCs w:val="20"/>
        </w:rPr>
        <w:t>5</w:t>
      </w:r>
      <w:r w:rsidRPr="00EB4A93">
        <w:rPr>
          <w:rFonts w:cs="Arial"/>
          <w:b/>
          <w:sz w:val="20"/>
          <w:szCs w:val="20"/>
        </w:rPr>
        <w:t>:</w:t>
      </w:r>
      <w:r w:rsidRPr="00EB4A93">
        <w:rPr>
          <w:rFonts w:cs="Arial"/>
          <w:b/>
          <w:color w:val="000000"/>
          <w:sz w:val="20"/>
          <w:szCs w:val="20"/>
          <w:shd w:val="clear" w:color="auto" w:fill="FFFFFF"/>
        </w:rPr>
        <w:t xml:space="preserve"> </w:t>
      </w:r>
      <w:r w:rsidRPr="00EB4A93">
        <w:rPr>
          <w:rFonts w:cs="Arial"/>
          <w:b/>
          <w:sz w:val="20"/>
          <w:szCs w:val="20"/>
        </w:rPr>
        <w:t>Delivery partners must ensure they have access to development expertise to improve capacity and capability to integrate poverty alleviation into programme design and delivery.</w:t>
      </w:r>
    </w:p>
    <w:p w14:paraId="06F5B1CD" w14:textId="77777777" w:rsidR="00EF7D6E" w:rsidRDefault="00EF7D6E" w:rsidP="00EF7D6E">
      <w:pPr>
        <w:jc w:val="both"/>
        <w:rPr>
          <w:rFonts w:eastAsia="Segoe UI"/>
        </w:rPr>
      </w:pPr>
      <w:r w:rsidRPr="00F46F43">
        <w:rPr>
          <w:rFonts w:cs="Arial"/>
          <w:b/>
          <w:i/>
          <w:sz w:val="20"/>
          <w:szCs w:val="20"/>
        </w:rPr>
        <w:t xml:space="preserve">Progress: Completed. </w:t>
      </w:r>
    </w:p>
    <w:p w14:paraId="1AB2B3DB" w14:textId="77777777" w:rsidR="00EF7D6E" w:rsidRPr="00C356C3" w:rsidRDefault="00EF7D6E" w:rsidP="00EF7D6E">
      <w:pPr>
        <w:jc w:val="both"/>
        <w:rPr>
          <w:rFonts w:cs="Arial"/>
          <w:b/>
          <w:sz w:val="20"/>
          <w:szCs w:val="20"/>
        </w:rPr>
      </w:pPr>
    </w:p>
    <w:p w14:paraId="54AA9CBE" w14:textId="77777777" w:rsidR="00EF7D6E" w:rsidRPr="00EB4A93" w:rsidRDefault="00EF7D6E" w:rsidP="00EF7D6E">
      <w:pPr>
        <w:spacing w:after="160"/>
        <w:jc w:val="both"/>
        <w:rPr>
          <w:rFonts w:cs="Arial"/>
          <w:b/>
          <w:bCs/>
          <w:sz w:val="20"/>
          <w:szCs w:val="20"/>
        </w:rPr>
      </w:pPr>
      <w:r w:rsidRPr="7F01ED27">
        <w:rPr>
          <w:rFonts w:cs="Arial"/>
          <w:b/>
          <w:bCs/>
          <w:sz w:val="20"/>
          <w:szCs w:val="20"/>
        </w:rPr>
        <w:t>6</w:t>
      </w:r>
      <w:r w:rsidRPr="7F01ED27">
        <w:rPr>
          <w:rFonts w:cs="Arial"/>
          <w:b/>
          <w:bCs/>
          <w:sz w:val="20"/>
          <w:szCs w:val="20"/>
          <w:shd w:val="clear" w:color="auto" w:fill="FFFFFF"/>
        </w:rPr>
        <w:t>:</w:t>
      </w:r>
      <w:r w:rsidRPr="7F01ED27">
        <w:rPr>
          <w:rFonts w:cs="Arial"/>
          <w:b/>
          <w:bCs/>
          <w:color w:val="000000" w:themeColor="text1"/>
          <w:sz w:val="20"/>
          <w:szCs w:val="20"/>
        </w:rPr>
        <w:t xml:space="preserve"> </w:t>
      </w:r>
      <w:r w:rsidRPr="7F01ED27">
        <w:rPr>
          <w:rFonts w:cs="Arial"/>
          <w:b/>
          <w:bCs/>
          <w:sz w:val="20"/>
          <w:szCs w:val="20"/>
        </w:rPr>
        <w:t>ALB partners should write a narrative that articulates the link between the programme’s bilateral delivery to poverty alleviation. </w:t>
      </w:r>
    </w:p>
    <w:p w14:paraId="304C0A1A" w14:textId="77777777" w:rsidR="00EF7D6E" w:rsidRDefault="00EF7D6E" w:rsidP="00EF7D6E">
      <w:pPr>
        <w:jc w:val="both"/>
        <w:rPr>
          <w:rFonts w:cs="Arial"/>
          <w:b/>
          <w:i/>
          <w:sz w:val="20"/>
          <w:szCs w:val="20"/>
        </w:rPr>
      </w:pPr>
      <w:r w:rsidRPr="00F46F43">
        <w:rPr>
          <w:rFonts w:cs="Arial"/>
          <w:b/>
          <w:i/>
          <w:sz w:val="20"/>
          <w:szCs w:val="20"/>
        </w:rPr>
        <w:t xml:space="preserve">Progress: In progress. </w:t>
      </w:r>
    </w:p>
    <w:p w14:paraId="702C628E" w14:textId="77777777" w:rsidR="00EF7D6E" w:rsidRDefault="00EF7D6E" w:rsidP="00EF7D6E">
      <w:pPr>
        <w:jc w:val="both"/>
        <w:rPr>
          <w:rFonts w:cs="Arial"/>
          <w:b/>
          <w:i/>
          <w:sz w:val="20"/>
          <w:szCs w:val="20"/>
        </w:rPr>
      </w:pPr>
    </w:p>
    <w:p w14:paraId="71CDDCFD" w14:textId="77777777" w:rsidR="00EF7D6E" w:rsidRDefault="00EF7D6E" w:rsidP="00EF7D6E">
      <w:pPr>
        <w:jc w:val="both"/>
        <w:rPr>
          <w:rFonts w:cs="Arial"/>
          <w:bCs/>
          <w:iCs/>
          <w:sz w:val="20"/>
          <w:szCs w:val="20"/>
        </w:rPr>
      </w:pPr>
      <w:r w:rsidRPr="00DF67E1">
        <w:rPr>
          <w:rFonts w:cs="Arial"/>
          <w:bCs/>
          <w:iCs/>
          <w:sz w:val="20"/>
          <w:szCs w:val="20"/>
        </w:rPr>
        <w:t>In Year 4, Access</w:t>
      </w:r>
      <w:r w:rsidRPr="00DD5EC6">
        <w:rPr>
          <w:rFonts w:cs="Arial"/>
          <w:bCs/>
          <w:iCs/>
          <w:sz w:val="20"/>
          <w:szCs w:val="20"/>
        </w:rPr>
        <w:t xml:space="preserve"> to development expertise in the programme was strengthened through the leadership of an SRO and Tier 1 Programme Director with strong development backgrounds, as well as the mobilisation of NIRAS as MEL delivery partner, the Defra </w:t>
      </w:r>
      <w:r>
        <w:rPr>
          <w:rFonts w:cs="Arial"/>
          <w:bCs/>
          <w:iCs/>
          <w:sz w:val="20"/>
          <w:szCs w:val="20"/>
        </w:rPr>
        <w:t>GESI</w:t>
      </w:r>
      <w:r w:rsidRPr="00DD5EC6">
        <w:rPr>
          <w:rFonts w:cs="Arial"/>
          <w:bCs/>
          <w:iCs/>
          <w:sz w:val="20"/>
          <w:szCs w:val="20"/>
        </w:rPr>
        <w:t xml:space="preserve"> group, and Social Development Direct as </w:t>
      </w:r>
      <w:r>
        <w:rPr>
          <w:rFonts w:cs="Arial"/>
          <w:bCs/>
          <w:iCs/>
          <w:sz w:val="20"/>
          <w:szCs w:val="20"/>
        </w:rPr>
        <w:t>GESI</w:t>
      </w:r>
      <w:r w:rsidRPr="00DD5EC6">
        <w:rPr>
          <w:rFonts w:cs="Arial"/>
          <w:bCs/>
          <w:iCs/>
          <w:sz w:val="20"/>
          <w:szCs w:val="20"/>
        </w:rPr>
        <w:t xml:space="preserve"> expert. </w:t>
      </w:r>
      <w:r w:rsidRPr="00836868">
        <w:rPr>
          <w:rFonts w:cs="Arial"/>
          <w:bCs/>
          <w:iCs/>
          <w:sz w:val="20"/>
          <w:szCs w:val="20"/>
        </w:rPr>
        <w:t xml:space="preserve">This enabled Defra to provide clearer guidance on development expectations and helped delivery partners mobilise expertise to strengthen their </w:t>
      </w:r>
      <w:r>
        <w:rPr>
          <w:rFonts w:cs="Arial"/>
          <w:bCs/>
          <w:iCs/>
          <w:sz w:val="20"/>
          <w:szCs w:val="20"/>
        </w:rPr>
        <w:t>delivery</w:t>
      </w:r>
      <w:r w:rsidRPr="00836868">
        <w:rPr>
          <w:rFonts w:cs="Arial"/>
          <w:bCs/>
          <w:iCs/>
          <w:sz w:val="20"/>
          <w:szCs w:val="20"/>
        </w:rPr>
        <w:t>.</w:t>
      </w:r>
    </w:p>
    <w:p w14:paraId="01A3DC69" w14:textId="77777777" w:rsidR="00EF7D6E" w:rsidRDefault="00EF7D6E" w:rsidP="00EF7D6E">
      <w:pPr>
        <w:jc w:val="both"/>
        <w:rPr>
          <w:rFonts w:cs="Arial"/>
          <w:b/>
          <w:iCs/>
          <w:sz w:val="20"/>
          <w:szCs w:val="20"/>
        </w:rPr>
      </w:pPr>
    </w:p>
    <w:p w14:paraId="064B5D6C" w14:textId="77777777" w:rsidR="00EF7D6E" w:rsidRPr="00534F89" w:rsidRDefault="00EF7D6E" w:rsidP="00EF7D6E">
      <w:pPr>
        <w:pStyle w:val="Bullet"/>
        <w:numPr>
          <w:ilvl w:val="0"/>
          <w:numId w:val="0"/>
        </w:numPr>
        <w:jc w:val="both"/>
        <w:rPr>
          <w:rFonts w:eastAsia="Segoe UI"/>
        </w:rPr>
      </w:pPr>
      <w:r w:rsidRPr="7F01ED27">
        <w:rPr>
          <w:rFonts w:eastAsia="Segoe UI"/>
        </w:rPr>
        <w:t xml:space="preserve">In addition, although poverty alleviation has always underpinned the OCPP, it was not embedded explicitly in the programme design from the outset. In Years 1 to 3, the theory of change focused primarily on systemic improvements in institutional capabilities for marine management, with poverty reduction assumed to follow indirectly through benefits to communities dependent on marine resources. This framing was agreed by Defra and ALBs but placed poverty benefits further </w:t>
      </w:r>
      <w:r w:rsidRPr="78F1923A">
        <w:rPr>
          <w:rFonts w:eastAsia="Segoe UI"/>
        </w:rPr>
        <w:t>upup</w:t>
      </w:r>
      <w:r w:rsidRPr="7F01ED27">
        <w:rPr>
          <w:rFonts w:eastAsia="Segoe UI"/>
        </w:rPr>
        <w:t xml:space="preserve"> the results chain. In Year 4, a renewed focus on poverty alleviation brought greater need to articulate when and how such outcomes were expected, and to document evidence of short-term change. Defra and ALBs recognised that the programme would have benefitted from integrating poverty alleviation more explicitly from the start, allowing activities to be shaped and embedded alongside these requirements.</w:t>
      </w:r>
    </w:p>
    <w:p w14:paraId="144BB155" w14:textId="77777777" w:rsidR="00EF7D6E" w:rsidRPr="007D5CCC" w:rsidRDefault="00EF7D6E" w:rsidP="00EF7D6E">
      <w:pPr>
        <w:jc w:val="both"/>
        <w:rPr>
          <w:rFonts w:cs="Arial"/>
          <w:b/>
          <w:i/>
          <w:sz w:val="20"/>
          <w:szCs w:val="20"/>
        </w:rPr>
      </w:pPr>
    </w:p>
    <w:p w14:paraId="36DED896" w14:textId="77777777" w:rsidR="00EF7D6E" w:rsidRPr="00EB4A93" w:rsidRDefault="00EF7D6E" w:rsidP="00EF7D6E">
      <w:pPr>
        <w:spacing w:after="160"/>
        <w:jc w:val="both"/>
        <w:rPr>
          <w:rFonts w:cs="Arial"/>
          <w:b/>
          <w:sz w:val="20"/>
          <w:szCs w:val="20"/>
        </w:rPr>
      </w:pPr>
      <w:r w:rsidRPr="007D5CCC">
        <w:rPr>
          <w:rFonts w:cs="Arial"/>
          <w:b/>
          <w:iCs/>
          <w:sz w:val="20"/>
          <w:szCs w:val="20"/>
        </w:rPr>
        <w:t>7:</w:t>
      </w:r>
      <w:r w:rsidRPr="00EB4A93">
        <w:rPr>
          <w:rFonts w:cs="Arial"/>
          <w:b/>
          <w:color w:val="000000"/>
          <w:sz w:val="20"/>
          <w:szCs w:val="20"/>
          <w:shd w:val="clear" w:color="auto" w:fill="FFFFFF"/>
        </w:rPr>
        <w:t xml:space="preserve"> </w:t>
      </w:r>
      <w:r w:rsidRPr="00EB4A93">
        <w:rPr>
          <w:rFonts w:cs="Arial"/>
          <w:b/>
          <w:sz w:val="20"/>
          <w:szCs w:val="20"/>
        </w:rPr>
        <w:t>Defra and OCPP programme leadership should consider exiting from bilateral partnership countries and/or activities. These criteria could include use of newly available evaluation and output data to inform decision-making about where the OCPP can deliver most impact and potential to impact on poverty reduction. Defra and OCPP programme leadership should then consider withdrawing from bilateral partnerships with countries and/or activities where output results are below expectations and/or where traction and engagement is difficult to deliver outputs and where there is limited poverty impact, to engender more focus and less fragmentation and maximise the impact of ALBs’ work. Any changes should consider the programme and country Theory of Change (ToC). </w:t>
      </w:r>
    </w:p>
    <w:p w14:paraId="1E27D0BC" w14:textId="77777777" w:rsidR="00EF7D6E" w:rsidRPr="007D5CCC" w:rsidRDefault="00EF7D6E" w:rsidP="00EF7D6E">
      <w:pPr>
        <w:jc w:val="both"/>
        <w:rPr>
          <w:rFonts w:cs="Arial"/>
          <w:bCs/>
          <w:iCs/>
          <w:sz w:val="20"/>
          <w:szCs w:val="20"/>
        </w:rPr>
      </w:pPr>
      <w:r w:rsidRPr="007D5CCC">
        <w:rPr>
          <w:rFonts w:cs="Arial"/>
          <w:b/>
          <w:i/>
          <w:sz w:val="20"/>
          <w:szCs w:val="20"/>
        </w:rPr>
        <w:t xml:space="preserve">Progress: Completed. </w:t>
      </w:r>
      <w:r w:rsidRPr="007D5CCC">
        <w:rPr>
          <w:rFonts w:cs="Arial"/>
          <w:bCs/>
          <w:iCs/>
          <w:sz w:val="20"/>
          <w:szCs w:val="20"/>
        </w:rPr>
        <w:t>Solomon Islands and Vanuatu were selected for completion; however this was delayed due to an earthquake</w:t>
      </w:r>
      <w:r>
        <w:rPr>
          <w:rFonts w:cs="Arial"/>
          <w:bCs/>
          <w:iCs/>
          <w:sz w:val="20"/>
          <w:szCs w:val="20"/>
        </w:rPr>
        <w:t xml:space="preserve"> in Vanuatu</w:t>
      </w:r>
      <w:r w:rsidRPr="007D5CCC">
        <w:rPr>
          <w:rFonts w:cs="Arial"/>
          <w:bCs/>
          <w:iCs/>
          <w:sz w:val="20"/>
          <w:szCs w:val="20"/>
        </w:rPr>
        <w:t xml:space="preserve">. Transition documents have been developed with the delivery of transition on track. In addition, ALB Planning Days </w:t>
      </w:r>
      <w:r>
        <w:rPr>
          <w:rFonts w:cs="Arial"/>
          <w:bCs/>
          <w:iCs/>
          <w:sz w:val="20"/>
          <w:szCs w:val="20"/>
        </w:rPr>
        <w:t>(</w:t>
      </w:r>
      <w:r w:rsidRPr="007D5CCC">
        <w:rPr>
          <w:rFonts w:cs="Arial"/>
          <w:bCs/>
          <w:iCs/>
          <w:sz w:val="20"/>
          <w:szCs w:val="20"/>
        </w:rPr>
        <w:t>January 2024</w:t>
      </w:r>
      <w:r>
        <w:rPr>
          <w:rFonts w:cs="Arial"/>
          <w:bCs/>
          <w:iCs/>
          <w:sz w:val="20"/>
          <w:szCs w:val="20"/>
        </w:rPr>
        <w:t>)</w:t>
      </w:r>
      <w:r w:rsidRPr="007D5CCC">
        <w:rPr>
          <w:rFonts w:cs="Arial"/>
          <w:bCs/>
          <w:iCs/>
          <w:sz w:val="20"/>
          <w:szCs w:val="20"/>
        </w:rPr>
        <w:t xml:space="preserve"> featured a review of the viable workstreams within each partnership and a selection process to consider which workstreams/activities should be removed from programming. </w:t>
      </w:r>
    </w:p>
    <w:p w14:paraId="787F8AF8" w14:textId="77777777" w:rsidR="00EF7D6E" w:rsidRPr="00DB1ED5" w:rsidRDefault="00EF7D6E" w:rsidP="00EF7D6E">
      <w:pPr>
        <w:spacing w:before="240" w:after="160"/>
        <w:jc w:val="both"/>
        <w:rPr>
          <w:rFonts w:cs="Arial"/>
          <w:b/>
          <w:sz w:val="20"/>
          <w:szCs w:val="20"/>
          <w:u w:val="single"/>
        </w:rPr>
      </w:pPr>
      <w:r w:rsidRPr="00DB1ED5">
        <w:rPr>
          <w:rFonts w:cs="Arial"/>
          <w:b/>
          <w:sz w:val="20"/>
          <w:szCs w:val="20"/>
          <w:u w:val="single"/>
        </w:rPr>
        <w:t>Recommendation: Strategic focus</w:t>
      </w:r>
    </w:p>
    <w:p w14:paraId="500341A8" w14:textId="77777777" w:rsidR="00EF7D6E" w:rsidRPr="00EB4A93" w:rsidRDefault="00EF7D6E" w:rsidP="00EF7D6E">
      <w:pPr>
        <w:spacing w:after="160"/>
        <w:jc w:val="both"/>
        <w:rPr>
          <w:rFonts w:cs="Arial"/>
          <w:b/>
          <w:sz w:val="20"/>
          <w:szCs w:val="20"/>
        </w:rPr>
      </w:pPr>
      <w:r w:rsidRPr="007D5CCC">
        <w:rPr>
          <w:rFonts w:cs="Arial"/>
          <w:b/>
          <w:iCs/>
          <w:sz w:val="20"/>
          <w:szCs w:val="20"/>
        </w:rPr>
        <w:t>8</w:t>
      </w:r>
      <w:r w:rsidRPr="00EB4A93">
        <w:rPr>
          <w:rFonts w:cs="Arial"/>
          <w:b/>
          <w:sz w:val="20"/>
          <w:szCs w:val="20"/>
        </w:rPr>
        <w:t>:</w:t>
      </w:r>
      <w:r w:rsidRPr="00EB4A93">
        <w:rPr>
          <w:rFonts w:cs="Arial"/>
          <w:b/>
          <w:color w:val="000000"/>
          <w:sz w:val="20"/>
          <w:szCs w:val="20"/>
          <w:shd w:val="clear" w:color="auto" w:fill="FFFFFF"/>
        </w:rPr>
        <w:t xml:space="preserve"> </w:t>
      </w:r>
      <w:r w:rsidRPr="00EB4A93">
        <w:rPr>
          <w:rFonts w:cs="Arial"/>
          <w:b/>
          <w:sz w:val="20"/>
          <w:szCs w:val="20"/>
        </w:rPr>
        <w:t>The ALB’s strategic planning processes for bilateral partnerships need to better integrate the programme and country-level ToC. To strengthen effectiveness and encourage programme teams to aim towards the delivery of long-term change (including on poverty reduction) and a more strategic focus of their work, ALB programme teams need to start actively using the programme ToC in their programme planning and delivery. To ensure a more strategic engagement at country level, ALBs should use the country level ToCs (which are aligned to the OCPP programme level ToC) in their country planning and delivery. </w:t>
      </w:r>
    </w:p>
    <w:p w14:paraId="27FAA3B9" w14:textId="77777777" w:rsidR="00EF7D6E" w:rsidRDefault="00EF7D6E" w:rsidP="00EF7D6E">
      <w:pPr>
        <w:jc w:val="both"/>
        <w:rPr>
          <w:rFonts w:cs="Arial"/>
          <w:sz w:val="20"/>
          <w:szCs w:val="20"/>
        </w:rPr>
      </w:pPr>
      <w:r w:rsidRPr="7F01ED27">
        <w:rPr>
          <w:rFonts w:cs="Arial"/>
          <w:b/>
          <w:bCs/>
          <w:i/>
          <w:iCs/>
          <w:sz w:val="20"/>
          <w:szCs w:val="20"/>
        </w:rPr>
        <w:t xml:space="preserve">Progress: Completed. </w:t>
      </w:r>
      <w:r w:rsidRPr="7F01ED27">
        <w:rPr>
          <w:rFonts w:cs="Arial"/>
          <w:sz w:val="20"/>
          <w:szCs w:val="20"/>
        </w:rPr>
        <w:t xml:space="preserve">In Year 4, delivery teams developed a stronger understanding of the programme’s </w:t>
      </w:r>
      <w:r w:rsidRPr="7136CF2E">
        <w:rPr>
          <w:rFonts w:cs="Arial"/>
          <w:sz w:val="20"/>
          <w:szCs w:val="20"/>
        </w:rPr>
        <w:t>ToC</w:t>
      </w:r>
      <w:r w:rsidRPr="7F01ED27">
        <w:rPr>
          <w:rFonts w:cs="Arial"/>
          <w:sz w:val="20"/>
          <w:szCs w:val="20"/>
        </w:rPr>
        <w:t xml:space="preserve"> and how activities contribute to outcomes. ALBs produced Country Progress Reports that set out country-level theories of change, while Country Planning Days encouraged a more strategic approach, helping teams to connect workstreams to longer-term objectives. This has left delivery partners better positioned to assess progress towards common goals. However, this strategic shift has come relatively late in the programme’s implementation, and an earlier understanding would likely have enabled the programme to deliver stronger results.</w:t>
      </w:r>
    </w:p>
    <w:p w14:paraId="5567B3F1" w14:textId="77777777" w:rsidR="00EF7D6E" w:rsidRDefault="00EF7D6E" w:rsidP="00EF7D6E">
      <w:pPr>
        <w:jc w:val="both"/>
        <w:rPr>
          <w:rFonts w:cs="Arial"/>
          <w:bCs/>
          <w:iCs/>
          <w:sz w:val="20"/>
          <w:szCs w:val="20"/>
        </w:rPr>
      </w:pPr>
    </w:p>
    <w:p w14:paraId="066F0630" w14:textId="77777777" w:rsidR="00EF7D6E" w:rsidRPr="00DB1ED5" w:rsidRDefault="00EF7D6E" w:rsidP="00EF7D6E">
      <w:pPr>
        <w:jc w:val="both"/>
        <w:rPr>
          <w:rFonts w:cs="Arial"/>
          <w:b/>
          <w:sz w:val="20"/>
          <w:szCs w:val="20"/>
          <w:u w:val="single"/>
        </w:rPr>
      </w:pPr>
      <w:r w:rsidRPr="00DB1ED5">
        <w:rPr>
          <w:rFonts w:cs="Arial"/>
          <w:b/>
          <w:sz w:val="20"/>
          <w:szCs w:val="20"/>
          <w:u w:val="single"/>
        </w:rPr>
        <w:t xml:space="preserve">Recommendation: In-country presence </w:t>
      </w:r>
    </w:p>
    <w:p w14:paraId="6C4D068C" w14:textId="77777777" w:rsidR="00EF7D6E" w:rsidRPr="00EB4A93" w:rsidRDefault="00EF7D6E" w:rsidP="00EF7D6E">
      <w:pPr>
        <w:spacing w:after="160"/>
        <w:jc w:val="both"/>
        <w:rPr>
          <w:rFonts w:cs="Arial"/>
          <w:b/>
          <w:color w:val="000000"/>
          <w:sz w:val="20"/>
          <w:szCs w:val="20"/>
          <w:shd w:val="clear" w:color="auto" w:fill="FFFFFF"/>
        </w:rPr>
      </w:pPr>
      <w:r w:rsidRPr="007D5CCC">
        <w:rPr>
          <w:rFonts w:cs="Arial"/>
          <w:b/>
          <w:iCs/>
          <w:sz w:val="20"/>
          <w:szCs w:val="20"/>
        </w:rPr>
        <w:t>9</w:t>
      </w:r>
      <w:r w:rsidRPr="00EB4A93">
        <w:rPr>
          <w:rFonts w:cs="Arial"/>
          <w:b/>
          <w:sz w:val="20"/>
          <w:szCs w:val="20"/>
        </w:rPr>
        <w:t>:</w:t>
      </w:r>
      <w:r w:rsidRPr="00EB4A93">
        <w:rPr>
          <w:rFonts w:cs="Arial"/>
          <w:b/>
          <w:color w:val="000000"/>
          <w:sz w:val="20"/>
          <w:szCs w:val="20"/>
          <w:shd w:val="clear" w:color="auto" w:fill="FFFFFF"/>
        </w:rPr>
        <w:t xml:space="preserve"> ALB delivery partners to update delivery chain maps and assess whether they can improve their in-country presence e.g. through further use of in-country sub-contracting where appropriate.</w:t>
      </w:r>
    </w:p>
    <w:p w14:paraId="62012204" w14:textId="77777777" w:rsidR="00EF7D6E" w:rsidRPr="00F46F43" w:rsidRDefault="00EF7D6E" w:rsidP="00EF7D6E">
      <w:pPr>
        <w:jc w:val="both"/>
        <w:rPr>
          <w:rFonts w:cs="Arial"/>
          <w:sz w:val="20"/>
          <w:szCs w:val="20"/>
        </w:rPr>
      </w:pPr>
      <w:r w:rsidRPr="7F01ED27">
        <w:rPr>
          <w:rFonts w:cs="Arial"/>
          <w:b/>
          <w:bCs/>
          <w:i/>
          <w:iCs/>
          <w:sz w:val="20"/>
          <w:szCs w:val="20"/>
        </w:rPr>
        <w:t xml:space="preserve">Progress: In progress. </w:t>
      </w:r>
      <w:r w:rsidRPr="7F01ED27">
        <w:rPr>
          <w:rFonts w:cs="Arial"/>
          <w:sz w:val="20"/>
          <w:szCs w:val="20"/>
        </w:rPr>
        <w:t>Delivery chain mapping and procurement pipeline/subcontractor tracker is being used. In addition, IATI reporting underway: Cefas published data for FY24/25 and the goal is to have all ALBs publish their data by end of Q2 for FY24/25 and latest estimate for FY25/26.</w:t>
      </w:r>
    </w:p>
    <w:p w14:paraId="6082E8B7" w14:textId="77777777" w:rsidR="00EF7D6E" w:rsidRPr="00DB1ED5" w:rsidRDefault="00EF7D6E" w:rsidP="00EF7D6E">
      <w:pPr>
        <w:keepNext/>
        <w:spacing w:before="240" w:after="160"/>
        <w:jc w:val="both"/>
        <w:rPr>
          <w:rFonts w:cs="Arial"/>
          <w:b/>
          <w:sz w:val="20"/>
          <w:szCs w:val="20"/>
          <w:u w:val="single"/>
        </w:rPr>
      </w:pPr>
      <w:r w:rsidRPr="00DB1ED5">
        <w:rPr>
          <w:rFonts w:cs="Arial"/>
          <w:b/>
          <w:sz w:val="20"/>
          <w:szCs w:val="20"/>
          <w:u w:val="single"/>
        </w:rPr>
        <w:t xml:space="preserve">Recommendation: Focus on policy change </w:t>
      </w:r>
    </w:p>
    <w:p w14:paraId="19269896" w14:textId="77777777" w:rsidR="00EF7D6E" w:rsidRPr="00EB4A93" w:rsidRDefault="00EF7D6E" w:rsidP="00EF7D6E">
      <w:pPr>
        <w:spacing w:after="160"/>
        <w:jc w:val="both"/>
        <w:rPr>
          <w:rFonts w:cs="Arial"/>
          <w:b/>
          <w:color w:val="000000"/>
          <w:sz w:val="20"/>
          <w:szCs w:val="20"/>
          <w:shd w:val="clear" w:color="auto" w:fill="FFFFFF"/>
        </w:rPr>
      </w:pPr>
      <w:r w:rsidRPr="007D5CCC">
        <w:rPr>
          <w:rFonts w:cs="Arial"/>
          <w:b/>
          <w:iCs/>
          <w:sz w:val="20"/>
          <w:szCs w:val="20"/>
        </w:rPr>
        <w:t>10</w:t>
      </w:r>
      <w:r w:rsidRPr="00EB4A93">
        <w:rPr>
          <w:rFonts w:cs="Arial"/>
          <w:b/>
          <w:sz w:val="20"/>
          <w:szCs w:val="20"/>
        </w:rPr>
        <w:t>:</w:t>
      </w:r>
      <w:r w:rsidRPr="00EB4A93">
        <w:rPr>
          <w:rFonts w:cs="Arial"/>
          <w:b/>
          <w:color w:val="000000"/>
          <w:sz w:val="20"/>
          <w:szCs w:val="20"/>
          <w:shd w:val="clear" w:color="auto" w:fill="FFFFFF"/>
        </w:rPr>
        <w:t xml:space="preserve"> ALB delivery partners need to plan what actions are needed to promote the adoption and use of their policy and guidance recommendations with partner governments and need to invest in and implement policy influencing activities to deliver policy change. </w:t>
      </w:r>
    </w:p>
    <w:p w14:paraId="78B87FBD" w14:textId="645D3005" w:rsidR="00EF7D6E" w:rsidRPr="007D5CCC" w:rsidRDefault="00EF7D6E" w:rsidP="00EF7D6E">
      <w:pPr>
        <w:jc w:val="both"/>
        <w:rPr>
          <w:rFonts w:cs="Arial"/>
          <w:b/>
          <w:bCs/>
          <w:i/>
          <w:iCs/>
          <w:sz w:val="20"/>
          <w:szCs w:val="20"/>
        </w:rPr>
      </w:pPr>
      <w:r w:rsidRPr="7F01ED27">
        <w:rPr>
          <w:rFonts w:cs="Arial"/>
          <w:b/>
          <w:bCs/>
          <w:i/>
          <w:iCs/>
          <w:sz w:val="20"/>
          <w:szCs w:val="20"/>
        </w:rPr>
        <w:t xml:space="preserve">Progress: In progress. </w:t>
      </w:r>
      <w:r w:rsidRPr="7F01ED27">
        <w:rPr>
          <w:rFonts w:cs="Arial"/>
          <w:sz w:val="20"/>
          <w:szCs w:val="20"/>
        </w:rPr>
        <w:t>Policy integration (outcome and intermediate outcome level) is captured as a priority when reviewing transition plans and continuing workstreams</w:t>
      </w:r>
    </w:p>
    <w:p w14:paraId="59098047" w14:textId="77777777" w:rsidR="00EF7D6E" w:rsidRPr="00EB4A93" w:rsidRDefault="00EF7D6E" w:rsidP="00EF7D6E">
      <w:pPr>
        <w:spacing w:before="240" w:after="160"/>
        <w:jc w:val="both"/>
        <w:rPr>
          <w:rFonts w:cs="Arial"/>
          <w:b/>
          <w:color w:val="000000"/>
          <w:sz w:val="20"/>
          <w:szCs w:val="20"/>
          <w:shd w:val="clear" w:color="auto" w:fill="FFFFFF"/>
        </w:rPr>
      </w:pPr>
      <w:r w:rsidRPr="007D5CCC">
        <w:rPr>
          <w:rFonts w:cs="Arial"/>
          <w:b/>
          <w:bCs/>
          <w:color w:val="000000"/>
          <w:sz w:val="20"/>
          <w:szCs w:val="20"/>
          <w:shd w:val="clear" w:color="auto" w:fill="FFFFFF"/>
        </w:rPr>
        <w:t>11</w:t>
      </w:r>
      <w:r w:rsidRPr="00EB4A93">
        <w:rPr>
          <w:rFonts w:cs="Arial"/>
          <w:b/>
          <w:color w:val="000000"/>
          <w:sz w:val="20"/>
          <w:szCs w:val="20"/>
          <w:shd w:val="clear" w:color="auto" w:fill="FFFFFF"/>
        </w:rPr>
        <w:t>: With elections planned in many partners countries in 2024, it is important that the OCPP engages with FCDO Posts and considers the relevance of Political Economy Analyses to assess the likelihood that the planned work will contribute to impact or whether planned programmes of work should be changed.</w:t>
      </w:r>
    </w:p>
    <w:p w14:paraId="5C8AFF21" w14:textId="77777777" w:rsidR="00EF7D6E" w:rsidRPr="007D5CCC" w:rsidRDefault="00EF7D6E" w:rsidP="00EF7D6E">
      <w:pPr>
        <w:jc w:val="both"/>
        <w:rPr>
          <w:rFonts w:cs="Arial"/>
          <w:b/>
          <w:i/>
          <w:sz w:val="20"/>
          <w:szCs w:val="20"/>
        </w:rPr>
      </w:pPr>
      <w:r w:rsidRPr="007D5CCC">
        <w:rPr>
          <w:rFonts w:cs="Arial"/>
          <w:b/>
          <w:i/>
          <w:sz w:val="20"/>
          <w:szCs w:val="20"/>
        </w:rPr>
        <w:t xml:space="preserve">Progress: Completed. </w:t>
      </w:r>
      <w:r w:rsidRPr="007D5CCC">
        <w:rPr>
          <w:rFonts w:cs="Arial"/>
          <w:bCs/>
          <w:iCs/>
          <w:sz w:val="20"/>
          <w:szCs w:val="20"/>
        </w:rPr>
        <w:t>ALBs have been in communication with FCDO on funding plans. In addition the Progress Reports feature a summary on PEA</w:t>
      </w:r>
      <w:r>
        <w:rPr>
          <w:rFonts w:cs="Arial"/>
          <w:bCs/>
          <w:iCs/>
          <w:sz w:val="20"/>
          <w:szCs w:val="20"/>
        </w:rPr>
        <w:t>. However, this analysis is not</w:t>
      </w:r>
      <w:r w:rsidRPr="007D5CCC">
        <w:rPr>
          <w:rFonts w:cs="Arial"/>
          <w:bCs/>
          <w:iCs/>
          <w:sz w:val="20"/>
          <w:szCs w:val="20"/>
        </w:rPr>
        <w:t xml:space="preserve"> </w:t>
      </w:r>
      <w:r>
        <w:rPr>
          <w:rFonts w:cs="Arial"/>
          <w:bCs/>
          <w:iCs/>
          <w:sz w:val="20"/>
          <w:szCs w:val="20"/>
        </w:rPr>
        <w:t>regularly updated, as this</w:t>
      </w:r>
      <w:r w:rsidRPr="007D5CCC">
        <w:rPr>
          <w:rFonts w:cs="Arial"/>
          <w:bCs/>
          <w:iCs/>
          <w:sz w:val="20"/>
          <w:szCs w:val="20"/>
        </w:rPr>
        <w:t xml:space="preserve"> was deemed unfeasible as the programme </w:t>
      </w:r>
      <w:r>
        <w:rPr>
          <w:rFonts w:cs="Arial"/>
          <w:bCs/>
          <w:iCs/>
          <w:sz w:val="20"/>
          <w:szCs w:val="20"/>
        </w:rPr>
        <w:t>progressed</w:t>
      </w:r>
      <w:r w:rsidRPr="007D5CCC">
        <w:rPr>
          <w:rFonts w:cs="Arial"/>
          <w:bCs/>
          <w:iCs/>
          <w:sz w:val="20"/>
          <w:szCs w:val="20"/>
        </w:rPr>
        <w:t xml:space="preserve"> towards closing</w:t>
      </w:r>
      <w:r>
        <w:rPr>
          <w:rFonts w:cs="Arial"/>
          <w:bCs/>
          <w:iCs/>
          <w:sz w:val="20"/>
          <w:szCs w:val="20"/>
        </w:rPr>
        <w:t xml:space="preserve"> out in March 2026.</w:t>
      </w:r>
      <w:r w:rsidRPr="007D5CCC">
        <w:rPr>
          <w:rFonts w:cs="Arial"/>
          <w:bCs/>
          <w:iCs/>
          <w:sz w:val="20"/>
          <w:szCs w:val="20"/>
        </w:rPr>
        <w:t xml:space="preserve"> </w:t>
      </w:r>
    </w:p>
    <w:p w14:paraId="5B6A7EEF" w14:textId="77777777" w:rsidR="00EF7D6E" w:rsidRPr="00DB1ED5" w:rsidRDefault="00EF7D6E" w:rsidP="00EF7D6E">
      <w:pPr>
        <w:spacing w:before="240" w:after="160"/>
        <w:jc w:val="both"/>
        <w:rPr>
          <w:rFonts w:cs="Arial"/>
          <w:b/>
          <w:sz w:val="20"/>
          <w:szCs w:val="20"/>
          <w:u w:val="single"/>
        </w:rPr>
      </w:pPr>
      <w:r w:rsidRPr="00DB1ED5">
        <w:rPr>
          <w:rFonts w:cs="Arial"/>
          <w:b/>
          <w:sz w:val="20"/>
          <w:szCs w:val="20"/>
          <w:u w:val="single"/>
        </w:rPr>
        <w:t xml:space="preserve">Recommendation: Sustainability and transition planning </w:t>
      </w:r>
    </w:p>
    <w:p w14:paraId="1F9490E2" w14:textId="77777777" w:rsidR="00EF7D6E" w:rsidRPr="00EB4A93" w:rsidRDefault="00EF7D6E" w:rsidP="00EF7D6E">
      <w:pPr>
        <w:spacing w:after="160"/>
        <w:jc w:val="both"/>
        <w:rPr>
          <w:rFonts w:cs="Arial"/>
          <w:b/>
          <w:sz w:val="20"/>
          <w:szCs w:val="20"/>
        </w:rPr>
      </w:pPr>
      <w:r w:rsidRPr="007D5CCC">
        <w:rPr>
          <w:rFonts w:cs="Arial"/>
          <w:b/>
          <w:iCs/>
          <w:sz w:val="20"/>
          <w:szCs w:val="20"/>
        </w:rPr>
        <w:t>12</w:t>
      </w:r>
      <w:r w:rsidRPr="00EB4A93">
        <w:rPr>
          <w:rFonts w:cs="Arial"/>
          <w:b/>
          <w:sz w:val="20"/>
          <w:szCs w:val="20"/>
        </w:rPr>
        <w:t xml:space="preserve">: Delivery partners must consider sustainability within all aspects of delivery planning and implementation. </w:t>
      </w:r>
    </w:p>
    <w:p w14:paraId="218703D2" w14:textId="77777777" w:rsidR="00EF7D6E" w:rsidRPr="007D5CCC" w:rsidRDefault="00EF7D6E" w:rsidP="00EF7D6E">
      <w:pPr>
        <w:jc w:val="both"/>
        <w:rPr>
          <w:rFonts w:cs="Arial"/>
          <w:bCs/>
          <w:iCs/>
          <w:sz w:val="20"/>
          <w:szCs w:val="20"/>
        </w:rPr>
      </w:pPr>
      <w:r w:rsidRPr="00F46F43">
        <w:rPr>
          <w:rFonts w:cs="Arial"/>
          <w:b/>
          <w:i/>
          <w:sz w:val="20"/>
          <w:szCs w:val="20"/>
        </w:rPr>
        <w:t xml:space="preserve">Progress: Completed. </w:t>
      </w:r>
      <w:r>
        <w:rPr>
          <w:rFonts w:cs="Arial"/>
          <w:bCs/>
          <w:iCs/>
          <w:sz w:val="20"/>
          <w:szCs w:val="20"/>
        </w:rPr>
        <w:t xml:space="preserve">In </w:t>
      </w:r>
      <w:r w:rsidRPr="00294F5F">
        <w:rPr>
          <w:rFonts w:cs="Arial"/>
          <w:bCs/>
          <w:iCs/>
          <w:sz w:val="20"/>
          <w:szCs w:val="20"/>
        </w:rPr>
        <w:t>Year 4</w:t>
      </w:r>
      <w:r>
        <w:rPr>
          <w:rFonts w:cs="Arial"/>
          <w:bCs/>
          <w:iCs/>
          <w:sz w:val="20"/>
          <w:szCs w:val="20"/>
        </w:rPr>
        <w:t xml:space="preserve">, </w:t>
      </w:r>
      <w:r w:rsidRPr="00294F5F">
        <w:rPr>
          <w:rFonts w:cs="Arial"/>
          <w:bCs/>
          <w:iCs/>
          <w:sz w:val="20"/>
          <w:szCs w:val="20"/>
        </w:rPr>
        <w:t xml:space="preserve">ALBs </w:t>
      </w:r>
      <w:r>
        <w:rPr>
          <w:rFonts w:cs="Arial"/>
          <w:bCs/>
          <w:iCs/>
          <w:sz w:val="20"/>
          <w:szCs w:val="20"/>
        </w:rPr>
        <w:t xml:space="preserve">developed transition plans for all bilateral partnerships (see update below). In addition to delivering transition activities, ALBs also worked on strategies to embed the sustainability of activities and their continuation beyond March 2026. For example, </w:t>
      </w:r>
    </w:p>
    <w:p w14:paraId="53AA6156" w14:textId="77777777" w:rsidR="00EF7D6E" w:rsidRPr="00D87674" w:rsidRDefault="00EF7D6E" w:rsidP="00EF7D6E">
      <w:pPr>
        <w:pStyle w:val="Bullet"/>
        <w:rPr>
          <w:rFonts w:eastAsia="Segoe UI"/>
        </w:rPr>
      </w:pPr>
      <w:r w:rsidRPr="7F01ED27">
        <w:rPr>
          <w:rFonts w:eastAsia="Segoe UI"/>
        </w:rPr>
        <w:t>In Senegal, ALBs secured additional funding to explore sustainable financing options for implementing marine spatial planning and marine protected areas. They contracted Finance Earth to carry out this work, which will produce a roadmap of priority financing mechanisms to be handed over to the government of Senegal.</w:t>
      </w:r>
    </w:p>
    <w:p w14:paraId="4A64F61C" w14:textId="77777777" w:rsidR="00EF7D6E" w:rsidRPr="00D87674" w:rsidRDefault="00EF7D6E" w:rsidP="00EF7D6E">
      <w:pPr>
        <w:pStyle w:val="Bullet"/>
        <w:ind w:left="357" w:hanging="357"/>
        <w:jc w:val="both"/>
        <w:rPr>
          <w:rFonts w:eastAsia="Segoe UI" w:cs="Arial"/>
          <w:color w:val="323130"/>
          <w:szCs w:val="20"/>
        </w:rPr>
      </w:pPr>
      <w:r w:rsidRPr="00D87674">
        <w:rPr>
          <w:rFonts w:eastAsia="Segoe UI" w:cs="Arial"/>
          <w:color w:val="323130"/>
          <w:szCs w:val="20"/>
        </w:rPr>
        <w:t>In Bangladesh, OCPP supported the aquaculture network in applying for funding through the OCEAN fund. Although the application was unsuccessful, partners will reapply with OCPP support in drafting proposals for future opportunities.</w:t>
      </w:r>
    </w:p>
    <w:p w14:paraId="1E427028" w14:textId="77777777" w:rsidR="00EF7D6E" w:rsidRPr="00D87674" w:rsidRDefault="00EF7D6E" w:rsidP="00EF7D6E">
      <w:pPr>
        <w:pStyle w:val="Bullet"/>
        <w:ind w:left="357" w:hanging="357"/>
        <w:jc w:val="both"/>
        <w:rPr>
          <w:rFonts w:eastAsia="Segoe UI" w:cs="Arial"/>
          <w:color w:val="323130"/>
        </w:rPr>
      </w:pPr>
      <w:r w:rsidRPr="7F01ED27">
        <w:rPr>
          <w:rFonts w:eastAsia="Segoe UI" w:cs="Arial"/>
          <w:color w:val="323130"/>
        </w:rPr>
        <w:t xml:space="preserve">In Sri Lanka, OCPP participated in a donor symposium convened by UNDP to showcase programme achievements and identify new avenues of donor support to integrate into transition planning. </w:t>
      </w:r>
    </w:p>
    <w:p w14:paraId="1A08EB44" w14:textId="707CB2CC" w:rsidR="00EF7D6E" w:rsidRDefault="00EF7D6E" w:rsidP="00EF7D6E">
      <w:pPr>
        <w:spacing w:before="240"/>
        <w:jc w:val="both"/>
        <w:rPr>
          <w:rFonts w:cs="Arial"/>
          <w:b/>
          <w:sz w:val="20"/>
          <w:szCs w:val="20"/>
        </w:rPr>
      </w:pPr>
      <w:r w:rsidRPr="006F5CBA">
        <w:rPr>
          <w:rFonts w:cs="Arial"/>
          <w:sz w:val="20"/>
          <w:szCs w:val="20"/>
        </w:rPr>
        <w:t>Many transition activities are underway in bilateral partnerships</w:t>
      </w:r>
      <w:r>
        <w:rPr>
          <w:rFonts w:cs="Arial"/>
          <w:sz w:val="20"/>
          <w:szCs w:val="20"/>
        </w:rPr>
        <w:t xml:space="preserve">. </w:t>
      </w:r>
      <w:r w:rsidRPr="006F5CBA">
        <w:rPr>
          <w:rFonts w:cs="Arial"/>
          <w:sz w:val="20"/>
          <w:szCs w:val="20"/>
        </w:rPr>
        <w:t>However, with a significant reduction in UK ODA funding, the sustainability of OCPP interventions remains a challenge</w:t>
      </w:r>
      <w:r>
        <w:rPr>
          <w:rFonts w:cs="Arial"/>
          <w:sz w:val="20"/>
          <w:szCs w:val="20"/>
        </w:rPr>
        <w:t xml:space="preserve">. </w:t>
      </w:r>
      <w:r w:rsidRPr="006F5CBA">
        <w:rPr>
          <w:rFonts w:cs="Arial"/>
          <w:sz w:val="20"/>
          <w:szCs w:val="20"/>
        </w:rPr>
        <w:t>Strengthening these efforts into a coherent transition strategy at the country-level will be essential to safeguard the development gains achieved by OCPP.</w:t>
      </w:r>
      <w:r w:rsidRPr="007D5CCC">
        <w:rPr>
          <w:rFonts w:cs="Arial"/>
          <w:b/>
          <w:iCs/>
          <w:sz w:val="20"/>
          <w:szCs w:val="20"/>
        </w:rPr>
        <w:t>13</w:t>
      </w:r>
      <w:r w:rsidRPr="00EB4A93">
        <w:rPr>
          <w:rFonts w:cs="Arial"/>
          <w:b/>
          <w:sz w:val="20"/>
          <w:szCs w:val="20"/>
        </w:rPr>
        <w:t>: ALB delivery partners should develop transition plans for all bilaterial partnerships. </w:t>
      </w:r>
    </w:p>
    <w:p w14:paraId="08C49EC8" w14:textId="77777777" w:rsidR="00D96A70" w:rsidRPr="00EB4A93" w:rsidRDefault="00D96A70" w:rsidP="00EF7D6E">
      <w:pPr>
        <w:spacing w:before="240"/>
        <w:jc w:val="both"/>
        <w:rPr>
          <w:rFonts w:cs="Arial"/>
          <w:b/>
          <w:sz w:val="20"/>
          <w:szCs w:val="20"/>
        </w:rPr>
      </w:pPr>
    </w:p>
    <w:p w14:paraId="6336565C" w14:textId="77777777" w:rsidR="00EF7D6E" w:rsidRPr="00CA1902" w:rsidRDefault="00EF7D6E" w:rsidP="00EF7D6E">
      <w:pPr>
        <w:jc w:val="both"/>
        <w:rPr>
          <w:sz w:val="20"/>
          <w:szCs w:val="20"/>
        </w:rPr>
      </w:pPr>
      <w:r w:rsidRPr="00F46F43">
        <w:rPr>
          <w:rFonts w:cs="Arial"/>
          <w:b/>
          <w:i/>
          <w:sz w:val="20"/>
          <w:szCs w:val="20"/>
        </w:rPr>
        <w:t>Progress: Completed.</w:t>
      </w:r>
      <w:r>
        <w:rPr>
          <w:rFonts w:cs="Arial"/>
          <w:b/>
          <w:i/>
          <w:sz w:val="20"/>
          <w:szCs w:val="20"/>
        </w:rPr>
        <w:t xml:space="preserve"> </w:t>
      </w:r>
      <w:r>
        <w:rPr>
          <w:rFonts w:cs="Arial"/>
          <w:bCs/>
          <w:iCs/>
          <w:sz w:val="20"/>
          <w:szCs w:val="20"/>
        </w:rPr>
        <w:t xml:space="preserve">In </w:t>
      </w:r>
      <w:r w:rsidRPr="00294F5F">
        <w:rPr>
          <w:rFonts w:cs="Arial"/>
          <w:bCs/>
          <w:iCs/>
          <w:sz w:val="20"/>
          <w:szCs w:val="20"/>
        </w:rPr>
        <w:t>Year 4</w:t>
      </w:r>
      <w:r>
        <w:rPr>
          <w:rFonts w:cs="Arial"/>
          <w:bCs/>
          <w:iCs/>
          <w:sz w:val="20"/>
          <w:szCs w:val="20"/>
        </w:rPr>
        <w:t>,</w:t>
      </w:r>
      <w:r w:rsidRPr="00294F5F">
        <w:rPr>
          <w:rFonts w:cs="Arial"/>
          <w:bCs/>
          <w:iCs/>
          <w:sz w:val="20"/>
          <w:szCs w:val="20"/>
        </w:rPr>
        <w:t xml:space="preserve"> ALBs used best</w:t>
      </w:r>
      <w:r w:rsidRPr="00AE6C8C">
        <w:rPr>
          <w:rFonts w:cs="Arial"/>
          <w:bCs/>
          <w:iCs/>
          <w:sz w:val="20"/>
          <w:szCs w:val="20"/>
        </w:rPr>
        <w:t xml:space="preserve"> practi</w:t>
      </w:r>
      <w:r>
        <w:rPr>
          <w:rFonts w:cs="Arial"/>
          <w:bCs/>
          <w:iCs/>
          <w:sz w:val="20"/>
          <w:szCs w:val="20"/>
        </w:rPr>
        <w:t>c</w:t>
      </w:r>
      <w:r w:rsidRPr="00AE6C8C">
        <w:rPr>
          <w:rFonts w:cs="Arial"/>
          <w:bCs/>
          <w:iCs/>
          <w:sz w:val="20"/>
          <w:szCs w:val="20"/>
        </w:rPr>
        <w:t xml:space="preserve">e approaches </w:t>
      </w:r>
      <w:r w:rsidRPr="00294F5F">
        <w:rPr>
          <w:rFonts w:cs="Arial"/>
          <w:bCs/>
          <w:iCs/>
          <w:sz w:val="20"/>
          <w:szCs w:val="20"/>
        </w:rPr>
        <w:t>developed</w:t>
      </w:r>
      <w:r w:rsidRPr="00AE6C8C">
        <w:rPr>
          <w:rFonts w:cs="Arial"/>
          <w:bCs/>
          <w:iCs/>
          <w:sz w:val="20"/>
          <w:szCs w:val="20"/>
        </w:rPr>
        <w:t xml:space="preserve"> by </w:t>
      </w:r>
      <w:r>
        <w:rPr>
          <w:rFonts w:cs="Arial"/>
          <w:bCs/>
          <w:iCs/>
          <w:sz w:val="20"/>
          <w:szCs w:val="20"/>
        </w:rPr>
        <w:t>the MEL partner</w:t>
      </w:r>
      <w:r w:rsidRPr="00AE6C8C">
        <w:rPr>
          <w:rFonts w:cs="Arial"/>
          <w:bCs/>
          <w:iCs/>
          <w:sz w:val="20"/>
          <w:szCs w:val="20"/>
        </w:rPr>
        <w:t xml:space="preserve"> </w:t>
      </w:r>
      <w:r w:rsidRPr="00294F5F">
        <w:rPr>
          <w:rFonts w:cs="Arial"/>
          <w:bCs/>
          <w:iCs/>
          <w:sz w:val="20"/>
          <w:szCs w:val="20"/>
        </w:rPr>
        <w:t>as a starting point</w:t>
      </w:r>
      <w:r w:rsidRPr="00AE6C8C">
        <w:rPr>
          <w:rFonts w:cs="Arial"/>
          <w:bCs/>
          <w:iCs/>
          <w:sz w:val="20"/>
          <w:szCs w:val="20"/>
        </w:rPr>
        <w:t xml:space="preserve"> and adapted </w:t>
      </w:r>
      <w:r w:rsidRPr="00294F5F">
        <w:rPr>
          <w:rFonts w:cs="Arial"/>
          <w:bCs/>
          <w:iCs/>
          <w:sz w:val="20"/>
          <w:szCs w:val="20"/>
        </w:rPr>
        <w:t>them to reflect</w:t>
      </w:r>
      <w:r w:rsidRPr="00AE6C8C">
        <w:rPr>
          <w:rFonts w:cs="Arial"/>
          <w:bCs/>
          <w:iCs/>
          <w:sz w:val="20"/>
          <w:szCs w:val="20"/>
        </w:rPr>
        <w:t xml:space="preserve"> the complexities </w:t>
      </w:r>
      <w:r w:rsidRPr="00294F5F">
        <w:rPr>
          <w:rFonts w:cs="Arial"/>
          <w:bCs/>
          <w:iCs/>
          <w:sz w:val="20"/>
          <w:szCs w:val="20"/>
        </w:rPr>
        <w:t xml:space="preserve">of </w:t>
      </w:r>
      <w:r w:rsidRPr="00AE6C8C">
        <w:rPr>
          <w:rFonts w:cs="Arial"/>
          <w:bCs/>
          <w:iCs/>
          <w:sz w:val="20"/>
          <w:szCs w:val="20"/>
        </w:rPr>
        <w:t xml:space="preserve">each partnership and the </w:t>
      </w:r>
      <w:r w:rsidRPr="00294F5F">
        <w:rPr>
          <w:rFonts w:cs="Arial"/>
          <w:bCs/>
          <w:iCs/>
          <w:sz w:val="20"/>
          <w:szCs w:val="20"/>
        </w:rPr>
        <w:t>different guidance coming</w:t>
      </w:r>
      <w:r w:rsidRPr="00AE6C8C">
        <w:rPr>
          <w:rFonts w:cs="Arial"/>
          <w:bCs/>
          <w:iCs/>
          <w:sz w:val="20"/>
          <w:szCs w:val="20"/>
        </w:rPr>
        <w:t xml:space="preserve"> from </w:t>
      </w:r>
      <w:r w:rsidRPr="00294F5F">
        <w:rPr>
          <w:rFonts w:cs="Arial"/>
          <w:bCs/>
          <w:iCs/>
          <w:sz w:val="20"/>
          <w:szCs w:val="20"/>
        </w:rPr>
        <w:t>Posts</w:t>
      </w:r>
      <w:r w:rsidRPr="00AE6C8C">
        <w:rPr>
          <w:rFonts w:cs="Arial"/>
          <w:bCs/>
          <w:iCs/>
          <w:sz w:val="20"/>
          <w:szCs w:val="20"/>
        </w:rPr>
        <w:t xml:space="preserve"> and in-country stakeholders. </w:t>
      </w:r>
      <w:r w:rsidRPr="00466721">
        <w:rPr>
          <w:rFonts w:cs="Arial"/>
          <w:bCs/>
          <w:iCs/>
          <w:sz w:val="20"/>
          <w:szCs w:val="20"/>
        </w:rPr>
        <w:t xml:space="preserve">In May </w:t>
      </w:r>
      <w:r>
        <w:rPr>
          <w:rFonts w:cs="Arial"/>
          <w:bCs/>
          <w:iCs/>
          <w:sz w:val="20"/>
          <w:szCs w:val="20"/>
        </w:rPr>
        <w:t xml:space="preserve">2025, </w:t>
      </w:r>
      <w:r w:rsidRPr="00466721">
        <w:rPr>
          <w:rFonts w:cs="Arial"/>
          <w:bCs/>
          <w:iCs/>
          <w:sz w:val="20"/>
          <w:szCs w:val="20"/>
        </w:rPr>
        <w:t xml:space="preserve">ALBs </w:t>
      </w:r>
      <w:r w:rsidRPr="00294F5F">
        <w:rPr>
          <w:rFonts w:cs="Arial"/>
          <w:bCs/>
          <w:iCs/>
          <w:sz w:val="20"/>
          <w:szCs w:val="20"/>
        </w:rPr>
        <w:t>ran</w:t>
      </w:r>
      <w:r w:rsidRPr="00466721">
        <w:rPr>
          <w:rFonts w:cs="Arial"/>
          <w:bCs/>
          <w:iCs/>
          <w:sz w:val="20"/>
          <w:szCs w:val="20"/>
        </w:rPr>
        <w:t xml:space="preserve"> a half</w:t>
      </w:r>
      <w:r w:rsidRPr="00294F5F">
        <w:rPr>
          <w:rFonts w:cs="Arial"/>
          <w:bCs/>
          <w:iCs/>
          <w:sz w:val="20"/>
          <w:szCs w:val="20"/>
        </w:rPr>
        <w:t>-</w:t>
      </w:r>
      <w:r w:rsidRPr="00466721">
        <w:rPr>
          <w:rFonts w:cs="Arial"/>
          <w:bCs/>
          <w:iCs/>
          <w:sz w:val="20"/>
          <w:szCs w:val="20"/>
        </w:rPr>
        <w:t xml:space="preserve">day workshop with Defra </w:t>
      </w:r>
      <w:r w:rsidRPr="00294F5F">
        <w:rPr>
          <w:rFonts w:cs="Arial"/>
          <w:bCs/>
          <w:iCs/>
          <w:sz w:val="20"/>
          <w:szCs w:val="20"/>
        </w:rPr>
        <w:t xml:space="preserve">to </w:t>
      </w:r>
      <w:r>
        <w:rPr>
          <w:rFonts w:cs="Arial"/>
          <w:bCs/>
          <w:iCs/>
          <w:sz w:val="20"/>
          <w:szCs w:val="20"/>
        </w:rPr>
        <w:t>present</w:t>
      </w:r>
      <w:r w:rsidRPr="00466721">
        <w:rPr>
          <w:rFonts w:cs="Arial"/>
          <w:bCs/>
          <w:iCs/>
          <w:sz w:val="20"/>
          <w:szCs w:val="20"/>
        </w:rPr>
        <w:t xml:space="preserve"> transition options</w:t>
      </w:r>
      <w:r w:rsidRPr="00294F5F">
        <w:rPr>
          <w:rFonts w:cs="Arial"/>
          <w:bCs/>
          <w:iCs/>
          <w:sz w:val="20"/>
          <w:szCs w:val="20"/>
        </w:rPr>
        <w:t xml:space="preserve">, </w:t>
      </w:r>
      <w:r w:rsidRPr="00466721">
        <w:rPr>
          <w:rFonts w:cs="Arial"/>
          <w:bCs/>
          <w:iCs/>
          <w:sz w:val="20"/>
          <w:szCs w:val="20"/>
        </w:rPr>
        <w:t>framed as bronze</w:t>
      </w:r>
      <w:r w:rsidRPr="00294F5F">
        <w:rPr>
          <w:rFonts w:cs="Arial"/>
          <w:bCs/>
          <w:iCs/>
          <w:sz w:val="20"/>
          <w:szCs w:val="20"/>
        </w:rPr>
        <w:t>,</w:t>
      </w:r>
      <w:r w:rsidRPr="00466721">
        <w:rPr>
          <w:rFonts w:cs="Arial"/>
          <w:bCs/>
          <w:iCs/>
          <w:sz w:val="20"/>
          <w:szCs w:val="20"/>
        </w:rPr>
        <w:t xml:space="preserve"> silver</w:t>
      </w:r>
      <w:r w:rsidRPr="00294F5F">
        <w:rPr>
          <w:rFonts w:cs="Arial"/>
          <w:bCs/>
          <w:iCs/>
          <w:sz w:val="20"/>
          <w:szCs w:val="20"/>
        </w:rPr>
        <w:t>,</w:t>
      </w:r>
      <w:r w:rsidRPr="00466721">
        <w:rPr>
          <w:rFonts w:cs="Arial"/>
          <w:bCs/>
          <w:iCs/>
          <w:sz w:val="20"/>
          <w:szCs w:val="20"/>
        </w:rPr>
        <w:t xml:space="preserve"> and gold</w:t>
      </w:r>
      <w:r w:rsidRPr="00294F5F">
        <w:rPr>
          <w:rFonts w:cs="Arial"/>
          <w:bCs/>
          <w:iCs/>
          <w:sz w:val="20"/>
          <w:szCs w:val="20"/>
        </w:rPr>
        <w:t xml:space="preserve"> packages. After</w:t>
      </w:r>
      <w:r w:rsidRPr="00466721">
        <w:rPr>
          <w:rFonts w:cs="Arial"/>
          <w:bCs/>
          <w:iCs/>
          <w:sz w:val="20"/>
          <w:szCs w:val="20"/>
        </w:rPr>
        <w:t xml:space="preserve"> the workshop</w:t>
      </w:r>
      <w:r w:rsidRPr="00294F5F">
        <w:rPr>
          <w:rFonts w:cs="Arial"/>
          <w:bCs/>
          <w:iCs/>
          <w:sz w:val="20"/>
          <w:szCs w:val="20"/>
        </w:rPr>
        <w:t>,</w:t>
      </w:r>
      <w:r w:rsidRPr="00466721">
        <w:rPr>
          <w:rFonts w:cs="Arial"/>
          <w:bCs/>
          <w:iCs/>
          <w:sz w:val="20"/>
          <w:szCs w:val="20"/>
        </w:rPr>
        <w:t xml:space="preserve"> the </w:t>
      </w:r>
      <w:r w:rsidRPr="00294F5F">
        <w:rPr>
          <w:rFonts w:cs="Arial"/>
          <w:bCs/>
          <w:iCs/>
          <w:sz w:val="20"/>
          <w:szCs w:val="20"/>
        </w:rPr>
        <w:t xml:space="preserve">teams </w:t>
      </w:r>
      <w:r w:rsidRPr="00466721">
        <w:rPr>
          <w:rFonts w:cs="Arial"/>
          <w:bCs/>
          <w:iCs/>
          <w:sz w:val="20"/>
          <w:szCs w:val="20"/>
        </w:rPr>
        <w:t xml:space="preserve">fully scoped and costed </w:t>
      </w:r>
      <w:r w:rsidRPr="00294F5F">
        <w:rPr>
          <w:rFonts w:cs="Arial"/>
          <w:bCs/>
          <w:iCs/>
          <w:sz w:val="20"/>
          <w:szCs w:val="20"/>
        </w:rPr>
        <w:t xml:space="preserve">the preferred options within the available </w:t>
      </w:r>
      <w:r w:rsidRPr="00466721">
        <w:rPr>
          <w:rFonts w:cs="Arial"/>
          <w:bCs/>
          <w:iCs/>
          <w:sz w:val="20"/>
          <w:szCs w:val="20"/>
        </w:rPr>
        <w:t>ring-fenced budgets</w:t>
      </w:r>
      <w:r w:rsidRPr="00294F5F">
        <w:rPr>
          <w:rFonts w:cs="Arial"/>
          <w:bCs/>
          <w:iCs/>
          <w:sz w:val="20"/>
          <w:szCs w:val="20"/>
        </w:rPr>
        <w:t>.</w:t>
      </w:r>
      <w:r>
        <w:rPr>
          <w:rFonts w:cs="Arial"/>
          <w:bCs/>
          <w:iCs/>
          <w:sz w:val="20"/>
          <w:szCs w:val="20"/>
        </w:rPr>
        <w:t xml:space="preserve"> </w:t>
      </w:r>
      <w:r w:rsidRPr="00294F5F">
        <w:rPr>
          <w:rFonts w:cs="Arial"/>
          <w:sz w:val="20"/>
          <w:szCs w:val="20"/>
        </w:rPr>
        <w:t xml:space="preserve">Each partnership will </w:t>
      </w:r>
      <w:r w:rsidRPr="00294F5F">
        <w:rPr>
          <w:rFonts w:cs="Arial"/>
          <w:bCs/>
          <w:iCs/>
          <w:sz w:val="20"/>
          <w:szCs w:val="20"/>
        </w:rPr>
        <w:t>deliver</w:t>
      </w:r>
      <w:r w:rsidRPr="00294F5F">
        <w:rPr>
          <w:rFonts w:cs="Arial"/>
          <w:sz w:val="20"/>
          <w:szCs w:val="20"/>
        </w:rPr>
        <w:t xml:space="preserve"> a minimum </w:t>
      </w:r>
      <w:r w:rsidRPr="00294F5F">
        <w:rPr>
          <w:rFonts w:cs="Arial"/>
          <w:bCs/>
          <w:iCs/>
          <w:sz w:val="20"/>
          <w:szCs w:val="20"/>
        </w:rPr>
        <w:t xml:space="preserve">transition </w:t>
      </w:r>
      <w:r w:rsidRPr="00294F5F">
        <w:rPr>
          <w:rFonts w:cs="Arial"/>
          <w:sz w:val="20"/>
          <w:szCs w:val="20"/>
        </w:rPr>
        <w:t xml:space="preserve">offer that </w:t>
      </w:r>
      <w:r w:rsidRPr="00294F5F">
        <w:rPr>
          <w:rFonts w:cs="Arial"/>
          <w:bCs/>
          <w:iCs/>
          <w:sz w:val="20"/>
          <w:szCs w:val="20"/>
        </w:rPr>
        <w:t>includes:</w:t>
      </w:r>
    </w:p>
    <w:p w14:paraId="369BEC47" w14:textId="77777777" w:rsidR="00EF7D6E" w:rsidRPr="009F7A90" w:rsidRDefault="00EF7D6E" w:rsidP="00EF7D6E">
      <w:pPr>
        <w:pStyle w:val="ListNumber"/>
        <w:jc w:val="both"/>
        <w:rPr>
          <w:rFonts w:ascii="Arial" w:hAnsi="Arial" w:cs="Arial"/>
        </w:rPr>
      </w:pPr>
      <w:r w:rsidRPr="009F7A90">
        <w:rPr>
          <w:rFonts w:ascii="Arial" w:hAnsi="Arial" w:cs="Arial"/>
        </w:rPr>
        <w:t>Fulfil</w:t>
      </w:r>
      <w:r>
        <w:rPr>
          <w:rFonts w:ascii="Arial" w:hAnsi="Arial" w:cs="Arial"/>
        </w:rPr>
        <w:t>ling</w:t>
      </w:r>
      <w:r w:rsidRPr="009F7A90">
        <w:rPr>
          <w:rFonts w:ascii="Arial" w:hAnsi="Arial" w:cs="Arial"/>
        </w:rPr>
        <w:t xml:space="preserve"> any MOU criteria specified (if relevant)</w:t>
      </w:r>
      <w:r>
        <w:rPr>
          <w:rFonts w:ascii="Arial" w:hAnsi="Arial" w:cs="Arial"/>
        </w:rPr>
        <w:t>;</w:t>
      </w:r>
      <w:r w:rsidRPr="009F7A90">
        <w:rPr>
          <w:rFonts w:ascii="Arial" w:hAnsi="Arial" w:cs="Arial"/>
        </w:rPr>
        <w:t xml:space="preserve"> </w:t>
      </w:r>
    </w:p>
    <w:p w14:paraId="16C42601" w14:textId="77777777" w:rsidR="00EF7D6E" w:rsidRPr="009F7A90" w:rsidRDefault="00EF7D6E" w:rsidP="00EF7D6E">
      <w:pPr>
        <w:pStyle w:val="ListNumber"/>
        <w:jc w:val="both"/>
        <w:rPr>
          <w:rFonts w:ascii="Arial" w:hAnsi="Arial" w:cs="Arial"/>
        </w:rPr>
      </w:pPr>
      <w:r>
        <w:rPr>
          <w:rFonts w:ascii="Arial" w:hAnsi="Arial" w:cs="Arial"/>
        </w:rPr>
        <w:t>Completing a</w:t>
      </w:r>
      <w:r w:rsidRPr="009F7A90">
        <w:rPr>
          <w:rFonts w:ascii="Arial" w:hAnsi="Arial" w:cs="Arial"/>
        </w:rPr>
        <w:t>ssets assessments</w:t>
      </w:r>
      <w:r>
        <w:rPr>
          <w:rFonts w:ascii="Arial" w:hAnsi="Arial" w:cs="Arial"/>
        </w:rPr>
        <w:t>;</w:t>
      </w:r>
    </w:p>
    <w:p w14:paraId="7DF2AF67" w14:textId="77777777" w:rsidR="00EF7D6E" w:rsidRPr="009F7A90" w:rsidRDefault="00EF7D6E" w:rsidP="00EF7D6E">
      <w:pPr>
        <w:pStyle w:val="ListNumber"/>
        <w:jc w:val="both"/>
        <w:rPr>
          <w:rFonts w:ascii="Arial" w:hAnsi="Arial" w:cs="Arial"/>
        </w:rPr>
      </w:pPr>
      <w:r w:rsidRPr="009F7A90">
        <w:rPr>
          <w:rFonts w:ascii="Arial" w:hAnsi="Arial" w:cs="Arial"/>
        </w:rPr>
        <w:t>Complet</w:t>
      </w:r>
      <w:r>
        <w:rPr>
          <w:rFonts w:ascii="Arial" w:hAnsi="Arial" w:cs="Arial"/>
        </w:rPr>
        <w:t>ing</w:t>
      </w:r>
      <w:r w:rsidRPr="009F7A90">
        <w:rPr>
          <w:rFonts w:ascii="Arial" w:hAnsi="Arial" w:cs="Arial"/>
        </w:rPr>
        <w:t xml:space="preserve"> all technical input into </w:t>
      </w:r>
      <w:r w:rsidRPr="003C2D10">
        <w:rPr>
          <w:rFonts w:ascii="Arial" w:hAnsi="Arial" w:cs="Arial"/>
        </w:rPr>
        <w:t>a range of</w:t>
      </w:r>
      <w:r w:rsidRPr="009F7A90">
        <w:rPr>
          <w:rFonts w:ascii="Arial" w:hAnsi="Arial" w:cs="Arial"/>
        </w:rPr>
        <w:t xml:space="preserve"> products tailored for </w:t>
      </w:r>
      <w:r w:rsidRPr="003C2D10">
        <w:rPr>
          <w:rFonts w:ascii="Arial" w:hAnsi="Arial" w:cs="Arial"/>
        </w:rPr>
        <w:t xml:space="preserve">country, regional, or thematic </w:t>
      </w:r>
      <w:r w:rsidRPr="009F7A90">
        <w:rPr>
          <w:rFonts w:ascii="Arial" w:hAnsi="Arial" w:cs="Arial"/>
        </w:rPr>
        <w:t>use</w:t>
      </w:r>
      <w:r w:rsidRPr="003C2D10">
        <w:rPr>
          <w:rFonts w:ascii="Arial" w:hAnsi="Arial" w:cs="Arial"/>
        </w:rPr>
        <w:t>, or for</w:t>
      </w:r>
      <w:r w:rsidRPr="009F7A90">
        <w:rPr>
          <w:rFonts w:ascii="Arial" w:hAnsi="Arial" w:cs="Arial"/>
        </w:rPr>
        <w:t xml:space="preserve"> bespoke events</w:t>
      </w:r>
      <w:r>
        <w:rPr>
          <w:rFonts w:ascii="Arial" w:hAnsi="Arial" w:cs="Arial"/>
        </w:rPr>
        <w:t>;</w:t>
      </w:r>
    </w:p>
    <w:p w14:paraId="624007B7" w14:textId="77777777" w:rsidR="00EF7D6E" w:rsidRPr="009F7A90" w:rsidRDefault="00EF7D6E" w:rsidP="00EF7D6E">
      <w:pPr>
        <w:pStyle w:val="ListNumber"/>
        <w:jc w:val="both"/>
        <w:rPr>
          <w:rFonts w:ascii="Arial" w:hAnsi="Arial" w:cs="Arial"/>
        </w:rPr>
      </w:pPr>
      <w:r w:rsidRPr="00E77A5B">
        <w:rPr>
          <w:rFonts w:ascii="Arial" w:hAnsi="Arial" w:cs="Arial"/>
        </w:rPr>
        <w:t>Producing communications</w:t>
      </w:r>
      <w:r w:rsidRPr="009F7A90">
        <w:rPr>
          <w:rFonts w:ascii="Arial" w:hAnsi="Arial" w:cs="Arial"/>
        </w:rPr>
        <w:t xml:space="preserve"> products </w:t>
      </w:r>
      <w:r w:rsidRPr="00E77A5B">
        <w:rPr>
          <w:rFonts w:ascii="Arial" w:hAnsi="Arial" w:cs="Arial"/>
        </w:rPr>
        <w:t>such as infographics, blogs,</w:t>
      </w:r>
      <w:r w:rsidRPr="009F7A90">
        <w:rPr>
          <w:rFonts w:ascii="Arial" w:hAnsi="Arial" w:cs="Arial"/>
        </w:rPr>
        <w:t xml:space="preserve"> technical repository</w:t>
      </w:r>
      <w:r w:rsidRPr="00E77A5B">
        <w:rPr>
          <w:rFonts w:ascii="Arial" w:hAnsi="Arial" w:cs="Arial"/>
        </w:rPr>
        <w:t xml:space="preserve"> content</w:t>
      </w:r>
      <w:r w:rsidRPr="009F7A90">
        <w:rPr>
          <w:rFonts w:ascii="Arial" w:hAnsi="Arial" w:cs="Arial"/>
        </w:rPr>
        <w:t xml:space="preserve">, final summary </w:t>
      </w:r>
      <w:r w:rsidRPr="00E77A5B">
        <w:rPr>
          <w:rFonts w:ascii="Arial" w:hAnsi="Arial" w:cs="Arial"/>
        </w:rPr>
        <w:t>deliverables</w:t>
      </w:r>
      <w:r w:rsidRPr="009F7A90">
        <w:rPr>
          <w:rFonts w:ascii="Arial" w:hAnsi="Arial" w:cs="Arial"/>
        </w:rPr>
        <w:t xml:space="preserve">, YouTube content, </w:t>
      </w:r>
      <w:r w:rsidRPr="00E77A5B">
        <w:rPr>
          <w:rFonts w:ascii="Arial" w:hAnsi="Arial" w:cs="Arial"/>
        </w:rPr>
        <w:t xml:space="preserve">and </w:t>
      </w:r>
      <w:r w:rsidRPr="009F7A90">
        <w:rPr>
          <w:rFonts w:ascii="Arial" w:hAnsi="Arial" w:cs="Arial"/>
        </w:rPr>
        <w:t>videos</w:t>
      </w:r>
      <w:r>
        <w:rPr>
          <w:rFonts w:ascii="Arial" w:hAnsi="Arial" w:cs="Arial"/>
        </w:rPr>
        <w:t>;</w:t>
      </w:r>
    </w:p>
    <w:p w14:paraId="4D74D6B7" w14:textId="77777777" w:rsidR="00EF7D6E" w:rsidRDefault="00EF7D6E" w:rsidP="00EF7D6E">
      <w:pPr>
        <w:pStyle w:val="ListNumber"/>
        <w:jc w:val="both"/>
        <w:rPr>
          <w:rFonts w:ascii="Arial" w:hAnsi="Arial" w:cs="Arial"/>
        </w:rPr>
      </w:pPr>
      <w:r w:rsidRPr="00ED151F">
        <w:rPr>
          <w:rFonts w:ascii="Arial" w:hAnsi="Arial" w:cs="Arial"/>
        </w:rPr>
        <w:t>Publishing final reports and papers (including open access publication fees)</w:t>
      </w:r>
      <w:r>
        <w:rPr>
          <w:rFonts w:ascii="Arial" w:hAnsi="Arial" w:cs="Arial"/>
        </w:rPr>
        <w:t>;</w:t>
      </w:r>
    </w:p>
    <w:p w14:paraId="165DFF27" w14:textId="77777777" w:rsidR="00EF7D6E" w:rsidRPr="009F7A90" w:rsidRDefault="00EF7D6E" w:rsidP="00EF7D6E">
      <w:pPr>
        <w:pStyle w:val="ListNumber"/>
        <w:jc w:val="both"/>
        <w:rPr>
          <w:rFonts w:ascii="Arial" w:hAnsi="Arial" w:cs="Arial"/>
        </w:rPr>
      </w:pPr>
      <w:r w:rsidRPr="00A925FB">
        <w:rPr>
          <w:rFonts w:ascii="Arial" w:hAnsi="Arial" w:cs="Arial"/>
        </w:rPr>
        <w:t>Handing</w:t>
      </w:r>
      <w:r w:rsidRPr="009F7A90">
        <w:rPr>
          <w:rFonts w:ascii="Arial" w:hAnsi="Arial" w:cs="Arial"/>
        </w:rPr>
        <w:t xml:space="preserve"> over </w:t>
      </w:r>
      <w:r w:rsidRPr="00A925FB">
        <w:rPr>
          <w:rFonts w:ascii="Arial" w:hAnsi="Arial" w:cs="Arial"/>
        </w:rPr>
        <w:t xml:space="preserve">all OCPP outputs and assets </w:t>
      </w:r>
      <w:r w:rsidRPr="009F7A90">
        <w:rPr>
          <w:rFonts w:ascii="Arial" w:hAnsi="Arial" w:cs="Arial"/>
        </w:rPr>
        <w:t>to key in-country partners</w:t>
      </w:r>
      <w:r w:rsidRPr="00A925FB">
        <w:rPr>
          <w:rFonts w:ascii="Arial" w:hAnsi="Arial" w:cs="Arial"/>
        </w:rPr>
        <w:t>, including</w:t>
      </w:r>
      <w:r w:rsidRPr="009F7A90">
        <w:rPr>
          <w:rFonts w:ascii="Arial" w:hAnsi="Arial" w:cs="Arial"/>
        </w:rPr>
        <w:t xml:space="preserve"> existing deployments and any regional </w:t>
      </w:r>
      <w:r w:rsidRPr="00A925FB">
        <w:rPr>
          <w:rFonts w:ascii="Arial" w:hAnsi="Arial" w:cs="Arial"/>
        </w:rPr>
        <w:t>event</w:t>
      </w:r>
      <w:r>
        <w:rPr>
          <w:rFonts w:ascii="Arial" w:hAnsi="Arial" w:cs="Arial"/>
        </w:rPr>
        <w:t>;</w:t>
      </w:r>
      <w:r w:rsidRPr="009F7A90">
        <w:rPr>
          <w:rFonts w:ascii="Arial" w:hAnsi="Arial" w:cs="Arial"/>
        </w:rPr>
        <w:t xml:space="preserve"> </w:t>
      </w:r>
    </w:p>
    <w:p w14:paraId="2F123863" w14:textId="77777777" w:rsidR="00EF7D6E" w:rsidRDefault="00EF7D6E" w:rsidP="00EF7D6E">
      <w:pPr>
        <w:pStyle w:val="ListNumber"/>
        <w:jc w:val="both"/>
        <w:rPr>
          <w:rFonts w:ascii="Arial" w:hAnsi="Arial" w:cs="Arial"/>
        </w:rPr>
      </w:pPr>
      <w:r w:rsidRPr="00C34447">
        <w:rPr>
          <w:rFonts w:ascii="Arial" w:hAnsi="Arial" w:cs="Arial"/>
        </w:rPr>
        <w:t>Preparing and distributing official letters of thanks to key stakeholders, coordinated with BHC</w:t>
      </w:r>
      <w:r>
        <w:rPr>
          <w:rFonts w:ascii="Arial" w:hAnsi="Arial" w:cs="Arial"/>
        </w:rPr>
        <w:t xml:space="preserve">; </w:t>
      </w:r>
    </w:p>
    <w:p w14:paraId="6909F0CC" w14:textId="77777777" w:rsidR="00EF7D6E" w:rsidRPr="009F7A90" w:rsidRDefault="00EF7D6E" w:rsidP="00EF7D6E">
      <w:pPr>
        <w:pStyle w:val="ListNumber"/>
        <w:jc w:val="both"/>
        <w:rPr>
          <w:rFonts w:ascii="Arial" w:hAnsi="Arial" w:cs="Arial"/>
        </w:rPr>
      </w:pPr>
      <w:r w:rsidRPr="00C7709D">
        <w:rPr>
          <w:rFonts w:ascii="Arial" w:hAnsi="Arial" w:cs="Arial"/>
        </w:rPr>
        <w:t>Submitting detailed</w:t>
      </w:r>
      <w:r w:rsidRPr="009F7A90">
        <w:rPr>
          <w:rFonts w:ascii="Arial" w:hAnsi="Arial" w:cs="Arial"/>
        </w:rPr>
        <w:t xml:space="preserve"> handover </w:t>
      </w:r>
      <w:r w:rsidRPr="00C7709D">
        <w:rPr>
          <w:rFonts w:ascii="Arial" w:hAnsi="Arial" w:cs="Arial"/>
        </w:rPr>
        <w:t>and</w:t>
      </w:r>
      <w:r w:rsidRPr="009F7A90">
        <w:rPr>
          <w:rFonts w:ascii="Arial" w:hAnsi="Arial" w:cs="Arial"/>
        </w:rPr>
        <w:t xml:space="preserve"> lessons learned </w:t>
      </w:r>
      <w:r w:rsidRPr="00C7709D">
        <w:rPr>
          <w:rFonts w:ascii="Arial" w:hAnsi="Arial" w:cs="Arial"/>
        </w:rPr>
        <w:t>reports</w:t>
      </w:r>
      <w:r w:rsidRPr="009F7A90">
        <w:rPr>
          <w:rFonts w:ascii="Arial" w:hAnsi="Arial" w:cs="Arial"/>
        </w:rPr>
        <w:t xml:space="preserve"> to FCDO</w:t>
      </w:r>
      <w:r w:rsidRPr="00C7709D">
        <w:rPr>
          <w:rFonts w:ascii="Arial" w:hAnsi="Arial" w:cs="Arial"/>
        </w:rPr>
        <w:t>/</w:t>
      </w:r>
      <w:r w:rsidRPr="009F7A90">
        <w:rPr>
          <w:rFonts w:ascii="Arial" w:hAnsi="Arial" w:cs="Arial"/>
        </w:rPr>
        <w:t>Posts</w:t>
      </w:r>
      <w:r w:rsidRPr="00C7709D">
        <w:rPr>
          <w:rFonts w:ascii="Arial" w:hAnsi="Arial" w:cs="Arial"/>
        </w:rPr>
        <w:t>,</w:t>
      </w:r>
      <w:r w:rsidRPr="009F7A90">
        <w:rPr>
          <w:rFonts w:ascii="Arial" w:hAnsi="Arial" w:cs="Arial"/>
        </w:rPr>
        <w:t xml:space="preserve"> outlining approaches</w:t>
      </w:r>
      <w:r w:rsidRPr="00C7709D">
        <w:rPr>
          <w:rFonts w:ascii="Arial" w:hAnsi="Arial" w:cs="Arial"/>
        </w:rPr>
        <w:t>,</w:t>
      </w:r>
      <w:r w:rsidRPr="009F7A90">
        <w:rPr>
          <w:rFonts w:ascii="Arial" w:hAnsi="Arial" w:cs="Arial"/>
        </w:rPr>
        <w:t xml:space="preserve"> opportunities</w:t>
      </w:r>
      <w:r w:rsidRPr="00C7709D">
        <w:rPr>
          <w:rFonts w:ascii="Arial" w:hAnsi="Arial" w:cs="Arial"/>
        </w:rPr>
        <w:t>, and</w:t>
      </w:r>
      <w:r w:rsidRPr="009F7A90">
        <w:rPr>
          <w:rFonts w:ascii="Arial" w:hAnsi="Arial" w:cs="Arial"/>
        </w:rPr>
        <w:t xml:space="preserve"> future </w:t>
      </w:r>
      <w:r w:rsidRPr="00C7709D">
        <w:rPr>
          <w:rFonts w:ascii="Arial" w:hAnsi="Arial" w:cs="Arial"/>
        </w:rPr>
        <w:t>needs</w:t>
      </w:r>
      <w:r w:rsidRPr="009F7A90">
        <w:rPr>
          <w:rFonts w:ascii="Arial" w:hAnsi="Arial" w:cs="Arial"/>
        </w:rPr>
        <w:t xml:space="preserve">. </w:t>
      </w:r>
    </w:p>
    <w:p w14:paraId="3D67C336" w14:textId="77777777" w:rsidR="00EF7D6E" w:rsidRPr="009F7A90" w:rsidRDefault="00EF7D6E" w:rsidP="00EF7D6E">
      <w:pPr>
        <w:pStyle w:val="ListNumber"/>
        <w:jc w:val="both"/>
        <w:rPr>
          <w:rFonts w:ascii="Arial" w:hAnsi="Arial" w:cs="Arial"/>
        </w:rPr>
      </w:pPr>
      <w:r w:rsidRPr="002237E8">
        <w:rPr>
          <w:rFonts w:ascii="Arial" w:hAnsi="Arial" w:cs="Arial"/>
        </w:rPr>
        <w:t>Facilitating cross-country</w:t>
      </w:r>
      <w:r w:rsidRPr="009F7A90">
        <w:rPr>
          <w:rFonts w:ascii="Arial" w:hAnsi="Arial" w:cs="Arial"/>
        </w:rPr>
        <w:t xml:space="preserve"> learning on technical assistance </w:t>
      </w:r>
      <w:r w:rsidRPr="002237E8">
        <w:rPr>
          <w:rFonts w:ascii="Arial" w:hAnsi="Arial" w:cs="Arial"/>
        </w:rPr>
        <w:t>where suitable</w:t>
      </w:r>
      <w:r w:rsidRPr="009F7A90">
        <w:rPr>
          <w:rFonts w:ascii="Arial" w:hAnsi="Arial" w:cs="Arial"/>
        </w:rPr>
        <w:t>.</w:t>
      </w:r>
    </w:p>
    <w:p w14:paraId="50B8C72F" w14:textId="77777777" w:rsidR="00EF7D6E" w:rsidRPr="009F7A90" w:rsidRDefault="00EF7D6E" w:rsidP="00EF7D6E">
      <w:pPr>
        <w:pStyle w:val="ListNumber"/>
        <w:jc w:val="both"/>
        <w:rPr>
          <w:rFonts w:ascii="Arial" w:hAnsi="Arial" w:cs="Arial"/>
        </w:rPr>
      </w:pPr>
      <w:r w:rsidRPr="00BD3BA1">
        <w:rPr>
          <w:rFonts w:ascii="Arial" w:hAnsi="Arial" w:cs="Arial"/>
        </w:rPr>
        <w:t>Producing</w:t>
      </w:r>
      <w:r w:rsidRPr="009F7A90">
        <w:rPr>
          <w:rFonts w:ascii="Arial" w:hAnsi="Arial" w:cs="Arial"/>
        </w:rPr>
        <w:t xml:space="preserve"> final country reports </w:t>
      </w:r>
      <w:r w:rsidRPr="00BD3BA1">
        <w:rPr>
          <w:rFonts w:ascii="Arial" w:hAnsi="Arial" w:cs="Arial"/>
        </w:rPr>
        <w:t>that summarise</w:t>
      </w:r>
      <w:r w:rsidRPr="009F7A90">
        <w:rPr>
          <w:rFonts w:ascii="Arial" w:hAnsi="Arial" w:cs="Arial"/>
        </w:rPr>
        <w:t xml:space="preserve"> activities, </w:t>
      </w:r>
      <w:r w:rsidRPr="00BD3BA1">
        <w:rPr>
          <w:rFonts w:ascii="Arial" w:hAnsi="Arial" w:cs="Arial"/>
        </w:rPr>
        <w:t>highlight</w:t>
      </w:r>
      <w:r w:rsidRPr="009F7A90">
        <w:rPr>
          <w:rFonts w:ascii="Arial" w:hAnsi="Arial" w:cs="Arial"/>
        </w:rPr>
        <w:t xml:space="preserve"> deliverables</w:t>
      </w:r>
      <w:r w:rsidRPr="00BD3BA1">
        <w:rPr>
          <w:rFonts w:ascii="Arial" w:hAnsi="Arial" w:cs="Arial"/>
        </w:rPr>
        <w:t>,</w:t>
      </w:r>
      <w:r w:rsidRPr="009F7A90">
        <w:rPr>
          <w:rFonts w:ascii="Arial" w:hAnsi="Arial" w:cs="Arial"/>
        </w:rPr>
        <w:t xml:space="preserve"> and </w:t>
      </w:r>
      <w:r w:rsidRPr="00BD3BA1">
        <w:rPr>
          <w:rFonts w:ascii="Arial" w:hAnsi="Arial" w:cs="Arial"/>
        </w:rPr>
        <w:t>document</w:t>
      </w:r>
      <w:r w:rsidRPr="009F7A90">
        <w:rPr>
          <w:rFonts w:ascii="Arial" w:hAnsi="Arial" w:cs="Arial"/>
        </w:rPr>
        <w:t xml:space="preserve"> handover details. </w:t>
      </w:r>
    </w:p>
    <w:p w14:paraId="5BBE245F" w14:textId="77777777" w:rsidR="00EF7D6E" w:rsidRPr="009F7A90" w:rsidRDefault="00EF7D6E" w:rsidP="00EF7D6E">
      <w:pPr>
        <w:pStyle w:val="ListNumber"/>
        <w:jc w:val="both"/>
        <w:rPr>
          <w:rFonts w:ascii="Arial" w:hAnsi="Arial" w:cs="Arial"/>
        </w:rPr>
      </w:pPr>
      <w:r w:rsidRPr="004822CF">
        <w:rPr>
          <w:rFonts w:ascii="Arial" w:hAnsi="Arial" w:cs="Arial"/>
        </w:rPr>
        <w:t>Updating and sharing the GESI toolkit and online repository (hosted by Cefas and JNCC)</w:t>
      </w:r>
      <w:r w:rsidRPr="009F7A90">
        <w:rPr>
          <w:rFonts w:ascii="Arial" w:hAnsi="Arial" w:cs="Arial"/>
        </w:rPr>
        <w:t>.</w:t>
      </w:r>
    </w:p>
    <w:p w14:paraId="28864999" w14:textId="77777777" w:rsidR="00EF7D6E" w:rsidRDefault="00EF7D6E" w:rsidP="00EF7D6E">
      <w:pPr>
        <w:jc w:val="both"/>
        <w:rPr>
          <w:sz w:val="20"/>
          <w:szCs w:val="20"/>
        </w:rPr>
      </w:pPr>
    </w:p>
    <w:p w14:paraId="42C23A70" w14:textId="77777777" w:rsidR="00EF7D6E" w:rsidRDefault="00EF7D6E" w:rsidP="00EF7D6E">
      <w:pPr>
        <w:jc w:val="both"/>
        <w:rPr>
          <w:rFonts w:cs="Arial"/>
          <w:bCs/>
          <w:iCs/>
          <w:sz w:val="20"/>
          <w:szCs w:val="20"/>
        </w:rPr>
      </w:pPr>
      <w:r w:rsidRPr="00E77900">
        <w:rPr>
          <w:sz w:val="20"/>
          <w:szCs w:val="20"/>
        </w:rPr>
        <w:t>ALBs are also planning additional</w:t>
      </w:r>
      <w:r w:rsidRPr="008553E0">
        <w:rPr>
          <w:sz w:val="20"/>
          <w:szCs w:val="20"/>
        </w:rPr>
        <w:t xml:space="preserve"> activities for each partnership</w:t>
      </w:r>
      <w:r>
        <w:rPr>
          <w:sz w:val="20"/>
          <w:szCs w:val="20"/>
        </w:rPr>
        <w:t xml:space="preserve">, </w:t>
      </w:r>
      <w:r w:rsidRPr="00E77900">
        <w:rPr>
          <w:sz w:val="20"/>
          <w:szCs w:val="20"/>
        </w:rPr>
        <w:t xml:space="preserve">tailored to </w:t>
      </w:r>
      <w:r>
        <w:rPr>
          <w:sz w:val="20"/>
          <w:szCs w:val="20"/>
        </w:rPr>
        <w:t>each</w:t>
      </w:r>
      <w:r w:rsidRPr="00E77900">
        <w:rPr>
          <w:sz w:val="20"/>
          <w:szCs w:val="20"/>
        </w:rPr>
        <w:t xml:space="preserve"> </w:t>
      </w:r>
      <w:r>
        <w:rPr>
          <w:sz w:val="20"/>
          <w:szCs w:val="20"/>
        </w:rPr>
        <w:t>country’s context.</w:t>
      </w:r>
    </w:p>
    <w:p w14:paraId="3048BBF2" w14:textId="77777777" w:rsidR="00EF7D6E" w:rsidRDefault="00EF7D6E" w:rsidP="00EF7D6E">
      <w:pPr>
        <w:jc w:val="both"/>
        <w:rPr>
          <w:rFonts w:cs="Arial"/>
          <w:b/>
          <w:i/>
          <w:sz w:val="20"/>
          <w:szCs w:val="20"/>
        </w:rPr>
      </w:pPr>
    </w:p>
    <w:p w14:paraId="715F03E9" w14:textId="77777777" w:rsidR="00EF7D6E" w:rsidRPr="00DB1ED5" w:rsidRDefault="00EF7D6E" w:rsidP="00EF7D6E">
      <w:pPr>
        <w:keepNext/>
        <w:spacing w:after="160"/>
        <w:jc w:val="both"/>
        <w:rPr>
          <w:rFonts w:cs="Arial"/>
          <w:b/>
          <w:sz w:val="20"/>
          <w:szCs w:val="20"/>
          <w:u w:val="single"/>
        </w:rPr>
      </w:pPr>
      <w:r w:rsidRPr="00DB1ED5">
        <w:rPr>
          <w:rFonts w:cs="Arial"/>
          <w:b/>
          <w:sz w:val="20"/>
          <w:szCs w:val="20"/>
          <w:u w:val="single"/>
        </w:rPr>
        <w:t xml:space="preserve">Recommendation: Resourcing in MEL </w:t>
      </w:r>
    </w:p>
    <w:p w14:paraId="6525E90B" w14:textId="77777777" w:rsidR="00EF7D6E" w:rsidRPr="00EB4A93" w:rsidRDefault="00EF7D6E" w:rsidP="00EF7D6E">
      <w:pPr>
        <w:spacing w:after="160"/>
        <w:jc w:val="both"/>
        <w:rPr>
          <w:rFonts w:cs="Arial"/>
          <w:b/>
          <w:sz w:val="20"/>
          <w:szCs w:val="20"/>
        </w:rPr>
      </w:pPr>
      <w:r w:rsidRPr="007D5CCC">
        <w:rPr>
          <w:rFonts w:cs="Arial"/>
          <w:b/>
          <w:iCs/>
          <w:sz w:val="20"/>
          <w:szCs w:val="20"/>
        </w:rPr>
        <w:t>14</w:t>
      </w:r>
      <w:r w:rsidRPr="00EB4A93">
        <w:rPr>
          <w:rFonts w:cs="Arial"/>
          <w:b/>
          <w:sz w:val="20"/>
          <w:szCs w:val="20"/>
        </w:rPr>
        <w:t>: ALB partners should ensure they have access to dedicated MEL resource e.g. via contracting, a new hire or the assignment of this role to existing team.</w:t>
      </w:r>
    </w:p>
    <w:p w14:paraId="7A6A3E4F" w14:textId="77777777" w:rsidR="00EF7D6E" w:rsidRPr="007D5CCC" w:rsidRDefault="00EF7D6E" w:rsidP="00EF7D6E">
      <w:pPr>
        <w:jc w:val="both"/>
        <w:rPr>
          <w:rFonts w:cs="Arial"/>
          <w:sz w:val="20"/>
          <w:szCs w:val="20"/>
        </w:rPr>
      </w:pPr>
      <w:r w:rsidRPr="7F01ED27">
        <w:rPr>
          <w:rFonts w:cs="Arial"/>
          <w:b/>
          <w:bCs/>
          <w:i/>
          <w:iCs/>
          <w:sz w:val="20"/>
          <w:szCs w:val="20"/>
        </w:rPr>
        <w:t xml:space="preserve">Progress: Completed. </w:t>
      </w:r>
      <w:r w:rsidRPr="7F01ED27">
        <w:rPr>
          <w:rFonts w:cs="Arial"/>
          <w:sz w:val="20"/>
          <w:szCs w:val="20"/>
        </w:rPr>
        <w:t>While no provision of dedicated MEL resource (beyond reporting into the logframe) was made within the ALBs, there was a stronger engagement in Year 4 on the MEL monitoring and reporting process. The MEL provider has a clear route to engage with delivery partners and has provided capacity building and learning in MEL for the delivery teams. In Year 4, MEL reporting was on track.</w:t>
      </w:r>
    </w:p>
    <w:p w14:paraId="58E54B71" w14:textId="77777777" w:rsidR="00EF7D6E" w:rsidRPr="00EB4A93" w:rsidRDefault="00EF7D6E" w:rsidP="00EF7D6E">
      <w:pPr>
        <w:spacing w:before="240" w:after="160"/>
        <w:jc w:val="both"/>
        <w:rPr>
          <w:rFonts w:cs="Arial"/>
          <w:b/>
          <w:sz w:val="20"/>
          <w:szCs w:val="20"/>
        </w:rPr>
      </w:pPr>
      <w:r w:rsidRPr="007D5CCC">
        <w:rPr>
          <w:rFonts w:cs="Arial"/>
          <w:b/>
          <w:iCs/>
          <w:sz w:val="20"/>
          <w:szCs w:val="20"/>
        </w:rPr>
        <w:t>15</w:t>
      </w:r>
      <w:r w:rsidRPr="00EB4A93">
        <w:rPr>
          <w:rFonts w:cs="Arial"/>
          <w:b/>
          <w:sz w:val="20"/>
          <w:szCs w:val="20"/>
        </w:rPr>
        <w:t>: Delivery Partner Programme Directors need to ensure delivery teams understand that MEL is foundational to the delivery of the programme and not supplemental. </w:t>
      </w:r>
    </w:p>
    <w:p w14:paraId="6F8C19DF" w14:textId="77777777" w:rsidR="00EF7D6E" w:rsidRPr="007D5CCC" w:rsidRDefault="00EF7D6E" w:rsidP="00EF7D6E">
      <w:pPr>
        <w:jc w:val="both"/>
        <w:rPr>
          <w:rFonts w:cs="Arial"/>
          <w:bCs/>
          <w:iCs/>
          <w:sz w:val="20"/>
          <w:szCs w:val="20"/>
        </w:rPr>
      </w:pPr>
      <w:r w:rsidRPr="007D5CCC">
        <w:rPr>
          <w:rFonts w:cs="Arial"/>
          <w:b/>
          <w:i/>
          <w:sz w:val="20"/>
          <w:szCs w:val="20"/>
        </w:rPr>
        <w:t xml:space="preserve">Progress: Completed. </w:t>
      </w:r>
      <w:r w:rsidRPr="007D5CCC">
        <w:rPr>
          <w:rFonts w:cs="Arial"/>
          <w:bCs/>
          <w:iCs/>
          <w:sz w:val="20"/>
          <w:szCs w:val="20"/>
        </w:rPr>
        <w:t xml:space="preserve">There was a stronger engagement in </w:t>
      </w:r>
      <w:r>
        <w:rPr>
          <w:rFonts w:cs="Arial"/>
          <w:bCs/>
          <w:iCs/>
          <w:sz w:val="20"/>
          <w:szCs w:val="20"/>
        </w:rPr>
        <w:t>Year 4</w:t>
      </w:r>
      <w:r w:rsidRPr="007D5CCC">
        <w:rPr>
          <w:rFonts w:cs="Arial"/>
          <w:bCs/>
          <w:iCs/>
          <w:sz w:val="20"/>
          <w:szCs w:val="20"/>
        </w:rPr>
        <w:t xml:space="preserve"> on the MEL monitoring and reporting process</w:t>
      </w:r>
      <w:r>
        <w:rPr>
          <w:rFonts w:cs="Arial"/>
          <w:bCs/>
          <w:iCs/>
          <w:sz w:val="20"/>
          <w:szCs w:val="20"/>
        </w:rPr>
        <w:t>es. O</w:t>
      </w:r>
      <w:r w:rsidRPr="007D5CCC">
        <w:rPr>
          <w:rFonts w:cs="Arial"/>
          <w:bCs/>
          <w:iCs/>
          <w:sz w:val="20"/>
          <w:szCs w:val="20"/>
        </w:rPr>
        <w:t>verall</w:t>
      </w:r>
      <w:r>
        <w:rPr>
          <w:rFonts w:cs="Arial"/>
          <w:bCs/>
          <w:iCs/>
          <w:sz w:val="20"/>
          <w:szCs w:val="20"/>
        </w:rPr>
        <w:t>,</w:t>
      </w:r>
      <w:r w:rsidRPr="007D5CCC">
        <w:rPr>
          <w:rFonts w:cs="Arial"/>
          <w:bCs/>
          <w:iCs/>
          <w:sz w:val="20"/>
          <w:szCs w:val="20"/>
        </w:rPr>
        <w:t xml:space="preserve"> all delivery partners improved reporting in Year 4.</w:t>
      </w:r>
    </w:p>
    <w:p w14:paraId="6CC96876" w14:textId="77777777" w:rsidR="00EF7D6E" w:rsidRPr="00EB4A93" w:rsidRDefault="00EF7D6E" w:rsidP="00EF7D6E">
      <w:pPr>
        <w:spacing w:before="240" w:after="160"/>
        <w:jc w:val="both"/>
        <w:rPr>
          <w:rFonts w:cs="Arial"/>
          <w:b/>
          <w:sz w:val="20"/>
          <w:szCs w:val="20"/>
        </w:rPr>
      </w:pPr>
      <w:r w:rsidRPr="007D5CCC">
        <w:rPr>
          <w:rFonts w:cs="Arial"/>
          <w:b/>
          <w:iCs/>
          <w:sz w:val="20"/>
          <w:szCs w:val="20"/>
        </w:rPr>
        <w:t>16</w:t>
      </w:r>
      <w:r w:rsidRPr="00EB4A93">
        <w:rPr>
          <w:rFonts w:cs="Arial"/>
          <w:b/>
          <w:sz w:val="20"/>
          <w:szCs w:val="20"/>
        </w:rPr>
        <w:t>: GOAP needs to explore ways of demonstrating evidence of use of ocean accounts in evidenced-based policy making, to remove constraints in GOAP’s reporting on use of ocean accounts into the OCPP logframe. </w:t>
      </w:r>
    </w:p>
    <w:p w14:paraId="05B958CD" w14:textId="77777777" w:rsidR="00EF7D6E" w:rsidRPr="007D5CCC" w:rsidRDefault="00EF7D6E" w:rsidP="00EF7D6E">
      <w:pPr>
        <w:jc w:val="both"/>
        <w:rPr>
          <w:rFonts w:cs="Arial"/>
          <w:bCs/>
          <w:iCs/>
          <w:sz w:val="20"/>
          <w:szCs w:val="20"/>
        </w:rPr>
      </w:pPr>
      <w:r w:rsidRPr="007D5CCC">
        <w:rPr>
          <w:rFonts w:cs="Arial"/>
          <w:b/>
          <w:i/>
          <w:sz w:val="20"/>
          <w:szCs w:val="20"/>
        </w:rPr>
        <w:t xml:space="preserve">Progress: Completed. </w:t>
      </w:r>
      <w:r w:rsidRPr="007D5CCC">
        <w:rPr>
          <w:rFonts w:cs="Arial"/>
          <w:bCs/>
          <w:iCs/>
          <w:sz w:val="20"/>
          <w:szCs w:val="20"/>
        </w:rPr>
        <w:t>GOAP worked 1:1 with the MEL provider to ensure a clear understanding of monitoring and reporting. GOAP’s reporting in Year 4 was much stronger and provided clear evidence linked to reported results.</w:t>
      </w:r>
    </w:p>
    <w:p w14:paraId="32907389" w14:textId="77777777" w:rsidR="00EF7D6E" w:rsidRPr="00DB1ED5" w:rsidRDefault="00EF7D6E" w:rsidP="00EF7D6E">
      <w:pPr>
        <w:spacing w:before="240" w:after="240"/>
        <w:jc w:val="both"/>
        <w:rPr>
          <w:rFonts w:cs="Arial"/>
          <w:b/>
          <w:sz w:val="20"/>
          <w:szCs w:val="20"/>
          <w:u w:val="single"/>
        </w:rPr>
      </w:pPr>
      <w:r w:rsidRPr="00DB1ED5">
        <w:rPr>
          <w:rFonts w:cs="Arial"/>
          <w:b/>
          <w:sz w:val="20"/>
          <w:szCs w:val="20"/>
          <w:u w:val="single"/>
        </w:rPr>
        <w:t xml:space="preserve">Recommendation: Programme governance </w:t>
      </w:r>
    </w:p>
    <w:p w14:paraId="6AAD180C" w14:textId="77777777" w:rsidR="00EF7D6E" w:rsidRPr="00EB4A93" w:rsidRDefault="00EF7D6E" w:rsidP="00EF7D6E">
      <w:pPr>
        <w:spacing w:after="160"/>
        <w:jc w:val="both"/>
        <w:rPr>
          <w:rFonts w:cs="Arial"/>
          <w:b/>
          <w:sz w:val="20"/>
          <w:szCs w:val="20"/>
        </w:rPr>
      </w:pPr>
      <w:r w:rsidRPr="007D5CCC">
        <w:rPr>
          <w:rFonts w:cs="Arial"/>
          <w:b/>
          <w:iCs/>
          <w:sz w:val="20"/>
          <w:szCs w:val="20"/>
        </w:rPr>
        <w:t>17</w:t>
      </w:r>
      <w:r w:rsidRPr="00EB4A93">
        <w:rPr>
          <w:rFonts w:cs="Arial"/>
          <w:b/>
          <w:sz w:val="20"/>
          <w:szCs w:val="20"/>
        </w:rPr>
        <w:t>: Defra programme management should seek to respond to delivery partner queries and decision-making requests within a two-week response time. </w:t>
      </w:r>
    </w:p>
    <w:p w14:paraId="0D8076EE" w14:textId="77777777" w:rsidR="00EF7D6E" w:rsidRPr="007D5CCC" w:rsidRDefault="00EF7D6E" w:rsidP="00EF7D6E">
      <w:pPr>
        <w:jc w:val="both"/>
        <w:rPr>
          <w:rFonts w:cs="Arial"/>
          <w:bCs/>
          <w:iCs/>
          <w:sz w:val="20"/>
          <w:szCs w:val="20"/>
        </w:rPr>
      </w:pPr>
      <w:r w:rsidRPr="007D5CCC">
        <w:rPr>
          <w:rFonts w:cs="Arial"/>
          <w:b/>
          <w:i/>
          <w:sz w:val="20"/>
          <w:szCs w:val="20"/>
        </w:rPr>
        <w:t>Progress: Completed</w:t>
      </w:r>
      <w:r w:rsidRPr="007D5CCC">
        <w:rPr>
          <w:rFonts w:cs="Arial"/>
          <w:b/>
          <w:iCs/>
          <w:sz w:val="20"/>
          <w:szCs w:val="20"/>
        </w:rPr>
        <w:t xml:space="preserve">. </w:t>
      </w:r>
      <w:r w:rsidRPr="007D5CCC">
        <w:rPr>
          <w:rFonts w:cs="Arial"/>
          <w:bCs/>
          <w:iCs/>
          <w:sz w:val="20"/>
          <w:szCs w:val="20"/>
        </w:rPr>
        <w:t xml:space="preserve">ALBs consider that there </w:t>
      </w:r>
      <w:r w:rsidRPr="5999EE3C">
        <w:rPr>
          <w:rFonts w:cs="Arial"/>
          <w:sz w:val="20"/>
          <w:szCs w:val="20"/>
        </w:rPr>
        <w:t>are</w:t>
      </w:r>
      <w:r w:rsidRPr="007D5CCC">
        <w:rPr>
          <w:rFonts w:cs="Arial"/>
          <w:bCs/>
          <w:iCs/>
          <w:sz w:val="20"/>
          <w:szCs w:val="20"/>
        </w:rPr>
        <w:t xml:space="preserve"> now good response times from Defra.</w:t>
      </w:r>
    </w:p>
    <w:p w14:paraId="145F3186" w14:textId="77777777" w:rsidR="00EF7D6E" w:rsidRPr="00EB4A93" w:rsidRDefault="00EF7D6E" w:rsidP="00EF7D6E">
      <w:pPr>
        <w:spacing w:before="240" w:after="160"/>
        <w:jc w:val="both"/>
        <w:rPr>
          <w:rFonts w:cs="Arial"/>
          <w:b/>
          <w:sz w:val="20"/>
          <w:szCs w:val="20"/>
        </w:rPr>
      </w:pPr>
      <w:r w:rsidRPr="007D5CCC">
        <w:rPr>
          <w:rFonts w:cs="Arial"/>
          <w:b/>
          <w:iCs/>
          <w:sz w:val="20"/>
          <w:szCs w:val="20"/>
        </w:rPr>
        <w:t>18</w:t>
      </w:r>
      <w:r w:rsidRPr="00EB4A93">
        <w:rPr>
          <w:rFonts w:cs="Arial"/>
          <w:b/>
          <w:sz w:val="20"/>
          <w:szCs w:val="20"/>
        </w:rPr>
        <w:t>: Defra programme management should review the Defra-ALB MoU to ensure it is up to date, including the ALB delegated authority table to clarify roles, responsibilities and decision-making authority. ALB programme leadership should then ensure clear understanding across OCPP staff. Steers and messaging from Defra should be cascaded to delivery teams to ensure clear understanding. </w:t>
      </w:r>
    </w:p>
    <w:p w14:paraId="22FBA9D6" w14:textId="77777777" w:rsidR="00EF7D6E" w:rsidRPr="007D5CCC" w:rsidRDefault="00EF7D6E" w:rsidP="00EF7D6E">
      <w:pPr>
        <w:jc w:val="both"/>
        <w:rPr>
          <w:rFonts w:cs="Arial"/>
          <w:bCs/>
          <w:iCs/>
          <w:sz w:val="20"/>
          <w:szCs w:val="20"/>
        </w:rPr>
      </w:pPr>
      <w:r w:rsidRPr="007D5CCC">
        <w:rPr>
          <w:rFonts w:cs="Arial"/>
          <w:b/>
          <w:i/>
          <w:sz w:val="20"/>
          <w:szCs w:val="20"/>
        </w:rPr>
        <w:t xml:space="preserve">Progress: Completed. </w:t>
      </w:r>
      <w:r w:rsidRPr="007D5CCC">
        <w:rPr>
          <w:rFonts w:cs="Arial"/>
          <w:bCs/>
          <w:iCs/>
          <w:sz w:val="20"/>
          <w:szCs w:val="20"/>
        </w:rPr>
        <w:t>MoU signed April 2025.</w:t>
      </w:r>
    </w:p>
    <w:p w14:paraId="2BAF4D83" w14:textId="77777777" w:rsidR="00EF7D6E" w:rsidRPr="00EB4A93" w:rsidRDefault="00EF7D6E" w:rsidP="00EF7D6E">
      <w:pPr>
        <w:spacing w:before="240" w:after="160"/>
        <w:jc w:val="both"/>
        <w:rPr>
          <w:rFonts w:cs="Arial"/>
          <w:b/>
          <w:sz w:val="20"/>
          <w:szCs w:val="20"/>
        </w:rPr>
      </w:pPr>
      <w:r w:rsidRPr="007D5CCC">
        <w:rPr>
          <w:rFonts w:cs="Arial"/>
          <w:b/>
          <w:iCs/>
          <w:sz w:val="20"/>
          <w:szCs w:val="20"/>
        </w:rPr>
        <w:t>19</w:t>
      </w:r>
      <w:r w:rsidRPr="00EB4A93">
        <w:rPr>
          <w:rFonts w:cs="Arial"/>
          <w:b/>
          <w:sz w:val="20"/>
          <w:szCs w:val="20"/>
        </w:rPr>
        <w:t xml:space="preserve">: ALB Tier </w:t>
      </w:r>
      <w:r>
        <w:rPr>
          <w:rFonts w:cs="Arial"/>
          <w:b/>
          <w:iCs/>
          <w:sz w:val="20"/>
          <w:szCs w:val="20"/>
        </w:rPr>
        <w:t>1</w:t>
      </w:r>
      <w:r w:rsidRPr="00EB4A93">
        <w:rPr>
          <w:rFonts w:cs="Arial"/>
          <w:b/>
          <w:sz w:val="20"/>
          <w:szCs w:val="20"/>
        </w:rPr>
        <w:t xml:space="preserve"> Delivery Partner Cefas should ensure there are appropriate escalation routes of risks, issues and approvals identified in country level cross theme meetings to Defra country leads. </w:t>
      </w:r>
    </w:p>
    <w:p w14:paraId="7F3D5B19" w14:textId="77777777" w:rsidR="00EF7D6E" w:rsidRPr="00F46F43" w:rsidRDefault="00EF7D6E" w:rsidP="00EF7D6E">
      <w:pPr>
        <w:jc w:val="both"/>
        <w:rPr>
          <w:rFonts w:cs="Arial"/>
          <w:sz w:val="20"/>
          <w:szCs w:val="20"/>
        </w:rPr>
      </w:pPr>
      <w:r w:rsidRPr="007D5CCC">
        <w:rPr>
          <w:rFonts w:cs="Arial"/>
          <w:b/>
          <w:i/>
          <w:sz w:val="20"/>
          <w:szCs w:val="20"/>
        </w:rPr>
        <w:t xml:space="preserve">Progress: Completed. </w:t>
      </w:r>
      <w:r w:rsidRPr="00722CBB">
        <w:rPr>
          <w:rFonts w:cs="Arial"/>
          <w:bCs/>
          <w:iCs/>
          <w:sz w:val="20"/>
          <w:szCs w:val="20"/>
        </w:rPr>
        <w:t>The Tier 1/Tier 2 structure led to a reorganisation of the risk management system for ALBs.</w:t>
      </w:r>
      <w:r w:rsidRPr="00722CBB">
        <w:rPr>
          <w:rFonts w:cs="Arial"/>
          <w:b/>
          <w:i/>
          <w:sz w:val="20"/>
          <w:szCs w:val="20"/>
        </w:rPr>
        <w:t xml:space="preserve"> </w:t>
      </w:r>
      <w:r w:rsidRPr="00F46F43">
        <w:rPr>
          <w:rFonts w:cs="Arial"/>
          <w:sz w:val="20"/>
          <w:szCs w:val="20"/>
        </w:rPr>
        <w:t>In Year 4, risks were first managed at the country-level, discussed at fortnightly cross-ALB meetings, and included in progress reports. Where escalation is required, they were added to the programme-level RAID log. Both Defra and ALBs noted improvements in risk management, with the streamlined approach making the RAID log more practical and easier to use.</w:t>
      </w:r>
    </w:p>
    <w:p w14:paraId="6FDCDD58" w14:textId="77777777" w:rsidR="00EF7D6E" w:rsidRPr="00F46F43" w:rsidRDefault="00EF7D6E" w:rsidP="00EF7D6E">
      <w:pPr>
        <w:jc w:val="both"/>
        <w:rPr>
          <w:rFonts w:cs="Arial"/>
          <w:sz w:val="20"/>
          <w:szCs w:val="20"/>
        </w:rPr>
      </w:pPr>
    </w:p>
    <w:p w14:paraId="07245E33" w14:textId="77777777" w:rsidR="00EF7D6E" w:rsidRPr="00EB4A93" w:rsidRDefault="00EF7D6E" w:rsidP="00EF7D6E">
      <w:pPr>
        <w:spacing w:after="240"/>
        <w:jc w:val="both"/>
        <w:rPr>
          <w:rFonts w:cs="Arial"/>
          <w:b/>
          <w:sz w:val="20"/>
          <w:szCs w:val="20"/>
        </w:rPr>
      </w:pPr>
      <w:r w:rsidRPr="007D5CCC">
        <w:rPr>
          <w:rFonts w:cs="Arial"/>
          <w:b/>
          <w:iCs/>
          <w:sz w:val="20"/>
          <w:szCs w:val="20"/>
        </w:rPr>
        <w:t>20</w:t>
      </w:r>
      <w:r w:rsidRPr="00EB4A93">
        <w:rPr>
          <w:rFonts w:cs="Arial"/>
          <w:b/>
          <w:sz w:val="20"/>
          <w:szCs w:val="20"/>
        </w:rPr>
        <w:t xml:space="preserve">: The ALB annual work planning process should be reviewed to increase efficiency and strategic focus. Aligning with lesson 3, recommendation 1. </w:t>
      </w:r>
    </w:p>
    <w:p w14:paraId="193E8D4B" w14:textId="77777777" w:rsidR="00EF7D6E" w:rsidRPr="007D5CCC" w:rsidRDefault="00EF7D6E" w:rsidP="00EF7D6E">
      <w:pPr>
        <w:jc w:val="both"/>
        <w:rPr>
          <w:rFonts w:cs="Arial"/>
          <w:bCs/>
          <w:iCs/>
          <w:sz w:val="20"/>
          <w:szCs w:val="20"/>
        </w:rPr>
      </w:pPr>
      <w:r w:rsidRPr="007D5CCC">
        <w:rPr>
          <w:rFonts w:cs="Arial"/>
          <w:b/>
          <w:i/>
          <w:sz w:val="20"/>
          <w:szCs w:val="20"/>
        </w:rPr>
        <w:t xml:space="preserve">Progress: Completed. </w:t>
      </w:r>
      <w:r w:rsidRPr="00F46F43">
        <w:rPr>
          <w:rFonts w:cs="Arial"/>
          <w:sz w:val="20"/>
          <w:szCs w:val="20"/>
        </w:rPr>
        <w:t xml:space="preserve">ALBs held annual work planning days in January 2025 and established Progress Reports to track strategic focus. </w:t>
      </w:r>
      <w:r>
        <w:rPr>
          <w:rFonts w:cs="Arial"/>
          <w:sz w:val="20"/>
          <w:szCs w:val="20"/>
        </w:rPr>
        <w:t>ALB internal reporting m</w:t>
      </w:r>
      <w:r w:rsidRPr="00F46F43">
        <w:rPr>
          <w:rFonts w:cs="Arial"/>
          <w:sz w:val="20"/>
          <w:szCs w:val="20"/>
        </w:rPr>
        <w:t>ilestone documents require sign off from strategy team members and transition plans are being developed (or already in place).</w:t>
      </w:r>
    </w:p>
    <w:p w14:paraId="0FBF23A8" w14:textId="77777777" w:rsidR="00EF7D6E" w:rsidRPr="00DB1ED5" w:rsidRDefault="00EF7D6E" w:rsidP="00EF7D6E">
      <w:pPr>
        <w:spacing w:before="240" w:after="160"/>
        <w:jc w:val="both"/>
        <w:rPr>
          <w:rFonts w:cs="Arial"/>
          <w:b/>
          <w:sz w:val="20"/>
          <w:szCs w:val="20"/>
          <w:u w:val="single"/>
        </w:rPr>
      </w:pPr>
      <w:r w:rsidRPr="00DB1ED5">
        <w:rPr>
          <w:rFonts w:cs="Arial"/>
          <w:b/>
          <w:sz w:val="20"/>
          <w:szCs w:val="20"/>
          <w:u w:val="single"/>
        </w:rPr>
        <w:t xml:space="preserve">Recommendation: Risk and issues management </w:t>
      </w:r>
    </w:p>
    <w:p w14:paraId="32C79A5B" w14:textId="77777777" w:rsidR="00EF7D6E" w:rsidRPr="00EB4A93" w:rsidRDefault="00EF7D6E" w:rsidP="00EF7D6E">
      <w:pPr>
        <w:spacing w:after="160"/>
        <w:jc w:val="both"/>
        <w:rPr>
          <w:rFonts w:cs="Arial"/>
          <w:b/>
          <w:sz w:val="20"/>
          <w:szCs w:val="20"/>
        </w:rPr>
      </w:pPr>
      <w:r w:rsidRPr="007D5CCC">
        <w:rPr>
          <w:rFonts w:cs="Arial"/>
          <w:b/>
          <w:iCs/>
          <w:sz w:val="20"/>
          <w:szCs w:val="20"/>
        </w:rPr>
        <w:t>21</w:t>
      </w:r>
      <w:r w:rsidRPr="00EB4A93">
        <w:rPr>
          <w:rFonts w:cs="Arial"/>
          <w:b/>
          <w:sz w:val="20"/>
          <w:szCs w:val="20"/>
        </w:rPr>
        <w:t>:</w:t>
      </w:r>
      <w:r w:rsidRPr="00EB4A93">
        <w:rPr>
          <w:rFonts w:cs="Arial"/>
          <w:b/>
          <w:color w:val="000000"/>
          <w:sz w:val="20"/>
          <w:szCs w:val="20"/>
          <w:shd w:val="clear" w:color="auto" w:fill="FFFFFF"/>
        </w:rPr>
        <w:t xml:space="preserve"> </w:t>
      </w:r>
      <w:r w:rsidRPr="00EB4A93">
        <w:rPr>
          <w:rFonts w:cs="Arial"/>
          <w:b/>
          <w:sz w:val="20"/>
          <w:szCs w:val="20"/>
        </w:rPr>
        <w:t>Monthly risk meetings between delivery partners and Defra should be implemented immediately to improve the frequency of risks and issues reporting. </w:t>
      </w:r>
    </w:p>
    <w:p w14:paraId="72F0731F" w14:textId="2FA42B74" w:rsidR="00CE5C64" w:rsidRPr="00A47BE9" w:rsidRDefault="00EF7D6E" w:rsidP="00A47BE9">
      <w:pPr>
        <w:jc w:val="both"/>
        <w:rPr>
          <w:rFonts w:cs="Arial"/>
          <w:bCs/>
          <w:iCs/>
          <w:sz w:val="20"/>
          <w:szCs w:val="20"/>
        </w:rPr>
      </w:pPr>
      <w:r w:rsidRPr="007D5CCC">
        <w:rPr>
          <w:rFonts w:cs="Arial"/>
          <w:b/>
          <w:i/>
          <w:sz w:val="20"/>
          <w:szCs w:val="20"/>
        </w:rPr>
        <w:t xml:space="preserve">Progress: Completed. </w:t>
      </w:r>
      <w:r w:rsidRPr="005E64A3">
        <w:rPr>
          <w:rFonts w:cs="Arial"/>
          <w:sz w:val="20"/>
          <w:szCs w:val="20"/>
        </w:rPr>
        <w:t xml:space="preserve">The RAID log was reviewed </w:t>
      </w:r>
      <w:r w:rsidRPr="005E64A3">
        <w:rPr>
          <w:rFonts w:cs="Arial"/>
          <w:bCs/>
          <w:iCs/>
          <w:sz w:val="20"/>
          <w:szCs w:val="20"/>
        </w:rPr>
        <w:t xml:space="preserve">during the </w:t>
      </w:r>
      <w:r w:rsidRPr="00F46F43">
        <w:rPr>
          <w:rFonts w:cs="Arial"/>
          <w:sz w:val="20"/>
          <w:szCs w:val="20"/>
        </w:rPr>
        <w:t xml:space="preserve">Planning Session held in January 2025. It has underpinned a monthly meeting with Programme Directors and the Defra Programme Team, and the </w:t>
      </w:r>
      <w:r w:rsidRPr="00595378">
        <w:rPr>
          <w:rFonts w:cs="Arial"/>
          <w:sz w:val="20"/>
          <w:szCs w:val="20"/>
        </w:rPr>
        <w:t>quarterly Programme Management Board.</w:t>
      </w:r>
      <w:r>
        <w:rPr>
          <w:rFonts w:cs="Arial"/>
          <w:sz w:val="20"/>
          <w:szCs w:val="20"/>
        </w:rPr>
        <w:t xml:space="preserve"> Regarding GOAP’s risk management, a risk register </w:t>
      </w:r>
      <w:r w:rsidRPr="001E0272">
        <w:rPr>
          <w:rFonts w:cs="Arial"/>
          <w:sz w:val="20"/>
          <w:szCs w:val="20"/>
        </w:rPr>
        <w:t xml:space="preserve">was created </w:t>
      </w:r>
      <w:r>
        <w:rPr>
          <w:rFonts w:cs="Arial"/>
          <w:sz w:val="20"/>
          <w:szCs w:val="20"/>
        </w:rPr>
        <w:t>and a</w:t>
      </w:r>
      <w:r w:rsidRPr="009860C6">
        <w:rPr>
          <w:rFonts w:cs="Arial"/>
          <w:sz w:val="20"/>
          <w:szCs w:val="20"/>
        </w:rPr>
        <w:t xml:space="preserve"> new reporting structure was agreed</w:t>
      </w:r>
      <w:r w:rsidRPr="001E0272">
        <w:rPr>
          <w:rFonts w:cs="Arial"/>
          <w:sz w:val="20"/>
          <w:szCs w:val="20"/>
        </w:rPr>
        <w:t xml:space="preserve"> upon. Under this structure,</w:t>
      </w:r>
      <w:r w:rsidRPr="009860C6">
        <w:rPr>
          <w:rFonts w:cs="Arial"/>
          <w:sz w:val="20"/>
          <w:szCs w:val="20"/>
        </w:rPr>
        <w:t xml:space="preserve"> the </w:t>
      </w:r>
      <w:r>
        <w:rPr>
          <w:rFonts w:cs="Arial"/>
          <w:sz w:val="20"/>
          <w:szCs w:val="20"/>
        </w:rPr>
        <w:t>R</w:t>
      </w:r>
      <w:r w:rsidRPr="009860C6">
        <w:rPr>
          <w:rFonts w:cs="Arial"/>
          <w:sz w:val="20"/>
          <w:szCs w:val="20"/>
        </w:rPr>
        <w:t xml:space="preserve">isk </w:t>
      </w:r>
      <w:r>
        <w:rPr>
          <w:rFonts w:cs="Arial"/>
          <w:sz w:val="20"/>
          <w:szCs w:val="20"/>
        </w:rPr>
        <w:t>L</w:t>
      </w:r>
      <w:r w:rsidRPr="009860C6">
        <w:rPr>
          <w:rFonts w:cs="Arial"/>
          <w:sz w:val="20"/>
          <w:szCs w:val="20"/>
        </w:rPr>
        <w:t xml:space="preserve">ead provides monthly email updates, while high-priority risks are presented and discussed </w:t>
      </w:r>
      <w:r w:rsidRPr="001E0272">
        <w:rPr>
          <w:rFonts w:cs="Arial"/>
          <w:sz w:val="20"/>
          <w:szCs w:val="20"/>
        </w:rPr>
        <w:t>during</w:t>
      </w:r>
      <w:r w:rsidRPr="009860C6">
        <w:rPr>
          <w:rFonts w:cs="Arial"/>
          <w:sz w:val="20"/>
          <w:szCs w:val="20"/>
        </w:rPr>
        <w:t xml:space="preserve"> quarterly meetings.</w:t>
      </w:r>
    </w:p>
    <w:p w14:paraId="61F8D19F" w14:textId="77777777" w:rsidR="00AB14FA" w:rsidRDefault="00AB14FA" w:rsidP="007D479C">
      <w:pPr>
        <w:spacing w:after="160"/>
        <w:jc w:val="both"/>
        <w:rPr>
          <w:rFonts w:cs="Arial"/>
          <w:sz w:val="20"/>
        </w:rPr>
      </w:pPr>
    </w:p>
    <w:p w14:paraId="6513850E" w14:textId="77777777" w:rsidR="00AB14FA" w:rsidRDefault="00AB14FA" w:rsidP="007D479C">
      <w:pPr>
        <w:spacing w:after="160"/>
        <w:jc w:val="both"/>
        <w:rPr>
          <w:rFonts w:cs="Arial"/>
          <w:sz w:val="20"/>
        </w:rPr>
      </w:pPr>
    </w:p>
    <w:sectPr w:rsidR="00AB14FA" w:rsidSect="00AA126F">
      <w:pgSz w:w="11906" w:h="16838"/>
      <w:pgMar w:top="709"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4FA1C" w14:textId="77777777" w:rsidR="007D1081" w:rsidRDefault="007D1081" w:rsidP="006E5785">
      <w:r>
        <w:separator/>
      </w:r>
    </w:p>
  </w:endnote>
  <w:endnote w:type="continuationSeparator" w:id="0">
    <w:p w14:paraId="38CCE25F" w14:textId="77777777" w:rsidR="007D1081" w:rsidRDefault="007D1081" w:rsidP="006E5785">
      <w:r>
        <w:continuationSeparator/>
      </w:r>
    </w:p>
  </w:endnote>
  <w:endnote w:type="continuationNotice" w:id="1">
    <w:p w14:paraId="73F53277" w14:textId="77777777" w:rsidR="007D1081" w:rsidRDefault="007D1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
    <w:altName w:val="Segoe U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780527"/>
      <w:docPartObj>
        <w:docPartGallery w:val="Page Numbers (Bottom of Page)"/>
        <w:docPartUnique/>
      </w:docPartObj>
    </w:sdtPr>
    <w:sdtEndPr>
      <w:rPr>
        <w:noProof/>
      </w:rPr>
    </w:sdtEndPr>
    <w:sdtContent>
      <w:p w14:paraId="2B99C914" w14:textId="6B7F29C8" w:rsidR="00D02940" w:rsidRDefault="00D02940">
        <w:pPr>
          <w:pStyle w:val="Footer"/>
          <w:jc w:val="right"/>
        </w:pPr>
        <w:r w:rsidRPr="13EB2FF0">
          <w:fldChar w:fldCharType="begin"/>
        </w:r>
        <w:r>
          <w:instrText xml:space="preserve"> PAGE   \* MERGEFORMAT </w:instrText>
        </w:r>
        <w:r w:rsidRPr="13EB2FF0">
          <w:fldChar w:fldCharType="separate"/>
        </w:r>
        <w:r w:rsidR="13EB2FF0" w:rsidRPr="13EB2FF0">
          <w:rPr>
            <w:noProof/>
          </w:rPr>
          <w:t>2</w:t>
        </w:r>
        <w:r w:rsidRPr="13EB2FF0">
          <w:rPr>
            <w:noProof/>
          </w:rPr>
          <w:fldChar w:fldCharType="end"/>
        </w:r>
      </w:p>
    </w:sdtContent>
  </w:sdt>
  <w:p w14:paraId="3811A9DA" w14:textId="77777777" w:rsidR="00E4056C" w:rsidRDefault="00E40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4A765" w14:textId="77777777" w:rsidR="007D1081" w:rsidRDefault="007D1081" w:rsidP="006E5785">
      <w:r>
        <w:separator/>
      </w:r>
    </w:p>
  </w:footnote>
  <w:footnote w:type="continuationSeparator" w:id="0">
    <w:p w14:paraId="0041576A" w14:textId="77777777" w:rsidR="007D1081" w:rsidRDefault="007D1081" w:rsidP="006E5785">
      <w:r>
        <w:continuationSeparator/>
      </w:r>
    </w:p>
  </w:footnote>
  <w:footnote w:type="continuationNotice" w:id="1">
    <w:p w14:paraId="0B7A6DE3" w14:textId="77777777" w:rsidR="007D1081" w:rsidRDefault="007D1081"/>
  </w:footnote>
  <w:footnote w:id="2">
    <w:p w14:paraId="13E180A2" w14:textId="77777777" w:rsidR="00A65745" w:rsidRPr="00CA329A" w:rsidRDefault="00A65745" w:rsidP="00A65745">
      <w:pPr>
        <w:pStyle w:val="FootnoteText"/>
        <w:rPr>
          <w:rFonts w:cs="Arial"/>
          <w:sz w:val="18"/>
          <w:szCs w:val="18"/>
        </w:rPr>
      </w:pPr>
      <w:r w:rsidRPr="00CA329A">
        <w:rPr>
          <w:rStyle w:val="FootnoteReference"/>
          <w:rFonts w:cs="Arial"/>
          <w:sz w:val="18"/>
          <w:szCs w:val="18"/>
        </w:rPr>
        <w:footnoteRef/>
      </w:r>
      <w:r w:rsidRPr="00CA329A">
        <w:rPr>
          <w:rFonts w:cs="Arial"/>
          <w:sz w:val="18"/>
          <w:szCs w:val="18"/>
        </w:rPr>
        <w:t xml:space="preserve"> These counties are: Bangladesh, Belize, Costa Rica, Fiji, Ghana, India, Indonesia, Kenya, Madagascar, Maldives, Mozambique, Namibia, Samoa, Senegal, Solomon Islands, </w:t>
      </w:r>
      <w:r w:rsidRPr="00CA329A">
        <w:rPr>
          <w:rFonts w:cs="Arial"/>
          <w:sz w:val="18"/>
          <w:szCs w:val="18"/>
          <w:lang w:val="fi-FI"/>
        </w:rPr>
        <w:t>South Africa</w:t>
      </w:r>
      <w:r w:rsidRPr="00CA329A">
        <w:rPr>
          <w:rFonts w:cs="Arial"/>
          <w:sz w:val="18"/>
          <w:szCs w:val="18"/>
        </w:rPr>
        <w:t xml:space="preserve">, </w:t>
      </w:r>
      <w:r w:rsidRPr="00CA329A">
        <w:rPr>
          <w:rFonts w:cs="Arial"/>
          <w:sz w:val="18"/>
          <w:szCs w:val="18"/>
          <w:lang w:val="fi-FI"/>
        </w:rPr>
        <w:t>Sri Lanka</w:t>
      </w:r>
      <w:r w:rsidRPr="00CA329A">
        <w:rPr>
          <w:rFonts w:cs="Arial"/>
          <w:sz w:val="18"/>
          <w:szCs w:val="18"/>
        </w:rPr>
        <w:t xml:space="preserve">, </w:t>
      </w:r>
      <w:r w:rsidRPr="00CA329A">
        <w:rPr>
          <w:rFonts w:cs="Arial"/>
          <w:sz w:val="18"/>
          <w:szCs w:val="18"/>
          <w:lang w:val="fi-FI"/>
        </w:rPr>
        <w:t>Tonga</w:t>
      </w:r>
      <w:r w:rsidRPr="00CA329A">
        <w:rPr>
          <w:rFonts w:cs="Arial"/>
          <w:sz w:val="18"/>
          <w:szCs w:val="18"/>
        </w:rPr>
        <w:t xml:space="preserve">, </w:t>
      </w:r>
      <w:r w:rsidRPr="00CA329A">
        <w:rPr>
          <w:rFonts w:cs="Arial"/>
          <w:sz w:val="18"/>
          <w:szCs w:val="18"/>
          <w:lang w:val="fi-FI"/>
        </w:rPr>
        <w:t>Vanuatu</w:t>
      </w:r>
      <w:r w:rsidRPr="00CA329A">
        <w:rPr>
          <w:rFonts w:cs="Arial"/>
          <w:sz w:val="18"/>
          <w:szCs w:val="18"/>
        </w:rPr>
        <w:t xml:space="preserve">, </w:t>
      </w:r>
      <w:r w:rsidRPr="00CA329A">
        <w:rPr>
          <w:rFonts w:cs="Arial"/>
          <w:sz w:val="18"/>
          <w:szCs w:val="18"/>
          <w:lang w:val="fi-FI"/>
        </w:rPr>
        <w:t>Vietnam.</w:t>
      </w:r>
    </w:p>
  </w:footnote>
  <w:footnote w:id="3">
    <w:p w14:paraId="27717D5F" w14:textId="77777777" w:rsidR="00F1653A" w:rsidRDefault="00F1653A" w:rsidP="00F1653A">
      <w:pPr>
        <w:pStyle w:val="FootnoteText"/>
      </w:pPr>
      <w:r>
        <w:rPr>
          <w:rStyle w:val="FootnoteReference"/>
        </w:rPr>
        <w:footnoteRef/>
      </w:r>
      <w:r w:rsidR="13EB2FF0">
        <w:t xml:space="preserve"> </w:t>
      </w:r>
      <w:hyperlink r:id="rId1" w:history="1">
        <w:r w:rsidR="13EB2FF0" w:rsidRPr="13EB2FF0">
          <w:rPr>
            <w:rStyle w:val="Hyperlink"/>
          </w:rPr>
          <w:t>Blue Planet Fund - Independent Commission for Aid Impact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48EDCC"/>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 w15:restartNumberingAfterBreak="0">
    <w:nsid w:val="02C45076"/>
    <w:multiLevelType w:val="hybridMultilevel"/>
    <w:tmpl w:val="12AEFED0"/>
    <w:lvl w:ilvl="0" w:tplc="FA70603A">
      <w:start w:val="1"/>
      <w:numFmt w:val="bullet"/>
      <w:lvlText w:val=""/>
      <w:lvlJc w:val="left"/>
      <w:pPr>
        <w:ind w:left="720" w:hanging="360"/>
      </w:pPr>
      <w:rPr>
        <w:rFonts w:ascii="Symbol" w:hAnsi="Symbol" w:hint="default"/>
      </w:rPr>
    </w:lvl>
    <w:lvl w:ilvl="1" w:tplc="2648E72C" w:tentative="1">
      <w:start w:val="1"/>
      <w:numFmt w:val="bullet"/>
      <w:lvlText w:val="o"/>
      <w:lvlJc w:val="left"/>
      <w:pPr>
        <w:ind w:left="1440" w:hanging="360"/>
      </w:pPr>
      <w:rPr>
        <w:rFonts w:ascii="Courier New" w:hAnsi="Courier New" w:hint="default"/>
      </w:rPr>
    </w:lvl>
    <w:lvl w:ilvl="2" w:tplc="420C45F0" w:tentative="1">
      <w:start w:val="1"/>
      <w:numFmt w:val="bullet"/>
      <w:lvlText w:val=""/>
      <w:lvlJc w:val="left"/>
      <w:pPr>
        <w:ind w:left="2160" w:hanging="360"/>
      </w:pPr>
      <w:rPr>
        <w:rFonts w:ascii="Wingdings" w:hAnsi="Wingdings" w:hint="default"/>
      </w:rPr>
    </w:lvl>
    <w:lvl w:ilvl="3" w:tplc="5442BB6E" w:tentative="1">
      <w:start w:val="1"/>
      <w:numFmt w:val="bullet"/>
      <w:lvlText w:val=""/>
      <w:lvlJc w:val="left"/>
      <w:pPr>
        <w:ind w:left="2880" w:hanging="360"/>
      </w:pPr>
      <w:rPr>
        <w:rFonts w:ascii="Symbol" w:hAnsi="Symbol" w:hint="default"/>
      </w:rPr>
    </w:lvl>
    <w:lvl w:ilvl="4" w:tplc="06FEAE54" w:tentative="1">
      <w:start w:val="1"/>
      <w:numFmt w:val="bullet"/>
      <w:lvlText w:val="o"/>
      <w:lvlJc w:val="left"/>
      <w:pPr>
        <w:ind w:left="3600" w:hanging="360"/>
      </w:pPr>
      <w:rPr>
        <w:rFonts w:ascii="Courier New" w:hAnsi="Courier New" w:hint="default"/>
      </w:rPr>
    </w:lvl>
    <w:lvl w:ilvl="5" w:tplc="459CC830" w:tentative="1">
      <w:start w:val="1"/>
      <w:numFmt w:val="bullet"/>
      <w:lvlText w:val=""/>
      <w:lvlJc w:val="left"/>
      <w:pPr>
        <w:ind w:left="4320" w:hanging="360"/>
      </w:pPr>
      <w:rPr>
        <w:rFonts w:ascii="Wingdings" w:hAnsi="Wingdings" w:hint="default"/>
      </w:rPr>
    </w:lvl>
    <w:lvl w:ilvl="6" w:tplc="50A898FC" w:tentative="1">
      <w:start w:val="1"/>
      <w:numFmt w:val="bullet"/>
      <w:lvlText w:val=""/>
      <w:lvlJc w:val="left"/>
      <w:pPr>
        <w:ind w:left="5040" w:hanging="360"/>
      </w:pPr>
      <w:rPr>
        <w:rFonts w:ascii="Symbol" w:hAnsi="Symbol" w:hint="default"/>
      </w:rPr>
    </w:lvl>
    <w:lvl w:ilvl="7" w:tplc="68866D62" w:tentative="1">
      <w:start w:val="1"/>
      <w:numFmt w:val="bullet"/>
      <w:lvlText w:val="o"/>
      <w:lvlJc w:val="left"/>
      <w:pPr>
        <w:ind w:left="5760" w:hanging="360"/>
      </w:pPr>
      <w:rPr>
        <w:rFonts w:ascii="Courier New" w:hAnsi="Courier New" w:hint="default"/>
      </w:rPr>
    </w:lvl>
    <w:lvl w:ilvl="8" w:tplc="CFE89A32" w:tentative="1">
      <w:start w:val="1"/>
      <w:numFmt w:val="bullet"/>
      <w:lvlText w:val=""/>
      <w:lvlJc w:val="left"/>
      <w:pPr>
        <w:ind w:left="6480" w:hanging="360"/>
      </w:pPr>
      <w:rPr>
        <w:rFonts w:ascii="Wingdings" w:hAnsi="Wingdings" w:hint="default"/>
      </w:rPr>
    </w:lvl>
  </w:abstractNum>
  <w:abstractNum w:abstractNumId="2" w15:restartNumberingAfterBreak="0">
    <w:nsid w:val="04682C9E"/>
    <w:multiLevelType w:val="multilevel"/>
    <w:tmpl w:val="D230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CD5A5D"/>
    <w:multiLevelType w:val="multilevel"/>
    <w:tmpl w:val="ABFC7E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numFmt w:val="bullet"/>
      <w:lvlText w:val="-"/>
      <w:lvlJc w:val="left"/>
      <w:pPr>
        <w:ind w:left="2160" w:hanging="360"/>
      </w:pPr>
      <w:rPr>
        <w:rFonts w:ascii="Arial" w:hAnsi="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254DD9"/>
    <w:multiLevelType w:val="multilevel"/>
    <w:tmpl w:val="0EC2750C"/>
    <w:lvl w:ilvl="0">
      <w:start w:val="1"/>
      <w:numFmt w:val="decimal"/>
      <w:lvlText w:val="%1."/>
      <w:lvlJc w:val="left"/>
      <w:pPr>
        <w:tabs>
          <w:tab w:val="num" w:pos="720"/>
        </w:tabs>
        <w:ind w:left="720" w:hanging="360"/>
      </w:pPr>
      <w:rPr>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7D6535"/>
    <w:multiLevelType w:val="hybridMultilevel"/>
    <w:tmpl w:val="EBDE467E"/>
    <w:lvl w:ilvl="0" w:tplc="539275EC">
      <w:start w:val="1"/>
      <w:numFmt w:val="bullet"/>
      <w:lvlText w:val="o"/>
      <w:lvlJc w:val="left"/>
      <w:pPr>
        <w:ind w:left="720" w:hanging="360"/>
      </w:pPr>
      <w:rPr>
        <w:rFonts w:ascii="Courier New" w:hAnsi="Courier New" w:hint="default"/>
      </w:rPr>
    </w:lvl>
    <w:lvl w:ilvl="1" w:tplc="6FFC9F90" w:tentative="1">
      <w:start w:val="1"/>
      <w:numFmt w:val="bullet"/>
      <w:lvlText w:val="o"/>
      <w:lvlJc w:val="left"/>
      <w:pPr>
        <w:ind w:left="1440" w:hanging="360"/>
      </w:pPr>
      <w:rPr>
        <w:rFonts w:ascii="Courier New" w:hAnsi="Courier New" w:hint="default"/>
      </w:rPr>
    </w:lvl>
    <w:lvl w:ilvl="2" w:tplc="CB922AA0" w:tentative="1">
      <w:start w:val="1"/>
      <w:numFmt w:val="bullet"/>
      <w:lvlText w:val=""/>
      <w:lvlJc w:val="left"/>
      <w:pPr>
        <w:ind w:left="2160" w:hanging="360"/>
      </w:pPr>
      <w:rPr>
        <w:rFonts w:ascii="Wingdings" w:hAnsi="Wingdings" w:hint="default"/>
      </w:rPr>
    </w:lvl>
    <w:lvl w:ilvl="3" w:tplc="A76EB390" w:tentative="1">
      <w:start w:val="1"/>
      <w:numFmt w:val="bullet"/>
      <w:lvlText w:val=""/>
      <w:lvlJc w:val="left"/>
      <w:pPr>
        <w:ind w:left="2880" w:hanging="360"/>
      </w:pPr>
      <w:rPr>
        <w:rFonts w:ascii="Symbol" w:hAnsi="Symbol" w:hint="default"/>
      </w:rPr>
    </w:lvl>
    <w:lvl w:ilvl="4" w:tplc="3BF69EEA" w:tentative="1">
      <w:start w:val="1"/>
      <w:numFmt w:val="bullet"/>
      <w:lvlText w:val="o"/>
      <w:lvlJc w:val="left"/>
      <w:pPr>
        <w:ind w:left="3600" w:hanging="360"/>
      </w:pPr>
      <w:rPr>
        <w:rFonts w:ascii="Courier New" w:hAnsi="Courier New" w:hint="default"/>
      </w:rPr>
    </w:lvl>
    <w:lvl w:ilvl="5" w:tplc="1494F946" w:tentative="1">
      <w:start w:val="1"/>
      <w:numFmt w:val="bullet"/>
      <w:lvlText w:val=""/>
      <w:lvlJc w:val="left"/>
      <w:pPr>
        <w:ind w:left="4320" w:hanging="360"/>
      </w:pPr>
      <w:rPr>
        <w:rFonts w:ascii="Wingdings" w:hAnsi="Wingdings" w:hint="default"/>
      </w:rPr>
    </w:lvl>
    <w:lvl w:ilvl="6" w:tplc="BE16E828" w:tentative="1">
      <w:start w:val="1"/>
      <w:numFmt w:val="bullet"/>
      <w:lvlText w:val=""/>
      <w:lvlJc w:val="left"/>
      <w:pPr>
        <w:ind w:left="5040" w:hanging="360"/>
      </w:pPr>
      <w:rPr>
        <w:rFonts w:ascii="Symbol" w:hAnsi="Symbol" w:hint="default"/>
      </w:rPr>
    </w:lvl>
    <w:lvl w:ilvl="7" w:tplc="00E0DE74" w:tentative="1">
      <w:start w:val="1"/>
      <w:numFmt w:val="bullet"/>
      <w:lvlText w:val="o"/>
      <w:lvlJc w:val="left"/>
      <w:pPr>
        <w:ind w:left="5760" w:hanging="360"/>
      </w:pPr>
      <w:rPr>
        <w:rFonts w:ascii="Courier New" w:hAnsi="Courier New" w:hint="default"/>
      </w:rPr>
    </w:lvl>
    <w:lvl w:ilvl="8" w:tplc="A1E0A202" w:tentative="1">
      <w:start w:val="1"/>
      <w:numFmt w:val="bullet"/>
      <w:lvlText w:val=""/>
      <w:lvlJc w:val="left"/>
      <w:pPr>
        <w:ind w:left="6480" w:hanging="360"/>
      </w:pPr>
      <w:rPr>
        <w:rFonts w:ascii="Wingdings" w:hAnsi="Wingdings" w:hint="default"/>
      </w:rPr>
    </w:lvl>
  </w:abstractNum>
  <w:abstractNum w:abstractNumId="6" w15:restartNumberingAfterBreak="0">
    <w:nsid w:val="0C427ED7"/>
    <w:multiLevelType w:val="multilevel"/>
    <w:tmpl w:val="903C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7E4280"/>
    <w:multiLevelType w:val="multilevel"/>
    <w:tmpl w:val="EB04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3AB826"/>
    <w:multiLevelType w:val="hybridMultilevel"/>
    <w:tmpl w:val="FFFFFFFF"/>
    <w:lvl w:ilvl="0" w:tplc="A9720F9A">
      <w:start w:val="1"/>
      <w:numFmt w:val="decimal"/>
      <w:lvlText w:val="%1."/>
      <w:lvlJc w:val="left"/>
      <w:pPr>
        <w:ind w:left="720" w:hanging="360"/>
      </w:pPr>
    </w:lvl>
    <w:lvl w:ilvl="1" w:tplc="C57A75C6">
      <w:start w:val="1"/>
      <w:numFmt w:val="lowerLetter"/>
      <w:lvlText w:val="%2."/>
      <w:lvlJc w:val="left"/>
      <w:pPr>
        <w:ind w:left="1440" w:hanging="360"/>
      </w:pPr>
    </w:lvl>
    <w:lvl w:ilvl="2" w:tplc="900472E2">
      <w:start w:val="1"/>
      <w:numFmt w:val="lowerRoman"/>
      <w:lvlText w:val="%3."/>
      <w:lvlJc w:val="right"/>
      <w:pPr>
        <w:ind w:left="2160" w:hanging="180"/>
      </w:pPr>
    </w:lvl>
    <w:lvl w:ilvl="3" w:tplc="BE0C6554">
      <w:start w:val="1"/>
      <w:numFmt w:val="decimal"/>
      <w:lvlText w:val="%4."/>
      <w:lvlJc w:val="left"/>
      <w:pPr>
        <w:ind w:left="2880" w:hanging="360"/>
      </w:pPr>
    </w:lvl>
    <w:lvl w:ilvl="4" w:tplc="BC221160">
      <w:start w:val="1"/>
      <w:numFmt w:val="lowerLetter"/>
      <w:lvlText w:val="%5."/>
      <w:lvlJc w:val="left"/>
      <w:pPr>
        <w:ind w:left="3600" w:hanging="360"/>
      </w:pPr>
    </w:lvl>
    <w:lvl w:ilvl="5" w:tplc="E482115A">
      <w:start w:val="1"/>
      <w:numFmt w:val="lowerRoman"/>
      <w:lvlText w:val="%6."/>
      <w:lvlJc w:val="right"/>
      <w:pPr>
        <w:ind w:left="4320" w:hanging="180"/>
      </w:pPr>
    </w:lvl>
    <w:lvl w:ilvl="6" w:tplc="24B480C8">
      <w:start w:val="1"/>
      <w:numFmt w:val="decimal"/>
      <w:lvlText w:val="%7."/>
      <w:lvlJc w:val="left"/>
      <w:pPr>
        <w:ind w:left="5040" w:hanging="360"/>
      </w:pPr>
    </w:lvl>
    <w:lvl w:ilvl="7" w:tplc="0B3A30EC">
      <w:start w:val="1"/>
      <w:numFmt w:val="lowerLetter"/>
      <w:lvlText w:val="%8."/>
      <w:lvlJc w:val="left"/>
      <w:pPr>
        <w:ind w:left="5760" w:hanging="360"/>
      </w:pPr>
    </w:lvl>
    <w:lvl w:ilvl="8" w:tplc="5470D748">
      <w:start w:val="1"/>
      <w:numFmt w:val="lowerRoman"/>
      <w:lvlText w:val="%9."/>
      <w:lvlJc w:val="right"/>
      <w:pPr>
        <w:ind w:left="6480" w:hanging="180"/>
      </w:pPr>
    </w:lvl>
  </w:abstractNum>
  <w:abstractNum w:abstractNumId="9" w15:restartNumberingAfterBreak="0">
    <w:nsid w:val="0F5E319F"/>
    <w:multiLevelType w:val="hybridMultilevel"/>
    <w:tmpl w:val="B662418C"/>
    <w:lvl w:ilvl="0" w:tplc="BAAA871A">
      <w:start w:val="1"/>
      <w:numFmt w:val="bullet"/>
      <w:lvlText w:val=""/>
      <w:lvlJc w:val="left"/>
      <w:pPr>
        <w:ind w:left="720" w:hanging="360"/>
      </w:pPr>
      <w:rPr>
        <w:rFonts w:ascii="Symbol" w:hAnsi="Symbol" w:hint="default"/>
      </w:rPr>
    </w:lvl>
    <w:lvl w:ilvl="1" w:tplc="5442DE5C" w:tentative="1">
      <w:start w:val="1"/>
      <w:numFmt w:val="bullet"/>
      <w:lvlText w:val="o"/>
      <w:lvlJc w:val="left"/>
      <w:pPr>
        <w:ind w:left="1440" w:hanging="360"/>
      </w:pPr>
      <w:rPr>
        <w:rFonts w:ascii="Courier New" w:hAnsi="Courier New" w:hint="default"/>
      </w:rPr>
    </w:lvl>
    <w:lvl w:ilvl="2" w:tplc="2B409B8A" w:tentative="1">
      <w:start w:val="1"/>
      <w:numFmt w:val="bullet"/>
      <w:lvlText w:val=""/>
      <w:lvlJc w:val="left"/>
      <w:pPr>
        <w:ind w:left="2160" w:hanging="360"/>
      </w:pPr>
      <w:rPr>
        <w:rFonts w:ascii="Wingdings" w:hAnsi="Wingdings" w:hint="default"/>
      </w:rPr>
    </w:lvl>
    <w:lvl w:ilvl="3" w:tplc="71C2B138" w:tentative="1">
      <w:start w:val="1"/>
      <w:numFmt w:val="bullet"/>
      <w:lvlText w:val=""/>
      <w:lvlJc w:val="left"/>
      <w:pPr>
        <w:ind w:left="2880" w:hanging="360"/>
      </w:pPr>
      <w:rPr>
        <w:rFonts w:ascii="Symbol" w:hAnsi="Symbol" w:hint="default"/>
      </w:rPr>
    </w:lvl>
    <w:lvl w:ilvl="4" w:tplc="36E8CA42" w:tentative="1">
      <w:start w:val="1"/>
      <w:numFmt w:val="bullet"/>
      <w:lvlText w:val="o"/>
      <w:lvlJc w:val="left"/>
      <w:pPr>
        <w:ind w:left="3600" w:hanging="360"/>
      </w:pPr>
      <w:rPr>
        <w:rFonts w:ascii="Courier New" w:hAnsi="Courier New" w:hint="default"/>
      </w:rPr>
    </w:lvl>
    <w:lvl w:ilvl="5" w:tplc="03AC2B40" w:tentative="1">
      <w:start w:val="1"/>
      <w:numFmt w:val="bullet"/>
      <w:lvlText w:val=""/>
      <w:lvlJc w:val="left"/>
      <w:pPr>
        <w:ind w:left="4320" w:hanging="360"/>
      </w:pPr>
      <w:rPr>
        <w:rFonts w:ascii="Wingdings" w:hAnsi="Wingdings" w:hint="default"/>
      </w:rPr>
    </w:lvl>
    <w:lvl w:ilvl="6" w:tplc="AC141BF6" w:tentative="1">
      <w:start w:val="1"/>
      <w:numFmt w:val="bullet"/>
      <w:lvlText w:val=""/>
      <w:lvlJc w:val="left"/>
      <w:pPr>
        <w:ind w:left="5040" w:hanging="360"/>
      </w:pPr>
      <w:rPr>
        <w:rFonts w:ascii="Symbol" w:hAnsi="Symbol" w:hint="default"/>
      </w:rPr>
    </w:lvl>
    <w:lvl w:ilvl="7" w:tplc="F49222BE" w:tentative="1">
      <w:start w:val="1"/>
      <w:numFmt w:val="bullet"/>
      <w:lvlText w:val="o"/>
      <w:lvlJc w:val="left"/>
      <w:pPr>
        <w:ind w:left="5760" w:hanging="360"/>
      </w:pPr>
      <w:rPr>
        <w:rFonts w:ascii="Courier New" w:hAnsi="Courier New" w:hint="default"/>
      </w:rPr>
    </w:lvl>
    <w:lvl w:ilvl="8" w:tplc="4E4070C0" w:tentative="1">
      <w:start w:val="1"/>
      <w:numFmt w:val="bullet"/>
      <w:lvlText w:val=""/>
      <w:lvlJc w:val="left"/>
      <w:pPr>
        <w:ind w:left="6480" w:hanging="360"/>
      </w:pPr>
      <w:rPr>
        <w:rFonts w:ascii="Wingdings" w:hAnsi="Wingdings" w:hint="default"/>
      </w:rPr>
    </w:lvl>
  </w:abstractNum>
  <w:abstractNum w:abstractNumId="10" w15:restartNumberingAfterBreak="0">
    <w:nsid w:val="11BA2E05"/>
    <w:multiLevelType w:val="multilevel"/>
    <w:tmpl w:val="6098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0B6103"/>
    <w:multiLevelType w:val="hybridMultilevel"/>
    <w:tmpl w:val="F1166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1B2A93"/>
    <w:multiLevelType w:val="multilevel"/>
    <w:tmpl w:val="0428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2E2433"/>
    <w:multiLevelType w:val="hybridMultilevel"/>
    <w:tmpl w:val="ABD240BA"/>
    <w:lvl w:ilvl="0" w:tplc="DCFC7340">
      <w:start w:val="1"/>
      <w:numFmt w:val="bullet"/>
      <w:pStyle w:val="Bulletpoint"/>
      <w:lvlText w:val="•"/>
      <w:lvlJc w:val="left"/>
      <w:pPr>
        <w:ind w:left="720" w:hanging="360"/>
      </w:pPr>
      <w:rPr>
        <w:rFonts w:ascii="Arial" w:hAnsi="Arial" w:hint="default"/>
      </w:rPr>
    </w:lvl>
    <w:lvl w:ilvl="1" w:tplc="EA50B2F0" w:tentative="1">
      <w:start w:val="1"/>
      <w:numFmt w:val="bullet"/>
      <w:lvlText w:val="o"/>
      <w:lvlJc w:val="left"/>
      <w:pPr>
        <w:ind w:left="1440" w:hanging="360"/>
      </w:pPr>
      <w:rPr>
        <w:rFonts w:ascii="Courier New" w:hAnsi="Courier New" w:hint="default"/>
      </w:rPr>
    </w:lvl>
    <w:lvl w:ilvl="2" w:tplc="300CBAD0" w:tentative="1">
      <w:start w:val="1"/>
      <w:numFmt w:val="bullet"/>
      <w:lvlText w:val=""/>
      <w:lvlJc w:val="left"/>
      <w:pPr>
        <w:ind w:left="2160" w:hanging="360"/>
      </w:pPr>
      <w:rPr>
        <w:rFonts w:ascii="Wingdings" w:hAnsi="Wingdings" w:hint="default"/>
      </w:rPr>
    </w:lvl>
    <w:lvl w:ilvl="3" w:tplc="3CBA3A04" w:tentative="1">
      <w:start w:val="1"/>
      <w:numFmt w:val="bullet"/>
      <w:lvlText w:val=""/>
      <w:lvlJc w:val="left"/>
      <w:pPr>
        <w:ind w:left="2880" w:hanging="360"/>
      </w:pPr>
      <w:rPr>
        <w:rFonts w:ascii="Symbol" w:hAnsi="Symbol" w:hint="default"/>
      </w:rPr>
    </w:lvl>
    <w:lvl w:ilvl="4" w:tplc="2416DDE8" w:tentative="1">
      <w:start w:val="1"/>
      <w:numFmt w:val="bullet"/>
      <w:lvlText w:val="o"/>
      <w:lvlJc w:val="left"/>
      <w:pPr>
        <w:ind w:left="3600" w:hanging="360"/>
      </w:pPr>
      <w:rPr>
        <w:rFonts w:ascii="Courier New" w:hAnsi="Courier New" w:hint="default"/>
      </w:rPr>
    </w:lvl>
    <w:lvl w:ilvl="5" w:tplc="8A0EAE7C" w:tentative="1">
      <w:start w:val="1"/>
      <w:numFmt w:val="bullet"/>
      <w:lvlText w:val=""/>
      <w:lvlJc w:val="left"/>
      <w:pPr>
        <w:ind w:left="4320" w:hanging="360"/>
      </w:pPr>
      <w:rPr>
        <w:rFonts w:ascii="Wingdings" w:hAnsi="Wingdings" w:hint="default"/>
      </w:rPr>
    </w:lvl>
    <w:lvl w:ilvl="6" w:tplc="57E0C290" w:tentative="1">
      <w:start w:val="1"/>
      <w:numFmt w:val="bullet"/>
      <w:lvlText w:val=""/>
      <w:lvlJc w:val="left"/>
      <w:pPr>
        <w:ind w:left="5040" w:hanging="360"/>
      </w:pPr>
      <w:rPr>
        <w:rFonts w:ascii="Symbol" w:hAnsi="Symbol" w:hint="default"/>
      </w:rPr>
    </w:lvl>
    <w:lvl w:ilvl="7" w:tplc="BB7E73A2" w:tentative="1">
      <w:start w:val="1"/>
      <w:numFmt w:val="bullet"/>
      <w:lvlText w:val="o"/>
      <w:lvlJc w:val="left"/>
      <w:pPr>
        <w:ind w:left="5760" w:hanging="360"/>
      </w:pPr>
      <w:rPr>
        <w:rFonts w:ascii="Courier New" w:hAnsi="Courier New" w:hint="default"/>
      </w:rPr>
    </w:lvl>
    <w:lvl w:ilvl="8" w:tplc="77661070" w:tentative="1">
      <w:start w:val="1"/>
      <w:numFmt w:val="bullet"/>
      <w:lvlText w:val=""/>
      <w:lvlJc w:val="left"/>
      <w:pPr>
        <w:ind w:left="6480" w:hanging="360"/>
      </w:pPr>
      <w:rPr>
        <w:rFonts w:ascii="Wingdings" w:hAnsi="Wingdings" w:hint="default"/>
      </w:rPr>
    </w:lvl>
  </w:abstractNum>
  <w:abstractNum w:abstractNumId="14" w15:restartNumberingAfterBreak="0">
    <w:nsid w:val="18AE136E"/>
    <w:multiLevelType w:val="multilevel"/>
    <w:tmpl w:val="0C36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9A257F"/>
    <w:multiLevelType w:val="multilevel"/>
    <w:tmpl w:val="5D80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1B3059"/>
    <w:multiLevelType w:val="multilevel"/>
    <w:tmpl w:val="5E86A646"/>
    <w:lvl w:ilvl="0">
      <w:start w:val="1"/>
      <w:numFmt w:val="decimal"/>
      <w:pStyle w:val="ListNumber"/>
      <w:lvlText w:val="%1."/>
      <w:lvlJc w:val="left"/>
      <w:pPr>
        <w:ind w:left="340" w:hanging="340"/>
      </w:pPr>
      <w:rPr>
        <w:rFonts w:ascii="Arial" w:hAnsi="Arial" w:hint="default"/>
      </w:rPr>
    </w:lvl>
    <w:lvl w:ilvl="1">
      <w:start w:val="1"/>
      <w:numFmt w:val="decimal"/>
      <w:pStyle w:val="ListNumber2"/>
      <w:lvlText w:val="%1.%2."/>
      <w:lvlJc w:val="left"/>
      <w:pPr>
        <w:ind w:left="964" w:hanging="624"/>
      </w:pPr>
      <w:rPr>
        <w:rFonts w:ascii="Segoe UI" w:hAnsi="Segoe UI" w:hint="default"/>
      </w:rPr>
    </w:lvl>
    <w:lvl w:ilvl="2">
      <w:start w:val="1"/>
      <w:numFmt w:val="decimal"/>
      <w:pStyle w:val="ListNumber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17" w15:restartNumberingAfterBreak="0">
    <w:nsid w:val="229E3AA7"/>
    <w:multiLevelType w:val="hybridMultilevel"/>
    <w:tmpl w:val="F872C94A"/>
    <w:lvl w:ilvl="0" w:tplc="A2DC3C52">
      <w:numFmt w:val="bullet"/>
      <w:lvlText w:val="-"/>
      <w:lvlJc w:val="left"/>
      <w:pPr>
        <w:ind w:left="720" w:hanging="360"/>
      </w:pPr>
      <w:rPr>
        <w:rFonts w:ascii="Segoe U" w:hAnsi="Segoe U" w:hint="default"/>
        <w:color w:val="auto"/>
        <w:sz w:val="20"/>
      </w:rPr>
    </w:lvl>
    <w:lvl w:ilvl="1" w:tplc="9CCAA2A2" w:tentative="1">
      <w:start w:val="1"/>
      <w:numFmt w:val="bullet"/>
      <w:lvlText w:val="o"/>
      <w:lvlJc w:val="left"/>
      <w:pPr>
        <w:ind w:left="1440" w:hanging="360"/>
      </w:pPr>
      <w:rPr>
        <w:rFonts w:ascii="Courier New" w:hAnsi="Courier New" w:hint="default"/>
      </w:rPr>
    </w:lvl>
    <w:lvl w:ilvl="2" w:tplc="9CD66ADE" w:tentative="1">
      <w:start w:val="1"/>
      <w:numFmt w:val="bullet"/>
      <w:lvlText w:val=""/>
      <w:lvlJc w:val="left"/>
      <w:pPr>
        <w:ind w:left="2160" w:hanging="360"/>
      </w:pPr>
      <w:rPr>
        <w:rFonts w:ascii="Wingdings" w:hAnsi="Wingdings" w:hint="default"/>
      </w:rPr>
    </w:lvl>
    <w:lvl w:ilvl="3" w:tplc="68B4329E" w:tentative="1">
      <w:start w:val="1"/>
      <w:numFmt w:val="bullet"/>
      <w:lvlText w:val=""/>
      <w:lvlJc w:val="left"/>
      <w:pPr>
        <w:ind w:left="2880" w:hanging="360"/>
      </w:pPr>
      <w:rPr>
        <w:rFonts w:ascii="Symbol" w:hAnsi="Symbol" w:hint="default"/>
      </w:rPr>
    </w:lvl>
    <w:lvl w:ilvl="4" w:tplc="45763ABC" w:tentative="1">
      <w:start w:val="1"/>
      <w:numFmt w:val="bullet"/>
      <w:lvlText w:val="o"/>
      <w:lvlJc w:val="left"/>
      <w:pPr>
        <w:ind w:left="3600" w:hanging="360"/>
      </w:pPr>
      <w:rPr>
        <w:rFonts w:ascii="Courier New" w:hAnsi="Courier New" w:hint="default"/>
      </w:rPr>
    </w:lvl>
    <w:lvl w:ilvl="5" w:tplc="AED0CE5C" w:tentative="1">
      <w:start w:val="1"/>
      <w:numFmt w:val="bullet"/>
      <w:lvlText w:val=""/>
      <w:lvlJc w:val="left"/>
      <w:pPr>
        <w:ind w:left="4320" w:hanging="360"/>
      </w:pPr>
      <w:rPr>
        <w:rFonts w:ascii="Wingdings" w:hAnsi="Wingdings" w:hint="default"/>
      </w:rPr>
    </w:lvl>
    <w:lvl w:ilvl="6" w:tplc="17EADF90" w:tentative="1">
      <w:start w:val="1"/>
      <w:numFmt w:val="bullet"/>
      <w:lvlText w:val=""/>
      <w:lvlJc w:val="left"/>
      <w:pPr>
        <w:ind w:left="5040" w:hanging="360"/>
      </w:pPr>
      <w:rPr>
        <w:rFonts w:ascii="Symbol" w:hAnsi="Symbol" w:hint="default"/>
      </w:rPr>
    </w:lvl>
    <w:lvl w:ilvl="7" w:tplc="2B2CB5EC" w:tentative="1">
      <w:start w:val="1"/>
      <w:numFmt w:val="bullet"/>
      <w:lvlText w:val="o"/>
      <w:lvlJc w:val="left"/>
      <w:pPr>
        <w:ind w:left="5760" w:hanging="360"/>
      </w:pPr>
      <w:rPr>
        <w:rFonts w:ascii="Courier New" w:hAnsi="Courier New" w:hint="default"/>
      </w:rPr>
    </w:lvl>
    <w:lvl w:ilvl="8" w:tplc="CC1CE246" w:tentative="1">
      <w:start w:val="1"/>
      <w:numFmt w:val="bullet"/>
      <w:lvlText w:val=""/>
      <w:lvlJc w:val="left"/>
      <w:pPr>
        <w:ind w:left="6480" w:hanging="360"/>
      </w:pPr>
      <w:rPr>
        <w:rFonts w:ascii="Wingdings" w:hAnsi="Wingdings" w:hint="default"/>
      </w:rPr>
    </w:lvl>
  </w:abstractNum>
  <w:abstractNum w:abstractNumId="18" w15:restartNumberingAfterBreak="0">
    <w:nsid w:val="260E15F5"/>
    <w:multiLevelType w:val="hybridMultilevel"/>
    <w:tmpl w:val="ED1A89F6"/>
    <w:lvl w:ilvl="0" w:tplc="FE245D4E">
      <w:start w:val="1"/>
      <w:numFmt w:val="decimal"/>
      <w:lvlText w:val="%1."/>
      <w:lvlJc w:val="left"/>
      <w:pPr>
        <w:ind w:left="720" w:hanging="360"/>
      </w:pPr>
      <w:rPr>
        <w:b/>
      </w:rPr>
    </w:lvl>
    <w:lvl w:ilvl="1" w:tplc="0FC8CE6C" w:tentative="1">
      <w:start w:val="1"/>
      <w:numFmt w:val="lowerLetter"/>
      <w:lvlText w:val="%2."/>
      <w:lvlJc w:val="left"/>
      <w:pPr>
        <w:ind w:left="1440" w:hanging="360"/>
      </w:pPr>
    </w:lvl>
    <w:lvl w:ilvl="2" w:tplc="7F22E07E" w:tentative="1">
      <w:start w:val="1"/>
      <w:numFmt w:val="lowerRoman"/>
      <w:lvlText w:val="%3."/>
      <w:lvlJc w:val="right"/>
      <w:pPr>
        <w:ind w:left="2160" w:hanging="180"/>
      </w:pPr>
    </w:lvl>
    <w:lvl w:ilvl="3" w:tplc="BF081DC4" w:tentative="1">
      <w:start w:val="1"/>
      <w:numFmt w:val="decimal"/>
      <w:lvlText w:val="%4."/>
      <w:lvlJc w:val="left"/>
      <w:pPr>
        <w:ind w:left="2880" w:hanging="360"/>
      </w:pPr>
    </w:lvl>
    <w:lvl w:ilvl="4" w:tplc="2A78C41A" w:tentative="1">
      <w:start w:val="1"/>
      <w:numFmt w:val="lowerLetter"/>
      <w:lvlText w:val="%5."/>
      <w:lvlJc w:val="left"/>
      <w:pPr>
        <w:ind w:left="3600" w:hanging="360"/>
      </w:pPr>
    </w:lvl>
    <w:lvl w:ilvl="5" w:tplc="B39ABDD8" w:tentative="1">
      <w:start w:val="1"/>
      <w:numFmt w:val="lowerRoman"/>
      <w:lvlText w:val="%6."/>
      <w:lvlJc w:val="right"/>
      <w:pPr>
        <w:ind w:left="4320" w:hanging="180"/>
      </w:pPr>
    </w:lvl>
    <w:lvl w:ilvl="6" w:tplc="87DA5DEA" w:tentative="1">
      <w:start w:val="1"/>
      <w:numFmt w:val="decimal"/>
      <w:lvlText w:val="%7."/>
      <w:lvlJc w:val="left"/>
      <w:pPr>
        <w:ind w:left="5040" w:hanging="360"/>
      </w:pPr>
    </w:lvl>
    <w:lvl w:ilvl="7" w:tplc="4364C784" w:tentative="1">
      <w:start w:val="1"/>
      <w:numFmt w:val="lowerLetter"/>
      <w:lvlText w:val="%8."/>
      <w:lvlJc w:val="left"/>
      <w:pPr>
        <w:ind w:left="5760" w:hanging="360"/>
      </w:pPr>
    </w:lvl>
    <w:lvl w:ilvl="8" w:tplc="8EB403BA" w:tentative="1">
      <w:start w:val="1"/>
      <w:numFmt w:val="lowerRoman"/>
      <w:lvlText w:val="%9."/>
      <w:lvlJc w:val="right"/>
      <w:pPr>
        <w:ind w:left="6480" w:hanging="180"/>
      </w:pPr>
    </w:lvl>
  </w:abstractNum>
  <w:abstractNum w:abstractNumId="19" w15:restartNumberingAfterBreak="0">
    <w:nsid w:val="29CB029C"/>
    <w:multiLevelType w:val="multilevel"/>
    <w:tmpl w:val="6DD0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B1A529B"/>
    <w:multiLevelType w:val="hybridMultilevel"/>
    <w:tmpl w:val="7384EF24"/>
    <w:lvl w:ilvl="0" w:tplc="B8A407DE">
      <w:start w:val="1"/>
      <w:numFmt w:val="bullet"/>
      <w:lvlText w:val=""/>
      <w:lvlJc w:val="left"/>
      <w:pPr>
        <w:ind w:left="720" w:hanging="360"/>
      </w:pPr>
      <w:rPr>
        <w:rFonts w:ascii="Symbol" w:hAnsi="Symbol" w:hint="default"/>
      </w:rPr>
    </w:lvl>
    <w:lvl w:ilvl="1" w:tplc="0BE2196E">
      <w:start w:val="1"/>
      <w:numFmt w:val="decimal"/>
      <w:lvlText w:val="%2."/>
      <w:lvlJc w:val="left"/>
      <w:pPr>
        <w:ind w:left="1440" w:hanging="360"/>
      </w:pPr>
      <w:rPr>
        <w:b/>
        <w:bCs/>
      </w:rPr>
    </w:lvl>
    <w:lvl w:ilvl="2" w:tplc="DF545B84" w:tentative="1">
      <w:start w:val="1"/>
      <w:numFmt w:val="bullet"/>
      <w:lvlText w:val=""/>
      <w:lvlJc w:val="left"/>
      <w:pPr>
        <w:ind w:left="2160" w:hanging="360"/>
      </w:pPr>
      <w:rPr>
        <w:rFonts w:ascii="Wingdings" w:hAnsi="Wingdings" w:hint="default"/>
      </w:rPr>
    </w:lvl>
    <w:lvl w:ilvl="3" w:tplc="5BA2B7E0" w:tentative="1">
      <w:start w:val="1"/>
      <w:numFmt w:val="bullet"/>
      <w:lvlText w:val=""/>
      <w:lvlJc w:val="left"/>
      <w:pPr>
        <w:ind w:left="2880" w:hanging="360"/>
      </w:pPr>
      <w:rPr>
        <w:rFonts w:ascii="Symbol" w:hAnsi="Symbol" w:hint="default"/>
      </w:rPr>
    </w:lvl>
    <w:lvl w:ilvl="4" w:tplc="BA7229BA" w:tentative="1">
      <w:start w:val="1"/>
      <w:numFmt w:val="bullet"/>
      <w:lvlText w:val="o"/>
      <w:lvlJc w:val="left"/>
      <w:pPr>
        <w:ind w:left="3600" w:hanging="360"/>
      </w:pPr>
      <w:rPr>
        <w:rFonts w:ascii="Courier New" w:hAnsi="Courier New" w:hint="default"/>
      </w:rPr>
    </w:lvl>
    <w:lvl w:ilvl="5" w:tplc="0EF4FF0C" w:tentative="1">
      <w:start w:val="1"/>
      <w:numFmt w:val="bullet"/>
      <w:lvlText w:val=""/>
      <w:lvlJc w:val="left"/>
      <w:pPr>
        <w:ind w:left="4320" w:hanging="360"/>
      </w:pPr>
      <w:rPr>
        <w:rFonts w:ascii="Wingdings" w:hAnsi="Wingdings" w:hint="default"/>
      </w:rPr>
    </w:lvl>
    <w:lvl w:ilvl="6" w:tplc="24986086" w:tentative="1">
      <w:start w:val="1"/>
      <w:numFmt w:val="bullet"/>
      <w:lvlText w:val=""/>
      <w:lvlJc w:val="left"/>
      <w:pPr>
        <w:ind w:left="5040" w:hanging="360"/>
      </w:pPr>
      <w:rPr>
        <w:rFonts w:ascii="Symbol" w:hAnsi="Symbol" w:hint="default"/>
      </w:rPr>
    </w:lvl>
    <w:lvl w:ilvl="7" w:tplc="7466CE98" w:tentative="1">
      <w:start w:val="1"/>
      <w:numFmt w:val="bullet"/>
      <w:lvlText w:val="o"/>
      <w:lvlJc w:val="left"/>
      <w:pPr>
        <w:ind w:left="5760" w:hanging="360"/>
      </w:pPr>
      <w:rPr>
        <w:rFonts w:ascii="Courier New" w:hAnsi="Courier New" w:hint="default"/>
      </w:rPr>
    </w:lvl>
    <w:lvl w:ilvl="8" w:tplc="1CB83C1E" w:tentative="1">
      <w:start w:val="1"/>
      <w:numFmt w:val="bullet"/>
      <w:lvlText w:val=""/>
      <w:lvlJc w:val="left"/>
      <w:pPr>
        <w:ind w:left="6480" w:hanging="360"/>
      </w:pPr>
      <w:rPr>
        <w:rFonts w:ascii="Wingdings" w:hAnsi="Wingdings" w:hint="default"/>
      </w:rPr>
    </w:lvl>
  </w:abstractNum>
  <w:abstractNum w:abstractNumId="21" w15:restartNumberingAfterBreak="0">
    <w:nsid w:val="35DF653A"/>
    <w:multiLevelType w:val="hybridMultilevel"/>
    <w:tmpl w:val="99084A48"/>
    <w:lvl w:ilvl="0" w:tplc="D50605EA">
      <w:start w:val="1"/>
      <w:numFmt w:val="decimal"/>
      <w:lvlText w:val="%1."/>
      <w:lvlJc w:val="left"/>
      <w:pPr>
        <w:ind w:left="720" w:hanging="360"/>
      </w:pPr>
    </w:lvl>
    <w:lvl w:ilvl="1" w:tplc="4A142EE4" w:tentative="1">
      <w:start w:val="1"/>
      <w:numFmt w:val="lowerLetter"/>
      <w:lvlText w:val="%2."/>
      <w:lvlJc w:val="left"/>
      <w:pPr>
        <w:ind w:left="1440" w:hanging="360"/>
      </w:pPr>
    </w:lvl>
    <w:lvl w:ilvl="2" w:tplc="63145416" w:tentative="1">
      <w:start w:val="1"/>
      <w:numFmt w:val="lowerRoman"/>
      <w:lvlText w:val="%3."/>
      <w:lvlJc w:val="right"/>
      <w:pPr>
        <w:ind w:left="2160" w:hanging="180"/>
      </w:pPr>
    </w:lvl>
    <w:lvl w:ilvl="3" w:tplc="619C1E1C" w:tentative="1">
      <w:start w:val="1"/>
      <w:numFmt w:val="decimal"/>
      <w:lvlText w:val="%4."/>
      <w:lvlJc w:val="left"/>
      <w:pPr>
        <w:ind w:left="2880" w:hanging="360"/>
      </w:pPr>
    </w:lvl>
    <w:lvl w:ilvl="4" w:tplc="585C2A94" w:tentative="1">
      <w:start w:val="1"/>
      <w:numFmt w:val="lowerLetter"/>
      <w:lvlText w:val="%5."/>
      <w:lvlJc w:val="left"/>
      <w:pPr>
        <w:ind w:left="3600" w:hanging="360"/>
      </w:pPr>
    </w:lvl>
    <w:lvl w:ilvl="5" w:tplc="C8B8D68A" w:tentative="1">
      <w:start w:val="1"/>
      <w:numFmt w:val="lowerRoman"/>
      <w:lvlText w:val="%6."/>
      <w:lvlJc w:val="right"/>
      <w:pPr>
        <w:ind w:left="4320" w:hanging="180"/>
      </w:pPr>
    </w:lvl>
    <w:lvl w:ilvl="6" w:tplc="21C26DEE" w:tentative="1">
      <w:start w:val="1"/>
      <w:numFmt w:val="decimal"/>
      <w:lvlText w:val="%7."/>
      <w:lvlJc w:val="left"/>
      <w:pPr>
        <w:ind w:left="5040" w:hanging="360"/>
      </w:pPr>
    </w:lvl>
    <w:lvl w:ilvl="7" w:tplc="C8DE877A" w:tentative="1">
      <w:start w:val="1"/>
      <w:numFmt w:val="lowerLetter"/>
      <w:lvlText w:val="%8."/>
      <w:lvlJc w:val="left"/>
      <w:pPr>
        <w:ind w:left="5760" w:hanging="360"/>
      </w:pPr>
    </w:lvl>
    <w:lvl w:ilvl="8" w:tplc="BAC82042" w:tentative="1">
      <w:start w:val="1"/>
      <w:numFmt w:val="lowerRoman"/>
      <w:lvlText w:val="%9."/>
      <w:lvlJc w:val="right"/>
      <w:pPr>
        <w:ind w:left="6480" w:hanging="180"/>
      </w:pPr>
    </w:lvl>
  </w:abstractNum>
  <w:abstractNum w:abstractNumId="22" w15:restartNumberingAfterBreak="0">
    <w:nsid w:val="36BE53F6"/>
    <w:multiLevelType w:val="multilevel"/>
    <w:tmpl w:val="2E224F5E"/>
    <w:lvl w:ilvl="0">
      <w:start w:val="1"/>
      <w:numFmt w:val="decimal"/>
      <w:lvlText w:val="%1."/>
      <w:lvlJc w:val="left"/>
      <w:pPr>
        <w:tabs>
          <w:tab w:val="num" w:pos="360"/>
        </w:tabs>
        <w:ind w:left="360" w:hanging="360"/>
      </w:pPr>
      <w:rPr>
        <w:b/>
        <w:bCs/>
        <w:sz w:val="20"/>
      </w:rPr>
    </w:lvl>
    <w:lvl w:ilvl="1">
      <w:start w:val="1"/>
      <w:numFmt w:val="decimal"/>
      <w:lvlText w:val="%2."/>
      <w:lvlJc w:val="left"/>
      <w:pPr>
        <w:ind w:left="1080" w:hanging="360"/>
      </w:pPr>
      <w:rPr>
        <w:b/>
        <w:bCs/>
      </w:rPr>
    </w:lvl>
    <w:lvl w:ilvl="2">
      <w:start w:val="1"/>
      <w:numFmt w:val="decimal"/>
      <w:lvlText w:val="%3."/>
      <w:lvlJc w:val="left"/>
      <w:pPr>
        <w:ind w:left="1800" w:hanging="360"/>
      </w:p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446A4DC9"/>
    <w:multiLevelType w:val="hybridMultilevel"/>
    <w:tmpl w:val="4544A9A6"/>
    <w:lvl w:ilvl="0" w:tplc="8C6ECA3C">
      <w:start w:val="1"/>
      <w:numFmt w:val="bullet"/>
      <w:lvlText w:val="•"/>
      <w:lvlJc w:val="left"/>
      <w:pPr>
        <w:tabs>
          <w:tab w:val="num" w:pos="720"/>
        </w:tabs>
        <w:ind w:left="720" w:hanging="360"/>
      </w:pPr>
      <w:rPr>
        <w:rFonts w:ascii="Arial" w:hAnsi="Arial" w:hint="default"/>
      </w:rPr>
    </w:lvl>
    <w:lvl w:ilvl="1" w:tplc="175A4DD6" w:tentative="1">
      <w:start w:val="1"/>
      <w:numFmt w:val="bullet"/>
      <w:lvlText w:val="•"/>
      <w:lvlJc w:val="left"/>
      <w:pPr>
        <w:tabs>
          <w:tab w:val="num" w:pos="1440"/>
        </w:tabs>
        <w:ind w:left="1440" w:hanging="360"/>
      </w:pPr>
      <w:rPr>
        <w:rFonts w:ascii="Arial" w:hAnsi="Arial" w:hint="default"/>
      </w:rPr>
    </w:lvl>
    <w:lvl w:ilvl="2" w:tplc="7E96AF62" w:tentative="1">
      <w:start w:val="1"/>
      <w:numFmt w:val="bullet"/>
      <w:lvlText w:val="•"/>
      <w:lvlJc w:val="left"/>
      <w:pPr>
        <w:tabs>
          <w:tab w:val="num" w:pos="2160"/>
        </w:tabs>
        <w:ind w:left="2160" w:hanging="360"/>
      </w:pPr>
      <w:rPr>
        <w:rFonts w:ascii="Arial" w:hAnsi="Arial" w:hint="default"/>
      </w:rPr>
    </w:lvl>
    <w:lvl w:ilvl="3" w:tplc="BF3A9824" w:tentative="1">
      <w:start w:val="1"/>
      <w:numFmt w:val="bullet"/>
      <w:lvlText w:val="•"/>
      <w:lvlJc w:val="left"/>
      <w:pPr>
        <w:tabs>
          <w:tab w:val="num" w:pos="2880"/>
        </w:tabs>
        <w:ind w:left="2880" w:hanging="360"/>
      </w:pPr>
      <w:rPr>
        <w:rFonts w:ascii="Arial" w:hAnsi="Arial" w:hint="default"/>
      </w:rPr>
    </w:lvl>
    <w:lvl w:ilvl="4" w:tplc="2D407ED4" w:tentative="1">
      <w:start w:val="1"/>
      <w:numFmt w:val="bullet"/>
      <w:lvlText w:val="•"/>
      <w:lvlJc w:val="left"/>
      <w:pPr>
        <w:tabs>
          <w:tab w:val="num" w:pos="3600"/>
        </w:tabs>
        <w:ind w:left="3600" w:hanging="360"/>
      </w:pPr>
      <w:rPr>
        <w:rFonts w:ascii="Arial" w:hAnsi="Arial" w:hint="default"/>
      </w:rPr>
    </w:lvl>
    <w:lvl w:ilvl="5" w:tplc="20D26666" w:tentative="1">
      <w:start w:val="1"/>
      <w:numFmt w:val="bullet"/>
      <w:lvlText w:val="•"/>
      <w:lvlJc w:val="left"/>
      <w:pPr>
        <w:tabs>
          <w:tab w:val="num" w:pos="4320"/>
        </w:tabs>
        <w:ind w:left="4320" w:hanging="360"/>
      </w:pPr>
      <w:rPr>
        <w:rFonts w:ascii="Arial" w:hAnsi="Arial" w:hint="default"/>
      </w:rPr>
    </w:lvl>
    <w:lvl w:ilvl="6" w:tplc="DA42B712" w:tentative="1">
      <w:start w:val="1"/>
      <w:numFmt w:val="bullet"/>
      <w:lvlText w:val="•"/>
      <w:lvlJc w:val="left"/>
      <w:pPr>
        <w:tabs>
          <w:tab w:val="num" w:pos="5040"/>
        </w:tabs>
        <w:ind w:left="5040" w:hanging="360"/>
      </w:pPr>
      <w:rPr>
        <w:rFonts w:ascii="Arial" w:hAnsi="Arial" w:hint="default"/>
      </w:rPr>
    </w:lvl>
    <w:lvl w:ilvl="7" w:tplc="D56A0388" w:tentative="1">
      <w:start w:val="1"/>
      <w:numFmt w:val="bullet"/>
      <w:lvlText w:val="•"/>
      <w:lvlJc w:val="left"/>
      <w:pPr>
        <w:tabs>
          <w:tab w:val="num" w:pos="5760"/>
        </w:tabs>
        <w:ind w:left="5760" w:hanging="360"/>
      </w:pPr>
      <w:rPr>
        <w:rFonts w:ascii="Arial" w:hAnsi="Arial" w:hint="default"/>
      </w:rPr>
    </w:lvl>
    <w:lvl w:ilvl="8" w:tplc="DBCCB6E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75F5457"/>
    <w:multiLevelType w:val="hybridMultilevel"/>
    <w:tmpl w:val="B61A8546"/>
    <w:styleLink w:val="ListStyle-ListNumber"/>
    <w:lvl w:ilvl="0" w:tplc="5E52F736">
      <w:start w:val="1"/>
      <w:numFmt w:val="bullet"/>
      <w:lvlText w:val=""/>
      <w:lvlJc w:val="left"/>
      <w:pPr>
        <w:ind w:left="720" w:hanging="360"/>
      </w:pPr>
      <w:rPr>
        <w:rFonts w:ascii="Symbol" w:hAnsi="Symbol" w:hint="default"/>
      </w:rPr>
    </w:lvl>
    <w:lvl w:ilvl="1" w:tplc="8B28FA14">
      <w:start w:val="1"/>
      <w:numFmt w:val="bullet"/>
      <w:lvlText w:val=""/>
      <w:lvlJc w:val="left"/>
      <w:pPr>
        <w:ind w:left="1440" w:hanging="360"/>
      </w:pPr>
      <w:rPr>
        <w:rFonts w:ascii="Symbol" w:hAnsi="Symbol" w:hint="default"/>
      </w:rPr>
    </w:lvl>
    <w:lvl w:ilvl="2" w:tplc="58BA6C3E" w:tentative="1">
      <w:start w:val="1"/>
      <w:numFmt w:val="bullet"/>
      <w:lvlText w:val=""/>
      <w:lvlJc w:val="left"/>
      <w:pPr>
        <w:ind w:left="2160" w:hanging="360"/>
      </w:pPr>
      <w:rPr>
        <w:rFonts w:ascii="Wingdings" w:hAnsi="Wingdings" w:hint="default"/>
      </w:rPr>
    </w:lvl>
    <w:lvl w:ilvl="3" w:tplc="23D294CE" w:tentative="1">
      <w:start w:val="1"/>
      <w:numFmt w:val="bullet"/>
      <w:lvlText w:val=""/>
      <w:lvlJc w:val="left"/>
      <w:pPr>
        <w:ind w:left="2880" w:hanging="360"/>
      </w:pPr>
      <w:rPr>
        <w:rFonts w:ascii="Symbol" w:hAnsi="Symbol" w:hint="default"/>
      </w:rPr>
    </w:lvl>
    <w:lvl w:ilvl="4" w:tplc="25942732" w:tentative="1">
      <w:start w:val="1"/>
      <w:numFmt w:val="bullet"/>
      <w:lvlText w:val="o"/>
      <w:lvlJc w:val="left"/>
      <w:pPr>
        <w:ind w:left="3600" w:hanging="360"/>
      </w:pPr>
      <w:rPr>
        <w:rFonts w:ascii="Courier New" w:hAnsi="Courier New" w:hint="default"/>
      </w:rPr>
    </w:lvl>
    <w:lvl w:ilvl="5" w:tplc="0EF67646" w:tentative="1">
      <w:start w:val="1"/>
      <w:numFmt w:val="bullet"/>
      <w:lvlText w:val=""/>
      <w:lvlJc w:val="left"/>
      <w:pPr>
        <w:ind w:left="4320" w:hanging="360"/>
      </w:pPr>
      <w:rPr>
        <w:rFonts w:ascii="Wingdings" w:hAnsi="Wingdings" w:hint="default"/>
      </w:rPr>
    </w:lvl>
    <w:lvl w:ilvl="6" w:tplc="F5EAD59E" w:tentative="1">
      <w:start w:val="1"/>
      <w:numFmt w:val="bullet"/>
      <w:lvlText w:val=""/>
      <w:lvlJc w:val="left"/>
      <w:pPr>
        <w:ind w:left="5040" w:hanging="360"/>
      </w:pPr>
      <w:rPr>
        <w:rFonts w:ascii="Symbol" w:hAnsi="Symbol" w:hint="default"/>
      </w:rPr>
    </w:lvl>
    <w:lvl w:ilvl="7" w:tplc="B6DA7916" w:tentative="1">
      <w:start w:val="1"/>
      <w:numFmt w:val="bullet"/>
      <w:lvlText w:val="o"/>
      <w:lvlJc w:val="left"/>
      <w:pPr>
        <w:ind w:left="5760" w:hanging="360"/>
      </w:pPr>
      <w:rPr>
        <w:rFonts w:ascii="Courier New" w:hAnsi="Courier New" w:hint="default"/>
      </w:rPr>
    </w:lvl>
    <w:lvl w:ilvl="8" w:tplc="9BEACF26" w:tentative="1">
      <w:start w:val="1"/>
      <w:numFmt w:val="bullet"/>
      <w:lvlText w:val=""/>
      <w:lvlJc w:val="left"/>
      <w:pPr>
        <w:ind w:left="6480" w:hanging="360"/>
      </w:pPr>
      <w:rPr>
        <w:rFonts w:ascii="Wingdings" w:hAnsi="Wingdings" w:hint="default"/>
      </w:rPr>
    </w:lvl>
  </w:abstractNum>
  <w:abstractNum w:abstractNumId="25" w15:restartNumberingAfterBreak="0">
    <w:nsid w:val="48883E3A"/>
    <w:multiLevelType w:val="hybridMultilevel"/>
    <w:tmpl w:val="0456AEB6"/>
    <w:lvl w:ilvl="0" w:tplc="E5C0A25E">
      <w:start w:val="1"/>
      <w:numFmt w:val="bullet"/>
      <w:lvlText w:val=""/>
      <w:lvlJc w:val="left"/>
      <w:pPr>
        <w:ind w:left="780" w:hanging="360"/>
      </w:pPr>
      <w:rPr>
        <w:rFonts w:ascii="Symbol" w:hAnsi="Symbol" w:hint="default"/>
      </w:rPr>
    </w:lvl>
    <w:lvl w:ilvl="1" w:tplc="94B0C9D2" w:tentative="1">
      <w:start w:val="1"/>
      <w:numFmt w:val="bullet"/>
      <w:lvlText w:val="o"/>
      <w:lvlJc w:val="left"/>
      <w:pPr>
        <w:ind w:left="1500" w:hanging="360"/>
      </w:pPr>
      <w:rPr>
        <w:rFonts w:ascii="Courier New" w:hAnsi="Courier New" w:hint="default"/>
      </w:rPr>
    </w:lvl>
    <w:lvl w:ilvl="2" w:tplc="34261C7C" w:tentative="1">
      <w:start w:val="1"/>
      <w:numFmt w:val="bullet"/>
      <w:lvlText w:val=""/>
      <w:lvlJc w:val="left"/>
      <w:pPr>
        <w:ind w:left="2220" w:hanging="360"/>
      </w:pPr>
      <w:rPr>
        <w:rFonts w:ascii="Wingdings" w:hAnsi="Wingdings" w:hint="default"/>
      </w:rPr>
    </w:lvl>
    <w:lvl w:ilvl="3" w:tplc="2AA6B1AA" w:tentative="1">
      <w:start w:val="1"/>
      <w:numFmt w:val="bullet"/>
      <w:lvlText w:val=""/>
      <w:lvlJc w:val="left"/>
      <w:pPr>
        <w:ind w:left="2940" w:hanging="360"/>
      </w:pPr>
      <w:rPr>
        <w:rFonts w:ascii="Symbol" w:hAnsi="Symbol" w:hint="default"/>
      </w:rPr>
    </w:lvl>
    <w:lvl w:ilvl="4" w:tplc="77207590" w:tentative="1">
      <w:start w:val="1"/>
      <w:numFmt w:val="bullet"/>
      <w:lvlText w:val="o"/>
      <w:lvlJc w:val="left"/>
      <w:pPr>
        <w:ind w:left="3660" w:hanging="360"/>
      </w:pPr>
      <w:rPr>
        <w:rFonts w:ascii="Courier New" w:hAnsi="Courier New" w:hint="default"/>
      </w:rPr>
    </w:lvl>
    <w:lvl w:ilvl="5" w:tplc="98B4D19A" w:tentative="1">
      <w:start w:val="1"/>
      <w:numFmt w:val="bullet"/>
      <w:lvlText w:val=""/>
      <w:lvlJc w:val="left"/>
      <w:pPr>
        <w:ind w:left="4380" w:hanging="360"/>
      </w:pPr>
      <w:rPr>
        <w:rFonts w:ascii="Wingdings" w:hAnsi="Wingdings" w:hint="default"/>
      </w:rPr>
    </w:lvl>
    <w:lvl w:ilvl="6" w:tplc="936C148E" w:tentative="1">
      <w:start w:val="1"/>
      <w:numFmt w:val="bullet"/>
      <w:lvlText w:val=""/>
      <w:lvlJc w:val="left"/>
      <w:pPr>
        <w:ind w:left="5100" w:hanging="360"/>
      </w:pPr>
      <w:rPr>
        <w:rFonts w:ascii="Symbol" w:hAnsi="Symbol" w:hint="default"/>
      </w:rPr>
    </w:lvl>
    <w:lvl w:ilvl="7" w:tplc="009001DC" w:tentative="1">
      <w:start w:val="1"/>
      <w:numFmt w:val="bullet"/>
      <w:lvlText w:val="o"/>
      <w:lvlJc w:val="left"/>
      <w:pPr>
        <w:ind w:left="5820" w:hanging="360"/>
      </w:pPr>
      <w:rPr>
        <w:rFonts w:ascii="Courier New" w:hAnsi="Courier New" w:hint="default"/>
      </w:rPr>
    </w:lvl>
    <w:lvl w:ilvl="8" w:tplc="A2702B0E" w:tentative="1">
      <w:start w:val="1"/>
      <w:numFmt w:val="bullet"/>
      <w:lvlText w:val=""/>
      <w:lvlJc w:val="left"/>
      <w:pPr>
        <w:ind w:left="6540" w:hanging="360"/>
      </w:pPr>
      <w:rPr>
        <w:rFonts w:ascii="Wingdings" w:hAnsi="Wingdings" w:hint="default"/>
      </w:rPr>
    </w:lvl>
  </w:abstractNum>
  <w:abstractNum w:abstractNumId="26" w15:restartNumberingAfterBreak="0">
    <w:nsid w:val="489F3702"/>
    <w:multiLevelType w:val="hybridMultilevel"/>
    <w:tmpl w:val="F47E278C"/>
    <w:lvl w:ilvl="0" w:tplc="18886B84">
      <w:start w:val="1"/>
      <w:numFmt w:val="bullet"/>
      <w:lvlText w:val=""/>
      <w:lvlJc w:val="left"/>
      <w:pPr>
        <w:ind w:left="720" w:hanging="360"/>
      </w:pPr>
      <w:rPr>
        <w:rFonts w:ascii="Symbol" w:hAnsi="Symbol" w:hint="default"/>
      </w:rPr>
    </w:lvl>
    <w:lvl w:ilvl="1" w:tplc="32DED3DE" w:tentative="1">
      <w:start w:val="1"/>
      <w:numFmt w:val="bullet"/>
      <w:lvlText w:val="o"/>
      <w:lvlJc w:val="left"/>
      <w:pPr>
        <w:ind w:left="1440" w:hanging="360"/>
      </w:pPr>
      <w:rPr>
        <w:rFonts w:ascii="Courier New" w:hAnsi="Courier New" w:hint="default"/>
      </w:rPr>
    </w:lvl>
    <w:lvl w:ilvl="2" w:tplc="6C30E3A2" w:tentative="1">
      <w:start w:val="1"/>
      <w:numFmt w:val="bullet"/>
      <w:lvlText w:val=""/>
      <w:lvlJc w:val="left"/>
      <w:pPr>
        <w:ind w:left="2160" w:hanging="360"/>
      </w:pPr>
      <w:rPr>
        <w:rFonts w:ascii="Wingdings" w:hAnsi="Wingdings" w:hint="default"/>
      </w:rPr>
    </w:lvl>
    <w:lvl w:ilvl="3" w:tplc="5E66072C" w:tentative="1">
      <w:start w:val="1"/>
      <w:numFmt w:val="bullet"/>
      <w:lvlText w:val=""/>
      <w:lvlJc w:val="left"/>
      <w:pPr>
        <w:ind w:left="2880" w:hanging="360"/>
      </w:pPr>
      <w:rPr>
        <w:rFonts w:ascii="Symbol" w:hAnsi="Symbol" w:hint="default"/>
      </w:rPr>
    </w:lvl>
    <w:lvl w:ilvl="4" w:tplc="A3A6B4D6" w:tentative="1">
      <w:start w:val="1"/>
      <w:numFmt w:val="bullet"/>
      <w:lvlText w:val="o"/>
      <w:lvlJc w:val="left"/>
      <w:pPr>
        <w:ind w:left="3600" w:hanging="360"/>
      </w:pPr>
      <w:rPr>
        <w:rFonts w:ascii="Courier New" w:hAnsi="Courier New" w:hint="default"/>
      </w:rPr>
    </w:lvl>
    <w:lvl w:ilvl="5" w:tplc="E648F588" w:tentative="1">
      <w:start w:val="1"/>
      <w:numFmt w:val="bullet"/>
      <w:lvlText w:val=""/>
      <w:lvlJc w:val="left"/>
      <w:pPr>
        <w:ind w:left="4320" w:hanging="360"/>
      </w:pPr>
      <w:rPr>
        <w:rFonts w:ascii="Wingdings" w:hAnsi="Wingdings" w:hint="default"/>
      </w:rPr>
    </w:lvl>
    <w:lvl w:ilvl="6" w:tplc="E2E4DB6A" w:tentative="1">
      <w:start w:val="1"/>
      <w:numFmt w:val="bullet"/>
      <w:lvlText w:val=""/>
      <w:lvlJc w:val="left"/>
      <w:pPr>
        <w:ind w:left="5040" w:hanging="360"/>
      </w:pPr>
      <w:rPr>
        <w:rFonts w:ascii="Symbol" w:hAnsi="Symbol" w:hint="default"/>
      </w:rPr>
    </w:lvl>
    <w:lvl w:ilvl="7" w:tplc="F3A6B296" w:tentative="1">
      <w:start w:val="1"/>
      <w:numFmt w:val="bullet"/>
      <w:lvlText w:val="o"/>
      <w:lvlJc w:val="left"/>
      <w:pPr>
        <w:ind w:left="5760" w:hanging="360"/>
      </w:pPr>
      <w:rPr>
        <w:rFonts w:ascii="Courier New" w:hAnsi="Courier New" w:hint="default"/>
      </w:rPr>
    </w:lvl>
    <w:lvl w:ilvl="8" w:tplc="C0F86F74" w:tentative="1">
      <w:start w:val="1"/>
      <w:numFmt w:val="bullet"/>
      <w:lvlText w:val=""/>
      <w:lvlJc w:val="left"/>
      <w:pPr>
        <w:ind w:left="6480" w:hanging="360"/>
      </w:pPr>
      <w:rPr>
        <w:rFonts w:ascii="Wingdings" w:hAnsi="Wingdings" w:hint="default"/>
      </w:rPr>
    </w:lvl>
  </w:abstractNum>
  <w:abstractNum w:abstractNumId="27" w15:restartNumberingAfterBreak="0">
    <w:nsid w:val="4D07442B"/>
    <w:multiLevelType w:val="multilevel"/>
    <w:tmpl w:val="0EC2750C"/>
    <w:lvl w:ilvl="0">
      <w:start w:val="1"/>
      <w:numFmt w:val="decimal"/>
      <w:lvlText w:val="%1."/>
      <w:lvlJc w:val="left"/>
      <w:pPr>
        <w:tabs>
          <w:tab w:val="num" w:pos="720"/>
        </w:tabs>
        <w:ind w:left="720" w:hanging="360"/>
      </w:pPr>
      <w:rPr>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6476CA"/>
    <w:multiLevelType w:val="multilevel"/>
    <w:tmpl w:val="493C13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B2449E"/>
    <w:multiLevelType w:val="hybridMultilevel"/>
    <w:tmpl w:val="444A5EB8"/>
    <w:lvl w:ilvl="0" w:tplc="190C6B2C">
      <w:start w:val="1"/>
      <w:numFmt w:val="bullet"/>
      <w:lvlText w:val=""/>
      <w:lvlJc w:val="left"/>
      <w:pPr>
        <w:ind w:left="720" w:hanging="360"/>
      </w:pPr>
      <w:rPr>
        <w:rFonts w:ascii="Symbol" w:hAnsi="Symbol" w:hint="default"/>
      </w:rPr>
    </w:lvl>
    <w:lvl w:ilvl="1" w:tplc="12687F98" w:tentative="1">
      <w:start w:val="1"/>
      <w:numFmt w:val="bullet"/>
      <w:lvlText w:val="o"/>
      <w:lvlJc w:val="left"/>
      <w:pPr>
        <w:ind w:left="1440" w:hanging="360"/>
      </w:pPr>
      <w:rPr>
        <w:rFonts w:ascii="Courier New" w:hAnsi="Courier New" w:hint="default"/>
      </w:rPr>
    </w:lvl>
    <w:lvl w:ilvl="2" w:tplc="75F47594" w:tentative="1">
      <w:start w:val="1"/>
      <w:numFmt w:val="bullet"/>
      <w:lvlText w:val=""/>
      <w:lvlJc w:val="left"/>
      <w:pPr>
        <w:ind w:left="2160" w:hanging="360"/>
      </w:pPr>
      <w:rPr>
        <w:rFonts w:ascii="Wingdings" w:hAnsi="Wingdings" w:hint="default"/>
      </w:rPr>
    </w:lvl>
    <w:lvl w:ilvl="3" w:tplc="10C01596" w:tentative="1">
      <w:start w:val="1"/>
      <w:numFmt w:val="bullet"/>
      <w:lvlText w:val=""/>
      <w:lvlJc w:val="left"/>
      <w:pPr>
        <w:ind w:left="2880" w:hanging="360"/>
      </w:pPr>
      <w:rPr>
        <w:rFonts w:ascii="Symbol" w:hAnsi="Symbol" w:hint="default"/>
      </w:rPr>
    </w:lvl>
    <w:lvl w:ilvl="4" w:tplc="7150631C" w:tentative="1">
      <w:start w:val="1"/>
      <w:numFmt w:val="bullet"/>
      <w:lvlText w:val="o"/>
      <w:lvlJc w:val="left"/>
      <w:pPr>
        <w:ind w:left="3600" w:hanging="360"/>
      </w:pPr>
      <w:rPr>
        <w:rFonts w:ascii="Courier New" w:hAnsi="Courier New" w:hint="default"/>
      </w:rPr>
    </w:lvl>
    <w:lvl w:ilvl="5" w:tplc="7EC8305E" w:tentative="1">
      <w:start w:val="1"/>
      <w:numFmt w:val="bullet"/>
      <w:lvlText w:val=""/>
      <w:lvlJc w:val="left"/>
      <w:pPr>
        <w:ind w:left="4320" w:hanging="360"/>
      </w:pPr>
      <w:rPr>
        <w:rFonts w:ascii="Wingdings" w:hAnsi="Wingdings" w:hint="default"/>
      </w:rPr>
    </w:lvl>
    <w:lvl w:ilvl="6" w:tplc="CC30C958" w:tentative="1">
      <w:start w:val="1"/>
      <w:numFmt w:val="bullet"/>
      <w:lvlText w:val=""/>
      <w:lvlJc w:val="left"/>
      <w:pPr>
        <w:ind w:left="5040" w:hanging="360"/>
      </w:pPr>
      <w:rPr>
        <w:rFonts w:ascii="Symbol" w:hAnsi="Symbol" w:hint="default"/>
      </w:rPr>
    </w:lvl>
    <w:lvl w:ilvl="7" w:tplc="E8A6E62A" w:tentative="1">
      <w:start w:val="1"/>
      <w:numFmt w:val="bullet"/>
      <w:lvlText w:val="o"/>
      <w:lvlJc w:val="left"/>
      <w:pPr>
        <w:ind w:left="5760" w:hanging="360"/>
      </w:pPr>
      <w:rPr>
        <w:rFonts w:ascii="Courier New" w:hAnsi="Courier New" w:hint="default"/>
      </w:rPr>
    </w:lvl>
    <w:lvl w:ilvl="8" w:tplc="71F2E8CE" w:tentative="1">
      <w:start w:val="1"/>
      <w:numFmt w:val="bullet"/>
      <w:lvlText w:val=""/>
      <w:lvlJc w:val="left"/>
      <w:pPr>
        <w:ind w:left="6480" w:hanging="360"/>
      </w:pPr>
      <w:rPr>
        <w:rFonts w:ascii="Wingdings" w:hAnsi="Wingdings" w:hint="default"/>
      </w:rPr>
    </w:lvl>
  </w:abstractNum>
  <w:abstractNum w:abstractNumId="30" w15:restartNumberingAfterBreak="0">
    <w:nsid w:val="531648E2"/>
    <w:multiLevelType w:val="multilevel"/>
    <w:tmpl w:val="A176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7667AB"/>
    <w:multiLevelType w:val="multilevel"/>
    <w:tmpl w:val="88A813A6"/>
    <w:lvl w:ilvl="0">
      <w:start w:val="1"/>
      <w:numFmt w:val="decimal"/>
      <w:lvlText w:val="%1"/>
      <w:lvlJc w:val="left"/>
      <w:pPr>
        <w:ind w:left="370" w:hanging="370"/>
      </w:pPr>
    </w:lvl>
    <w:lvl w:ilvl="1">
      <w:start w:val="1"/>
      <w:numFmt w:val="decimal"/>
      <w:lvlText w:val="%1.%2"/>
      <w:lvlJc w:val="left"/>
      <w:pPr>
        <w:ind w:left="370" w:hanging="370"/>
      </w:pPr>
      <w:rPr>
        <w:b w:val="0"/>
        <w:bCs w:val="0"/>
        <w:i w:val="0"/>
        <w:i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ACE53E2"/>
    <w:multiLevelType w:val="multilevel"/>
    <w:tmpl w:val="97EA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350A8B"/>
    <w:multiLevelType w:val="multilevel"/>
    <w:tmpl w:val="951A83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DE2298"/>
    <w:multiLevelType w:val="multilevel"/>
    <w:tmpl w:val="A6E4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A704F1"/>
    <w:multiLevelType w:val="multilevel"/>
    <w:tmpl w:val="8454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37127A"/>
    <w:multiLevelType w:val="hybridMultilevel"/>
    <w:tmpl w:val="2196E8AA"/>
    <w:lvl w:ilvl="0" w:tplc="84E0F1D6">
      <w:start w:val="1"/>
      <w:numFmt w:val="bullet"/>
      <w:lvlText w:val=""/>
      <w:lvlJc w:val="left"/>
      <w:pPr>
        <w:ind w:left="720" w:hanging="360"/>
      </w:pPr>
      <w:rPr>
        <w:rFonts w:ascii="Symbol" w:hAnsi="Symbol" w:hint="default"/>
      </w:rPr>
    </w:lvl>
    <w:lvl w:ilvl="1" w:tplc="5F56FDEA" w:tentative="1">
      <w:start w:val="1"/>
      <w:numFmt w:val="bullet"/>
      <w:lvlText w:val="o"/>
      <w:lvlJc w:val="left"/>
      <w:pPr>
        <w:ind w:left="1440" w:hanging="360"/>
      </w:pPr>
      <w:rPr>
        <w:rFonts w:ascii="Courier New" w:hAnsi="Courier New" w:hint="default"/>
      </w:rPr>
    </w:lvl>
    <w:lvl w:ilvl="2" w:tplc="A8DA3180" w:tentative="1">
      <w:start w:val="1"/>
      <w:numFmt w:val="bullet"/>
      <w:lvlText w:val=""/>
      <w:lvlJc w:val="left"/>
      <w:pPr>
        <w:ind w:left="2160" w:hanging="360"/>
      </w:pPr>
      <w:rPr>
        <w:rFonts w:ascii="Wingdings" w:hAnsi="Wingdings" w:hint="default"/>
      </w:rPr>
    </w:lvl>
    <w:lvl w:ilvl="3" w:tplc="4CF4A3DA" w:tentative="1">
      <w:start w:val="1"/>
      <w:numFmt w:val="bullet"/>
      <w:lvlText w:val=""/>
      <w:lvlJc w:val="left"/>
      <w:pPr>
        <w:ind w:left="2880" w:hanging="360"/>
      </w:pPr>
      <w:rPr>
        <w:rFonts w:ascii="Symbol" w:hAnsi="Symbol" w:hint="default"/>
      </w:rPr>
    </w:lvl>
    <w:lvl w:ilvl="4" w:tplc="903E07D6" w:tentative="1">
      <w:start w:val="1"/>
      <w:numFmt w:val="bullet"/>
      <w:lvlText w:val="o"/>
      <w:lvlJc w:val="left"/>
      <w:pPr>
        <w:ind w:left="3600" w:hanging="360"/>
      </w:pPr>
      <w:rPr>
        <w:rFonts w:ascii="Courier New" w:hAnsi="Courier New" w:hint="default"/>
      </w:rPr>
    </w:lvl>
    <w:lvl w:ilvl="5" w:tplc="D5E409B0" w:tentative="1">
      <w:start w:val="1"/>
      <w:numFmt w:val="bullet"/>
      <w:lvlText w:val=""/>
      <w:lvlJc w:val="left"/>
      <w:pPr>
        <w:ind w:left="4320" w:hanging="360"/>
      </w:pPr>
      <w:rPr>
        <w:rFonts w:ascii="Wingdings" w:hAnsi="Wingdings" w:hint="default"/>
      </w:rPr>
    </w:lvl>
    <w:lvl w:ilvl="6" w:tplc="00481414" w:tentative="1">
      <w:start w:val="1"/>
      <w:numFmt w:val="bullet"/>
      <w:lvlText w:val=""/>
      <w:lvlJc w:val="left"/>
      <w:pPr>
        <w:ind w:left="5040" w:hanging="360"/>
      </w:pPr>
      <w:rPr>
        <w:rFonts w:ascii="Symbol" w:hAnsi="Symbol" w:hint="default"/>
      </w:rPr>
    </w:lvl>
    <w:lvl w:ilvl="7" w:tplc="A72E411A" w:tentative="1">
      <w:start w:val="1"/>
      <w:numFmt w:val="bullet"/>
      <w:lvlText w:val="o"/>
      <w:lvlJc w:val="left"/>
      <w:pPr>
        <w:ind w:left="5760" w:hanging="360"/>
      </w:pPr>
      <w:rPr>
        <w:rFonts w:ascii="Courier New" w:hAnsi="Courier New" w:hint="default"/>
      </w:rPr>
    </w:lvl>
    <w:lvl w:ilvl="8" w:tplc="EB18B89A" w:tentative="1">
      <w:start w:val="1"/>
      <w:numFmt w:val="bullet"/>
      <w:lvlText w:val=""/>
      <w:lvlJc w:val="left"/>
      <w:pPr>
        <w:ind w:left="6480" w:hanging="360"/>
      </w:pPr>
      <w:rPr>
        <w:rFonts w:ascii="Wingdings" w:hAnsi="Wingdings" w:hint="default"/>
      </w:rPr>
    </w:lvl>
  </w:abstractNum>
  <w:abstractNum w:abstractNumId="37" w15:restartNumberingAfterBreak="0">
    <w:nsid w:val="71981EDE"/>
    <w:multiLevelType w:val="multilevel"/>
    <w:tmpl w:val="E3CA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346913"/>
    <w:multiLevelType w:val="hybridMultilevel"/>
    <w:tmpl w:val="9436522C"/>
    <w:lvl w:ilvl="0" w:tplc="DEA2AB9C">
      <w:start w:val="1"/>
      <w:numFmt w:val="bullet"/>
      <w:lvlText w:val=""/>
      <w:lvlJc w:val="left"/>
      <w:pPr>
        <w:ind w:left="720" w:hanging="360"/>
      </w:pPr>
      <w:rPr>
        <w:rFonts w:ascii="Symbol" w:hAnsi="Symbol" w:hint="default"/>
      </w:rPr>
    </w:lvl>
    <w:lvl w:ilvl="1" w:tplc="FDE83088" w:tentative="1">
      <w:start w:val="1"/>
      <w:numFmt w:val="bullet"/>
      <w:lvlText w:val="o"/>
      <w:lvlJc w:val="left"/>
      <w:pPr>
        <w:ind w:left="1440" w:hanging="360"/>
      </w:pPr>
      <w:rPr>
        <w:rFonts w:ascii="Courier New" w:hAnsi="Courier New" w:hint="default"/>
      </w:rPr>
    </w:lvl>
    <w:lvl w:ilvl="2" w:tplc="4202B3F4" w:tentative="1">
      <w:start w:val="1"/>
      <w:numFmt w:val="bullet"/>
      <w:lvlText w:val=""/>
      <w:lvlJc w:val="left"/>
      <w:pPr>
        <w:ind w:left="2160" w:hanging="360"/>
      </w:pPr>
      <w:rPr>
        <w:rFonts w:ascii="Wingdings" w:hAnsi="Wingdings" w:hint="default"/>
      </w:rPr>
    </w:lvl>
    <w:lvl w:ilvl="3" w:tplc="4A027D56" w:tentative="1">
      <w:start w:val="1"/>
      <w:numFmt w:val="bullet"/>
      <w:lvlText w:val=""/>
      <w:lvlJc w:val="left"/>
      <w:pPr>
        <w:ind w:left="2880" w:hanging="360"/>
      </w:pPr>
      <w:rPr>
        <w:rFonts w:ascii="Symbol" w:hAnsi="Symbol" w:hint="default"/>
      </w:rPr>
    </w:lvl>
    <w:lvl w:ilvl="4" w:tplc="B2ACEFB8" w:tentative="1">
      <w:start w:val="1"/>
      <w:numFmt w:val="bullet"/>
      <w:lvlText w:val="o"/>
      <w:lvlJc w:val="left"/>
      <w:pPr>
        <w:ind w:left="3600" w:hanging="360"/>
      </w:pPr>
      <w:rPr>
        <w:rFonts w:ascii="Courier New" w:hAnsi="Courier New" w:hint="default"/>
      </w:rPr>
    </w:lvl>
    <w:lvl w:ilvl="5" w:tplc="E5A223F0" w:tentative="1">
      <w:start w:val="1"/>
      <w:numFmt w:val="bullet"/>
      <w:lvlText w:val=""/>
      <w:lvlJc w:val="left"/>
      <w:pPr>
        <w:ind w:left="4320" w:hanging="360"/>
      </w:pPr>
      <w:rPr>
        <w:rFonts w:ascii="Wingdings" w:hAnsi="Wingdings" w:hint="default"/>
      </w:rPr>
    </w:lvl>
    <w:lvl w:ilvl="6" w:tplc="3A4CF45C" w:tentative="1">
      <w:start w:val="1"/>
      <w:numFmt w:val="bullet"/>
      <w:lvlText w:val=""/>
      <w:lvlJc w:val="left"/>
      <w:pPr>
        <w:ind w:left="5040" w:hanging="360"/>
      </w:pPr>
      <w:rPr>
        <w:rFonts w:ascii="Symbol" w:hAnsi="Symbol" w:hint="default"/>
      </w:rPr>
    </w:lvl>
    <w:lvl w:ilvl="7" w:tplc="031E09E8" w:tentative="1">
      <w:start w:val="1"/>
      <w:numFmt w:val="bullet"/>
      <w:lvlText w:val="o"/>
      <w:lvlJc w:val="left"/>
      <w:pPr>
        <w:ind w:left="5760" w:hanging="360"/>
      </w:pPr>
      <w:rPr>
        <w:rFonts w:ascii="Courier New" w:hAnsi="Courier New" w:hint="default"/>
      </w:rPr>
    </w:lvl>
    <w:lvl w:ilvl="8" w:tplc="6146421E" w:tentative="1">
      <w:start w:val="1"/>
      <w:numFmt w:val="bullet"/>
      <w:lvlText w:val=""/>
      <w:lvlJc w:val="left"/>
      <w:pPr>
        <w:ind w:left="6480" w:hanging="360"/>
      </w:pPr>
      <w:rPr>
        <w:rFonts w:ascii="Wingdings" w:hAnsi="Wingdings" w:hint="default"/>
      </w:rPr>
    </w:lvl>
  </w:abstractNum>
  <w:abstractNum w:abstractNumId="39" w15:restartNumberingAfterBreak="0">
    <w:nsid w:val="7D880D08"/>
    <w:multiLevelType w:val="hybridMultilevel"/>
    <w:tmpl w:val="FA2AD458"/>
    <w:lvl w:ilvl="0" w:tplc="F83248B6">
      <w:start w:val="1"/>
      <w:numFmt w:val="bullet"/>
      <w:lvlText w:val=""/>
      <w:lvlJc w:val="left"/>
      <w:pPr>
        <w:ind w:left="720" w:hanging="360"/>
      </w:pPr>
      <w:rPr>
        <w:rFonts w:ascii="Symbol" w:hAnsi="Symbol" w:hint="default"/>
      </w:rPr>
    </w:lvl>
    <w:lvl w:ilvl="1" w:tplc="CF08E0BC" w:tentative="1">
      <w:start w:val="1"/>
      <w:numFmt w:val="bullet"/>
      <w:lvlText w:val="o"/>
      <w:lvlJc w:val="left"/>
      <w:pPr>
        <w:ind w:left="1440" w:hanging="360"/>
      </w:pPr>
      <w:rPr>
        <w:rFonts w:ascii="Courier New" w:hAnsi="Courier New" w:hint="default"/>
      </w:rPr>
    </w:lvl>
    <w:lvl w:ilvl="2" w:tplc="17BE1C52" w:tentative="1">
      <w:start w:val="1"/>
      <w:numFmt w:val="bullet"/>
      <w:lvlText w:val=""/>
      <w:lvlJc w:val="left"/>
      <w:pPr>
        <w:ind w:left="2160" w:hanging="360"/>
      </w:pPr>
      <w:rPr>
        <w:rFonts w:ascii="Wingdings" w:hAnsi="Wingdings" w:hint="default"/>
      </w:rPr>
    </w:lvl>
    <w:lvl w:ilvl="3" w:tplc="E020C8E0" w:tentative="1">
      <w:start w:val="1"/>
      <w:numFmt w:val="bullet"/>
      <w:lvlText w:val=""/>
      <w:lvlJc w:val="left"/>
      <w:pPr>
        <w:ind w:left="2880" w:hanging="360"/>
      </w:pPr>
      <w:rPr>
        <w:rFonts w:ascii="Symbol" w:hAnsi="Symbol" w:hint="default"/>
      </w:rPr>
    </w:lvl>
    <w:lvl w:ilvl="4" w:tplc="EF06832A" w:tentative="1">
      <w:start w:val="1"/>
      <w:numFmt w:val="bullet"/>
      <w:lvlText w:val="o"/>
      <w:lvlJc w:val="left"/>
      <w:pPr>
        <w:ind w:left="3600" w:hanging="360"/>
      </w:pPr>
      <w:rPr>
        <w:rFonts w:ascii="Courier New" w:hAnsi="Courier New" w:hint="default"/>
      </w:rPr>
    </w:lvl>
    <w:lvl w:ilvl="5" w:tplc="4D0896CC" w:tentative="1">
      <w:start w:val="1"/>
      <w:numFmt w:val="bullet"/>
      <w:lvlText w:val=""/>
      <w:lvlJc w:val="left"/>
      <w:pPr>
        <w:ind w:left="4320" w:hanging="360"/>
      </w:pPr>
      <w:rPr>
        <w:rFonts w:ascii="Wingdings" w:hAnsi="Wingdings" w:hint="default"/>
      </w:rPr>
    </w:lvl>
    <w:lvl w:ilvl="6" w:tplc="A73E78B2" w:tentative="1">
      <w:start w:val="1"/>
      <w:numFmt w:val="bullet"/>
      <w:lvlText w:val=""/>
      <w:lvlJc w:val="left"/>
      <w:pPr>
        <w:ind w:left="5040" w:hanging="360"/>
      </w:pPr>
      <w:rPr>
        <w:rFonts w:ascii="Symbol" w:hAnsi="Symbol" w:hint="default"/>
      </w:rPr>
    </w:lvl>
    <w:lvl w:ilvl="7" w:tplc="DBFAA40A" w:tentative="1">
      <w:start w:val="1"/>
      <w:numFmt w:val="bullet"/>
      <w:lvlText w:val="o"/>
      <w:lvlJc w:val="left"/>
      <w:pPr>
        <w:ind w:left="5760" w:hanging="360"/>
      </w:pPr>
      <w:rPr>
        <w:rFonts w:ascii="Courier New" w:hAnsi="Courier New" w:hint="default"/>
      </w:rPr>
    </w:lvl>
    <w:lvl w:ilvl="8" w:tplc="80466714" w:tentative="1">
      <w:start w:val="1"/>
      <w:numFmt w:val="bullet"/>
      <w:lvlText w:val=""/>
      <w:lvlJc w:val="left"/>
      <w:pPr>
        <w:ind w:left="6480" w:hanging="360"/>
      </w:pPr>
      <w:rPr>
        <w:rFonts w:ascii="Wingdings" w:hAnsi="Wingdings" w:hint="default"/>
      </w:rPr>
    </w:lvl>
  </w:abstractNum>
  <w:abstractNum w:abstractNumId="40" w15:restartNumberingAfterBreak="0">
    <w:nsid w:val="7F216990"/>
    <w:multiLevelType w:val="hybridMultilevel"/>
    <w:tmpl w:val="FFFFFFFF"/>
    <w:styleLink w:val="111111"/>
    <w:lvl w:ilvl="0" w:tplc="A1EAFF14">
      <w:start w:val="1"/>
      <w:numFmt w:val="bullet"/>
      <w:lvlText w:val="-"/>
      <w:lvlJc w:val="left"/>
      <w:pPr>
        <w:ind w:left="720" w:hanging="360"/>
      </w:pPr>
      <w:rPr>
        <w:rFonts w:ascii="Calibri" w:hAnsi="Calibri" w:hint="default"/>
      </w:rPr>
    </w:lvl>
    <w:lvl w:ilvl="1" w:tplc="62BEB13C">
      <w:start w:val="1"/>
      <w:numFmt w:val="bullet"/>
      <w:lvlText w:val="o"/>
      <w:lvlJc w:val="left"/>
      <w:pPr>
        <w:ind w:left="1440" w:hanging="360"/>
      </w:pPr>
      <w:rPr>
        <w:rFonts w:ascii="Courier New" w:hAnsi="Courier New" w:hint="default"/>
      </w:rPr>
    </w:lvl>
    <w:lvl w:ilvl="2" w:tplc="D2C6AB2C">
      <w:start w:val="1"/>
      <w:numFmt w:val="bullet"/>
      <w:lvlText w:val=""/>
      <w:lvlJc w:val="left"/>
      <w:pPr>
        <w:ind w:left="2160" w:hanging="360"/>
      </w:pPr>
      <w:rPr>
        <w:rFonts w:ascii="Wingdings" w:hAnsi="Wingdings" w:hint="default"/>
      </w:rPr>
    </w:lvl>
    <w:lvl w:ilvl="3" w:tplc="5C14C91E">
      <w:start w:val="1"/>
      <w:numFmt w:val="bullet"/>
      <w:lvlText w:val=""/>
      <w:lvlJc w:val="left"/>
      <w:pPr>
        <w:ind w:left="2880" w:hanging="360"/>
      </w:pPr>
      <w:rPr>
        <w:rFonts w:ascii="Symbol" w:hAnsi="Symbol" w:hint="default"/>
      </w:rPr>
    </w:lvl>
    <w:lvl w:ilvl="4" w:tplc="23BAE912">
      <w:start w:val="1"/>
      <w:numFmt w:val="bullet"/>
      <w:lvlText w:val="o"/>
      <w:lvlJc w:val="left"/>
      <w:pPr>
        <w:ind w:left="3600" w:hanging="360"/>
      </w:pPr>
      <w:rPr>
        <w:rFonts w:ascii="Courier New" w:hAnsi="Courier New" w:hint="default"/>
      </w:rPr>
    </w:lvl>
    <w:lvl w:ilvl="5" w:tplc="1064234E">
      <w:start w:val="1"/>
      <w:numFmt w:val="bullet"/>
      <w:lvlText w:val=""/>
      <w:lvlJc w:val="left"/>
      <w:pPr>
        <w:ind w:left="4320" w:hanging="360"/>
      </w:pPr>
      <w:rPr>
        <w:rFonts w:ascii="Wingdings" w:hAnsi="Wingdings" w:hint="default"/>
      </w:rPr>
    </w:lvl>
    <w:lvl w:ilvl="6" w:tplc="E96EC39C">
      <w:start w:val="1"/>
      <w:numFmt w:val="bullet"/>
      <w:lvlText w:val=""/>
      <w:lvlJc w:val="left"/>
      <w:pPr>
        <w:ind w:left="5040" w:hanging="360"/>
      </w:pPr>
      <w:rPr>
        <w:rFonts w:ascii="Symbol" w:hAnsi="Symbol" w:hint="default"/>
      </w:rPr>
    </w:lvl>
    <w:lvl w:ilvl="7" w:tplc="E3E09CA2">
      <w:start w:val="1"/>
      <w:numFmt w:val="bullet"/>
      <w:lvlText w:val="o"/>
      <w:lvlJc w:val="left"/>
      <w:pPr>
        <w:ind w:left="5760" w:hanging="360"/>
      </w:pPr>
      <w:rPr>
        <w:rFonts w:ascii="Courier New" w:hAnsi="Courier New" w:hint="default"/>
      </w:rPr>
    </w:lvl>
    <w:lvl w:ilvl="8" w:tplc="9252D09E">
      <w:start w:val="1"/>
      <w:numFmt w:val="bullet"/>
      <w:lvlText w:val=""/>
      <w:lvlJc w:val="left"/>
      <w:pPr>
        <w:ind w:left="6480" w:hanging="360"/>
      </w:pPr>
      <w:rPr>
        <w:rFonts w:ascii="Wingdings" w:hAnsi="Wingdings" w:hint="default"/>
      </w:rPr>
    </w:lvl>
  </w:abstractNum>
  <w:num w:numId="1" w16cid:durableId="1581520057">
    <w:abstractNumId w:val="28"/>
  </w:num>
  <w:num w:numId="2" w16cid:durableId="2829669">
    <w:abstractNumId w:val="33"/>
  </w:num>
  <w:num w:numId="3" w16cid:durableId="2134592188">
    <w:abstractNumId w:val="3"/>
  </w:num>
  <w:num w:numId="4" w16cid:durableId="725909197">
    <w:abstractNumId w:val="34"/>
  </w:num>
  <w:num w:numId="5" w16cid:durableId="776485620">
    <w:abstractNumId w:val="16"/>
  </w:num>
  <w:num w:numId="6" w16cid:durableId="666707673">
    <w:abstractNumId w:val="39"/>
  </w:num>
  <w:num w:numId="7" w16cid:durableId="1353386370">
    <w:abstractNumId w:val="38"/>
  </w:num>
  <w:num w:numId="8" w16cid:durableId="1027175491">
    <w:abstractNumId w:val="4"/>
  </w:num>
  <w:num w:numId="9" w16cid:durableId="1365792071">
    <w:abstractNumId w:val="27"/>
  </w:num>
  <w:num w:numId="10" w16cid:durableId="458032756">
    <w:abstractNumId w:val="25"/>
  </w:num>
  <w:num w:numId="11" w16cid:durableId="1380976152">
    <w:abstractNumId w:val="1"/>
  </w:num>
  <w:num w:numId="12" w16cid:durableId="554462834">
    <w:abstractNumId w:val="31"/>
  </w:num>
  <w:num w:numId="13" w16cid:durableId="1080255889">
    <w:abstractNumId w:val="22"/>
  </w:num>
  <w:num w:numId="14" w16cid:durableId="1475564693">
    <w:abstractNumId w:val="20"/>
  </w:num>
  <w:num w:numId="15" w16cid:durableId="1612739575">
    <w:abstractNumId w:val="0"/>
  </w:num>
  <w:num w:numId="16" w16cid:durableId="279144564">
    <w:abstractNumId w:val="23"/>
  </w:num>
  <w:num w:numId="17" w16cid:durableId="734814838">
    <w:abstractNumId w:val="5"/>
  </w:num>
  <w:num w:numId="18" w16cid:durableId="71661014">
    <w:abstractNumId w:val="18"/>
  </w:num>
  <w:num w:numId="19" w16cid:durableId="1288006756">
    <w:abstractNumId w:val="40"/>
  </w:num>
  <w:num w:numId="20" w16cid:durableId="902567278">
    <w:abstractNumId w:val="24"/>
  </w:num>
  <w:num w:numId="21" w16cid:durableId="1566911889">
    <w:abstractNumId w:val="29"/>
  </w:num>
  <w:num w:numId="22" w16cid:durableId="1080374791">
    <w:abstractNumId w:val="36"/>
  </w:num>
  <w:num w:numId="23" w16cid:durableId="1359158690">
    <w:abstractNumId w:val="13"/>
  </w:num>
  <w:num w:numId="24" w16cid:durableId="957029255">
    <w:abstractNumId w:val="26"/>
  </w:num>
  <w:num w:numId="25" w16cid:durableId="776101742">
    <w:abstractNumId w:val="37"/>
  </w:num>
  <w:num w:numId="26" w16cid:durableId="1056510389">
    <w:abstractNumId w:val="17"/>
  </w:num>
  <w:num w:numId="27" w16cid:durableId="961568596">
    <w:abstractNumId w:val="8"/>
  </w:num>
  <w:num w:numId="28" w16cid:durableId="1968461479">
    <w:abstractNumId w:val="9"/>
  </w:num>
  <w:num w:numId="29" w16cid:durableId="834223385">
    <w:abstractNumId w:val="21"/>
  </w:num>
  <w:num w:numId="30" w16cid:durableId="1426921540">
    <w:abstractNumId w:val="11"/>
  </w:num>
  <w:num w:numId="31" w16cid:durableId="1928884761">
    <w:abstractNumId w:val="7"/>
  </w:num>
  <w:num w:numId="32" w16cid:durableId="65147529">
    <w:abstractNumId w:val="6"/>
  </w:num>
  <w:num w:numId="33" w16cid:durableId="120346620">
    <w:abstractNumId w:val="30"/>
  </w:num>
  <w:num w:numId="34" w16cid:durableId="441729368">
    <w:abstractNumId w:val="14"/>
  </w:num>
  <w:num w:numId="35" w16cid:durableId="1484153432">
    <w:abstractNumId w:val="15"/>
  </w:num>
  <w:num w:numId="36" w16cid:durableId="1076898313">
    <w:abstractNumId w:val="35"/>
  </w:num>
  <w:num w:numId="37" w16cid:durableId="1195343096">
    <w:abstractNumId w:val="32"/>
  </w:num>
  <w:num w:numId="38" w16cid:durableId="1652633513">
    <w:abstractNumId w:val="10"/>
  </w:num>
  <w:num w:numId="39" w16cid:durableId="51737250">
    <w:abstractNumId w:val="19"/>
  </w:num>
  <w:num w:numId="40" w16cid:durableId="1931351787">
    <w:abstractNumId w:val="2"/>
  </w:num>
  <w:num w:numId="41" w16cid:durableId="443773667">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CF"/>
    <w:rsid w:val="00000088"/>
    <w:rsid w:val="00000132"/>
    <w:rsid w:val="0000018B"/>
    <w:rsid w:val="00000508"/>
    <w:rsid w:val="00000628"/>
    <w:rsid w:val="000006EA"/>
    <w:rsid w:val="0000082A"/>
    <w:rsid w:val="00000903"/>
    <w:rsid w:val="00000A51"/>
    <w:rsid w:val="00000BB8"/>
    <w:rsid w:val="00000C01"/>
    <w:rsid w:val="00000FB7"/>
    <w:rsid w:val="0000108B"/>
    <w:rsid w:val="0000109F"/>
    <w:rsid w:val="000011A4"/>
    <w:rsid w:val="000011BA"/>
    <w:rsid w:val="000011C9"/>
    <w:rsid w:val="00001217"/>
    <w:rsid w:val="0000121B"/>
    <w:rsid w:val="00001344"/>
    <w:rsid w:val="000014CD"/>
    <w:rsid w:val="00001528"/>
    <w:rsid w:val="0000167F"/>
    <w:rsid w:val="00001686"/>
    <w:rsid w:val="0000172F"/>
    <w:rsid w:val="00001793"/>
    <w:rsid w:val="0000198C"/>
    <w:rsid w:val="00001A89"/>
    <w:rsid w:val="00001ACD"/>
    <w:rsid w:val="00001BCC"/>
    <w:rsid w:val="00001D37"/>
    <w:rsid w:val="00001D53"/>
    <w:rsid w:val="00001DC2"/>
    <w:rsid w:val="00001EEE"/>
    <w:rsid w:val="00001F0D"/>
    <w:rsid w:val="00001F80"/>
    <w:rsid w:val="00001FDC"/>
    <w:rsid w:val="00002155"/>
    <w:rsid w:val="0000215D"/>
    <w:rsid w:val="000021F3"/>
    <w:rsid w:val="00002304"/>
    <w:rsid w:val="0000242E"/>
    <w:rsid w:val="00002500"/>
    <w:rsid w:val="0000251C"/>
    <w:rsid w:val="00002549"/>
    <w:rsid w:val="0000263F"/>
    <w:rsid w:val="0000265B"/>
    <w:rsid w:val="00002692"/>
    <w:rsid w:val="0000271A"/>
    <w:rsid w:val="000029DA"/>
    <w:rsid w:val="000029FE"/>
    <w:rsid w:val="00002A7C"/>
    <w:rsid w:val="00002E1C"/>
    <w:rsid w:val="00002F81"/>
    <w:rsid w:val="00002F9F"/>
    <w:rsid w:val="00003006"/>
    <w:rsid w:val="00003043"/>
    <w:rsid w:val="00003241"/>
    <w:rsid w:val="000032B1"/>
    <w:rsid w:val="00003421"/>
    <w:rsid w:val="00003536"/>
    <w:rsid w:val="000035FA"/>
    <w:rsid w:val="000036F6"/>
    <w:rsid w:val="00003796"/>
    <w:rsid w:val="000038CE"/>
    <w:rsid w:val="00003977"/>
    <w:rsid w:val="0000397A"/>
    <w:rsid w:val="000039CB"/>
    <w:rsid w:val="00003A81"/>
    <w:rsid w:val="00003CE1"/>
    <w:rsid w:val="00003CFD"/>
    <w:rsid w:val="00003D6D"/>
    <w:rsid w:val="00003D6F"/>
    <w:rsid w:val="00003D77"/>
    <w:rsid w:val="00003F4A"/>
    <w:rsid w:val="00004196"/>
    <w:rsid w:val="000041B7"/>
    <w:rsid w:val="000041DE"/>
    <w:rsid w:val="00004412"/>
    <w:rsid w:val="00004490"/>
    <w:rsid w:val="000044C4"/>
    <w:rsid w:val="00004547"/>
    <w:rsid w:val="000045B2"/>
    <w:rsid w:val="000045F4"/>
    <w:rsid w:val="00004815"/>
    <w:rsid w:val="000048FC"/>
    <w:rsid w:val="00004A92"/>
    <w:rsid w:val="00004AB4"/>
    <w:rsid w:val="00004BEB"/>
    <w:rsid w:val="00004C33"/>
    <w:rsid w:val="00004F32"/>
    <w:rsid w:val="00004F85"/>
    <w:rsid w:val="00004F8F"/>
    <w:rsid w:val="0000505A"/>
    <w:rsid w:val="00005092"/>
    <w:rsid w:val="00005100"/>
    <w:rsid w:val="000051EA"/>
    <w:rsid w:val="0000536E"/>
    <w:rsid w:val="000053B1"/>
    <w:rsid w:val="0000555E"/>
    <w:rsid w:val="00005669"/>
    <w:rsid w:val="00005731"/>
    <w:rsid w:val="000057C5"/>
    <w:rsid w:val="000057CD"/>
    <w:rsid w:val="00005920"/>
    <w:rsid w:val="00005B34"/>
    <w:rsid w:val="00005C70"/>
    <w:rsid w:val="00005FD4"/>
    <w:rsid w:val="00006052"/>
    <w:rsid w:val="00006269"/>
    <w:rsid w:val="0000641D"/>
    <w:rsid w:val="000064A5"/>
    <w:rsid w:val="00006520"/>
    <w:rsid w:val="00006562"/>
    <w:rsid w:val="000065E8"/>
    <w:rsid w:val="000065F1"/>
    <w:rsid w:val="00006732"/>
    <w:rsid w:val="00006830"/>
    <w:rsid w:val="0000696B"/>
    <w:rsid w:val="00006977"/>
    <w:rsid w:val="000069A3"/>
    <w:rsid w:val="00006AE0"/>
    <w:rsid w:val="00006B15"/>
    <w:rsid w:val="00006B2A"/>
    <w:rsid w:val="00006C1D"/>
    <w:rsid w:val="00006E0A"/>
    <w:rsid w:val="00006E4D"/>
    <w:rsid w:val="00006E9C"/>
    <w:rsid w:val="00006F66"/>
    <w:rsid w:val="0000715C"/>
    <w:rsid w:val="000071CF"/>
    <w:rsid w:val="00007204"/>
    <w:rsid w:val="00007267"/>
    <w:rsid w:val="00007393"/>
    <w:rsid w:val="00007413"/>
    <w:rsid w:val="0000748E"/>
    <w:rsid w:val="000075C2"/>
    <w:rsid w:val="00007686"/>
    <w:rsid w:val="00007801"/>
    <w:rsid w:val="000078A1"/>
    <w:rsid w:val="0000790F"/>
    <w:rsid w:val="00007962"/>
    <w:rsid w:val="0000796B"/>
    <w:rsid w:val="000079DE"/>
    <w:rsid w:val="00007AD0"/>
    <w:rsid w:val="000100EB"/>
    <w:rsid w:val="0001026D"/>
    <w:rsid w:val="000102BD"/>
    <w:rsid w:val="000102F4"/>
    <w:rsid w:val="00010305"/>
    <w:rsid w:val="00010311"/>
    <w:rsid w:val="00010365"/>
    <w:rsid w:val="0001042C"/>
    <w:rsid w:val="00010444"/>
    <w:rsid w:val="000104B9"/>
    <w:rsid w:val="0001054D"/>
    <w:rsid w:val="000106B3"/>
    <w:rsid w:val="000106B5"/>
    <w:rsid w:val="000106BF"/>
    <w:rsid w:val="00010767"/>
    <w:rsid w:val="00010875"/>
    <w:rsid w:val="000108A9"/>
    <w:rsid w:val="00010BD0"/>
    <w:rsid w:val="00010BD6"/>
    <w:rsid w:val="00010C1F"/>
    <w:rsid w:val="00010D75"/>
    <w:rsid w:val="00010DBD"/>
    <w:rsid w:val="00010E28"/>
    <w:rsid w:val="00010EB8"/>
    <w:rsid w:val="00010F7B"/>
    <w:rsid w:val="0001101B"/>
    <w:rsid w:val="00011038"/>
    <w:rsid w:val="000112D6"/>
    <w:rsid w:val="00011405"/>
    <w:rsid w:val="000114A5"/>
    <w:rsid w:val="00011693"/>
    <w:rsid w:val="000116FA"/>
    <w:rsid w:val="00011741"/>
    <w:rsid w:val="000118A7"/>
    <w:rsid w:val="0001194E"/>
    <w:rsid w:val="00011AEE"/>
    <w:rsid w:val="00011C4C"/>
    <w:rsid w:val="00011CDE"/>
    <w:rsid w:val="00012030"/>
    <w:rsid w:val="00012474"/>
    <w:rsid w:val="00012501"/>
    <w:rsid w:val="0001255E"/>
    <w:rsid w:val="00012666"/>
    <w:rsid w:val="000128AF"/>
    <w:rsid w:val="000129F7"/>
    <w:rsid w:val="00012BA7"/>
    <w:rsid w:val="00012C82"/>
    <w:rsid w:val="00012E8E"/>
    <w:rsid w:val="000130AE"/>
    <w:rsid w:val="000130F0"/>
    <w:rsid w:val="00013161"/>
    <w:rsid w:val="0001329F"/>
    <w:rsid w:val="000135E8"/>
    <w:rsid w:val="00013600"/>
    <w:rsid w:val="0001366D"/>
    <w:rsid w:val="0001371E"/>
    <w:rsid w:val="0001378D"/>
    <w:rsid w:val="000137BC"/>
    <w:rsid w:val="00013929"/>
    <w:rsid w:val="00013B17"/>
    <w:rsid w:val="00013B3F"/>
    <w:rsid w:val="00013C25"/>
    <w:rsid w:val="00013DCA"/>
    <w:rsid w:val="00013F28"/>
    <w:rsid w:val="00013FB8"/>
    <w:rsid w:val="0001418B"/>
    <w:rsid w:val="000141BF"/>
    <w:rsid w:val="00014206"/>
    <w:rsid w:val="0001424F"/>
    <w:rsid w:val="00014306"/>
    <w:rsid w:val="0001434B"/>
    <w:rsid w:val="0001444C"/>
    <w:rsid w:val="0001447C"/>
    <w:rsid w:val="000144B4"/>
    <w:rsid w:val="000144C0"/>
    <w:rsid w:val="000144E5"/>
    <w:rsid w:val="0001456F"/>
    <w:rsid w:val="00014589"/>
    <w:rsid w:val="000149F4"/>
    <w:rsid w:val="00014A45"/>
    <w:rsid w:val="00014AE7"/>
    <w:rsid w:val="00014BFC"/>
    <w:rsid w:val="00014BFF"/>
    <w:rsid w:val="00014C3C"/>
    <w:rsid w:val="00014CB2"/>
    <w:rsid w:val="00014CDF"/>
    <w:rsid w:val="00014D13"/>
    <w:rsid w:val="00014D59"/>
    <w:rsid w:val="00014D6B"/>
    <w:rsid w:val="00014DB3"/>
    <w:rsid w:val="00014F6B"/>
    <w:rsid w:val="000150A6"/>
    <w:rsid w:val="0001512A"/>
    <w:rsid w:val="0001523C"/>
    <w:rsid w:val="00015457"/>
    <w:rsid w:val="00015472"/>
    <w:rsid w:val="000154A7"/>
    <w:rsid w:val="0001552D"/>
    <w:rsid w:val="000155F0"/>
    <w:rsid w:val="000156D4"/>
    <w:rsid w:val="000156EA"/>
    <w:rsid w:val="00015807"/>
    <w:rsid w:val="00015AB1"/>
    <w:rsid w:val="00015AB9"/>
    <w:rsid w:val="00015BAB"/>
    <w:rsid w:val="00015C22"/>
    <w:rsid w:val="00015C57"/>
    <w:rsid w:val="00015D0E"/>
    <w:rsid w:val="00015D26"/>
    <w:rsid w:val="00015E53"/>
    <w:rsid w:val="00015F81"/>
    <w:rsid w:val="0001609D"/>
    <w:rsid w:val="000160A5"/>
    <w:rsid w:val="000160F6"/>
    <w:rsid w:val="000161D2"/>
    <w:rsid w:val="00016304"/>
    <w:rsid w:val="0001632C"/>
    <w:rsid w:val="000163AF"/>
    <w:rsid w:val="000164F7"/>
    <w:rsid w:val="000165B7"/>
    <w:rsid w:val="000165C6"/>
    <w:rsid w:val="0001661A"/>
    <w:rsid w:val="00016620"/>
    <w:rsid w:val="000166B5"/>
    <w:rsid w:val="000166B9"/>
    <w:rsid w:val="00016701"/>
    <w:rsid w:val="00016728"/>
    <w:rsid w:val="00016772"/>
    <w:rsid w:val="000167DC"/>
    <w:rsid w:val="00016859"/>
    <w:rsid w:val="000168A3"/>
    <w:rsid w:val="000168BD"/>
    <w:rsid w:val="000169EF"/>
    <w:rsid w:val="00016A08"/>
    <w:rsid w:val="00016B5B"/>
    <w:rsid w:val="00016CA7"/>
    <w:rsid w:val="00016CD2"/>
    <w:rsid w:val="00016D12"/>
    <w:rsid w:val="00016D5C"/>
    <w:rsid w:val="00016ED8"/>
    <w:rsid w:val="00016F0E"/>
    <w:rsid w:val="000171B2"/>
    <w:rsid w:val="000171CB"/>
    <w:rsid w:val="00017461"/>
    <w:rsid w:val="000174F9"/>
    <w:rsid w:val="000175B4"/>
    <w:rsid w:val="000175C4"/>
    <w:rsid w:val="00017676"/>
    <w:rsid w:val="000176B8"/>
    <w:rsid w:val="000177B9"/>
    <w:rsid w:val="00017800"/>
    <w:rsid w:val="0001780F"/>
    <w:rsid w:val="0001787A"/>
    <w:rsid w:val="00017A90"/>
    <w:rsid w:val="00017AC3"/>
    <w:rsid w:val="00017B48"/>
    <w:rsid w:val="00017C41"/>
    <w:rsid w:val="00017DF7"/>
    <w:rsid w:val="00017E18"/>
    <w:rsid w:val="00017E2C"/>
    <w:rsid w:val="00017E83"/>
    <w:rsid w:val="00017F9D"/>
    <w:rsid w:val="00017FAF"/>
    <w:rsid w:val="00020044"/>
    <w:rsid w:val="000201FB"/>
    <w:rsid w:val="00020289"/>
    <w:rsid w:val="000202DD"/>
    <w:rsid w:val="00020305"/>
    <w:rsid w:val="00020765"/>
    <w:rsid w:val="000207DA"/>
    <w:rsid w:val="00020818"/>
    <w:rsid w:val="00020861"/>
    <w:rsid w:val="000208D0"/>
    <w:rsid w:val="00020964"/>
    <w:rsid w:val="00020A30"/>
    <w:rsid w:val="00020A6D"/>
    <w:rsid w:val="00020AAC"/>
    <w:rsid w:val="00020ADA"/>
    <w:rsid w:val="00020C3D"/>
    <w:rsid w:val="00020D84"/>
    <w:rsid w:val="00020DEF"/>
    <w:rsid w:val="00020EB5"/>
    <w:rsid w:val="00020EDB"/>
    <w:rsid w:val="00020F5F"/>
    <w:rsid w:val="0002108A"/>
    <w:rsid w:val="000210BB"/>
    <w:rsid w:val="0002112D"/>
    <w:rsid w:val="000211E3"/>
    <w:rsid w:val="0002130C"/>
    <w:rsid w:val="00021429"/>
    <w:rsid w:val="0002148D"/>
    <w:rsid w:val="00021610"/>
    <w:rsid w:val="000216BA"/>
    <w:rsid w:val="00021767"/>
    <w:rsid w:val="00021922"/>
    <w:rsid w:val="00021B83"/>
    <w:rsid w:val="00021BCC"/>
    <w:rsid w:val="00021D7D"/>
    <w:rsid w:val="00021E25"/>
    <w:rsid w:val="00021E5D"/>
    <w:rsid w:val="00021ED0"/>
    <w:rsid w:val="00021EE3"/>
    <w:rsid w:val="00022009"/>
    <w:rsid w:val="0002206C"/>
    <w:rsid w:val="00022102"/>
    <w:rsid w:val="00022266"/>
    <w:rsid w:val="00022280"/>
    <w:rsid w:val="000224E1"/>
    <w:rsid w:val="0002263C"/>
    <w:rsid w:val="00022816"/>
    <w:rsid w:val="000228E0"/>
    <w:rsid w:val="00022A07"/>
    <w:rsid w:val="00022B2E"/>
    <w:rsid w:val="00022B40"/>
    <w:rsid w:val="00022B5F"/>
    <w:rsid w:val="00022C52"/>
    <w:rsid w:val="00022CE9"/>
    <w:rsid w:val="00022DA2"/>
    <w:rsid w:val="0002303D"/>
    <w:rsid w:val="00023061"/>
    <w:rsid w:val="00023222"/>
    <w:rsid w:val="0002335B"/>
    <w:rsid w:val="0002336D"/>
    <w:rsid w:val="00023418"/>
    <w:rsid w:val="000234A4"/>
    <w:rsid w:val="0002351D"/>
    <w:rsid w:val="0002352C"/>
    <w:rsid w:val="00023556"/>
    <w:rsid w:val="0002381D"/>
    <w:rsid w:val="0002384E"/>
    <w:rsid w:val="000238BE"/>
    <w:rsid w:val="00023995"/>
    <w:rsid w:val="00023E24"/>
    <w:rsid w:val="00023F8F"/>
    <w:rsid w:val="00023FA4"/>
    <w:rsid w:val="000240D3"/>
    <w:rsid w:val="000241C0"/>
    <w:rsid w:val="000241E0"/>
    <w:rsid w:val="0002439F"/>
    <w:rsid w:val="000243F2"/>
    <w:rsid w:val="0002441F"/>
    <w:rsid w:val="000244CC"/>
    <w:rsid w:val="00024506"/>
    <w:rsid w:val="00024594"/>
    <w:rsid w:val="000247B8"/>
    <w:rsid w:val="00024854"/>
    <w:rsid w:val="0002485E"/>
    <w:rsid w:val="000248AF"/>
    <w:rsid w:val="00024923"/>
    <w:rsid w:val="0002493F"/>
    <w:rsid w:val="000249AF"/>
    <w:rsid w:val="00024A15"/>
    <w:rsid w:val="00024CB1"/>
    <w:rsid w:val="00024D42"/>
    <w:rsid w:val="00024D6F"/>
    <w:rsid w:val="00024E2A"/>
    <w:rsid w:val="00025067"/>
    <w:rsid w:val="00025261"/>
    <w:rsid w:val="00025313"/>
    <w:rsid w:val="00025349"/>
    <w:rsid w:val="00025527"/>
    <w:rsid w:val="0002560A"/>
    <w:rsid w:val="00025806"/>
    <w:rsid w:val="00025863"/>
    <w:rsid w:val="000259B2"/>
    <w:rsid w:val="000259E6"/>
    <w:rsid w:val="00025A35"/>
    <w:rsid w:val="00025AAD"/>
    <w:rsid w:val="00025AC8"/>
    <w:rsid w:val="00025B51"/>
    <w:rsid w:val="00025C19"/>
    <w:rsid w:val="00025C2B"/>
    <w:rsid w:val="00025CAB"/>
    <w:rsid w:val="00025CC6"/>
    <w:rsid w:val="00025DDB"/>
    <w:rsid w:val="00025E08"/>
    <w:rsid w:val="00025E20"/>
    <w:rsid w:val="00025E9A"/>
    <w:rsid w:val="00025EA9"/>
    <w:rsid w:val="00025F67"/>
    <w:rsid w:val="00025FA8"/>
    <w:rsid w:val="00025FDA"/>
    <w:rsid w:val="00026127"/>
    <w:rsid w:val="00026198"/>
    <w:rsid w:val="000261A7"/>
    <w:rsid w:val="0002620B"/>
    <w:rsid w:val="000262C9"/>
    <w:rsid w:val="000262F4"/>
    <w:rsid w:val="00026343"/>
    <w:rsid w:val="000263E9"/>
    <w:rsid w:val="00026446"/>
    <w:rsid w:val="0002662E"/>
    <w:rsid w:val="00026745"/>
    <w:rsid w:val="000267D1"/>
    <w:rsid w:val="000267D3"/>
    <w:rsid w:val="00026865"/>
    <w:rsid w:val="00026897"/>
    <w:rsid w:val="000268FD"/>
    <w:rsid w:val="0002692D"/>
    <w:rsid w:val="00026939"/>
    <w:rsid w:val="00026A12"/>
    <w:rsid w:val="00026AE9"/>
    <w:rsid w:val="00026C4F"/>
    <w:rsid w:val="00026DDB"/>
    <w:rsid w:val="00027091"/>
    <w:rsid w:val="0002714B"/>
    <w:rsid w:val="00027320"/>
    <w:rsid w:val="00027527"/>
    <w:rsid w:val="0002755F"/>
    <w:rsid w:val="000275F1"/>
    <w:rsid w:val="000277D3"/>
    <w:rsid w:val="000277D8"/>
    <w:rsid w:val="000278D8"/>
    <w:rsid w:val="000278F4"/>
    <w:rsid w:val="00027C0C"/>
    <w:rsid w:val="00027C24"/>
    <w:rsid w:val="00027C77"/>
    <w:rsid w:val="00027CEF"/>
    <w:rsid w:val="00027D39"/>
    <w:rsid w:val="00027D7F"/>
    <w:rsid w:val="00027DB8"/>
    <w:rsid w:val="00027DC4"/>
    <w:rsid w:val="00027EB3"/>
    <w:rsid w:val="00027F6E"/>
    <w:rsid w:val="000301DA"/>
    <w:rsid w:val="000301F0"/>
    <w:rsid w:val="00030265"/>
    <w:rsid w:val="0003053B"/>
    <w:rsid w:val="00030571"/>
    <w:rsid w:val="000305FB"/>
    <w:rsid w:val="0003088D"/>
    <w:rsid w:val="000308E1"/>
    <w:rsid w:val="00030984"/>
    <w:rsid w:val="00030A1E"/>
    <w:rsid w:val="00030AB2"/>
    <w:rsid w:val="00030ADB"/>
    <w:rsid w:val="00030B6A"/>
    <w:rsid w:val="00030D1E"/>
    <w:rsid w:val="00030D7B"/>
    <w:rsid w:val="00030E92"/>
    <w:rsid w:val="00030F29"/>
    <w:rsid w:val="00030F2E"/>
    <w:rsid w:val="00030F49"/>
    <w:rsid w:val="00030FDD"/>
    <w:rsid w:val="00030FE3"/>
    <w:rsid w:val="0003107F"/>
    <w:rsid w:val="0003144F"/>
    <w:rsid w:val="0003148E"/>
    <w:rsid w:val="000314F6"/>
    <w:rsid w:val="00031584"/>
    <w:rsid w:val="00031736"/>
    <w:rsid w:val="00031A8E"/>
    <w:rsid w:val="00031AAD"/>
    <w:rsid w:val="00031AF7"/>
    <w:rsid w:val="00031B4E"/>
    <w:rsid w:val="00031B7D"/>
    <w:rsid w:val="00031BB5"/>
    <w:rsid w:val="00031D4B"/>
    <w:rsid w:val="00031D7E"/>
    <w:rsid w:val="00031DBE"/>
    <w:rsid w:val="00031E50"/>
    <w:rsid w:val="00032047"/>
    <w:rsid w:val="000324AC"/>
    <w:rsid w:val="00032549"/>
    <w:rsid w:val="00032574"/>
    <w:rsid w:val="000325A2"/>
    <w:rsid w:val="0003268A"/>
    <w:rsid w:val="000326B6"/>
    <w:rsid w:val="00032704"/>
    <w:rsid w:val="0003272B"/>
    <w:rsid w:val="000328EC"/>
    <w:rsid w:val="0003294D"/>
    <w:rsid w:val="00032990"/>
    <w:rsid w:val="000329B9"/>
    <w:rsid w:val="00032AAF"/>
    <w:rsid w:val="00032C80"/>
    <w:rsid w:val="00032DE7"/>
    <w:rsid w:val="00032DEB"/>
    <w:rsid w:val="00032E01"/>
    <w:rsid w:val="00032F39"/>
    <w:rsid w:val="00033010"/>
    <w:rsid w:val="00033024"/>
    <w:rsid w:val="0003311C"/>
    <w:rsid w:val="000331A6"/>
    <w:rsid w:val="0003359A"/>
    <w:rsid w:val="0003372B"/>
    <w:rsid w:val="00033742"/>
    <w:rsid w:val="0003376E"/>
    <w:rsid w:val="00033838"/>
    <w:rsid w:val="00033B54"/>
    <w:rsid w:val="00033C2C"/>
    <w:rsid w:val="00033CCF"/>
    <w:rsid w:val="00033D2A"/>
    <w:rsid w:val="00033F1D"/>
    <w:rsid w:val="00033F46"/>
    <w:rsid w:val="00033FA4"/>
    <w:rsid w:val="00033FAE"/>
    <w:rsid w:val="0003402E"/>
    <w:rsid w:val="00034082"/>
    <w:rsid w:val="0003433E"/>
    <w:rsid w:val="0003437B"/>
    <w:rsid w:val="0003449C"/>
    <w:rsid w:val="000345C4"/>
    <w:rsid w:val="000345D5"/>
    <w:rsid w:val="00034690"/>
    <w:rsid w:val="000346D2"/>
    <w:rsid w:val="0003479A"/>
    <w:rsid w:val="00034852"/>
    <w:rsid w:val="00034A72"/>
    <w:rsid w:val="00034C24"/>
    <w:rsid w:val="00034C64"/>
    <w:rsid w:val="00034C9A"/>
    <w:rsid w:val="00034D8D"/>
    <w:rsid w:val="00034D9A"/>
    <w:rsid w:val="00034DDC"/>
    <w:rsid w:val="00034DE4"/>
    <w:rsid w:val="00034E79"/>
    <w:rsid w:val="00034EDA"/>
    <w:rsid w:val="00034F12"/>
    <w:rsid w:val="00035003"/>
    <w:rsid w:val="0003506A"/>
    <w:rsid w:val="00035078"/>
    <w:rsid w:val="00035279"/>
    <w:rsid w:val="000352BA"/>
    <w:rsid w:val="00035433"/>
    <w:rsid w:val="00035465"/>
    <w:rsid w:val="0003547A"/>
    <w:rsid w:val="000355E6"/>
    <w:rsid w:val="00035670"/>
    <w:rsid w:val="000359AB"/>
    <w:rsid w:val="00035AE3"/>
    <w:rsid w:val="00035BE1"/>
    <w:rsid w:val="00035CFC"/>
    <w:rsid w:val="00035D19"/>
    <w:rsid w:val="00035D2B"/>
    <w:rsid w:val="00035D80"/>
    <w:rsid w:val="00035DD9"/>
    <w:rsid w:val="00035EFB"/>
    <w:rsid w:val="00035F04"/>
    <w:rsid w:val="00035F36"/>
    <w:rsid w:val="00035FA7"/>
    <w:rsid w:val="00036133"/>
    <w:rsid w:val="0003616A"/>
    <w:rsid w:val="00036182"/>
    <w:rsid w:val="0003619A"/>
    <w:rsid w:val="00036419"/>
    <w:rsid w:val="00036570"/>
    <w:rsid w:val="000365B9"/>
    <w:rsid w:val="00036683"/>
    <w:rsid w:val="000366D0"/>
    <w:rsid w:val="000366D5"/>
    <w:rsid w:val="000366F6"/>
    <w:rsid w:val="000368F1"/>
    <w:rsid w:val="000369B0"/>
    <w:rsid w:val="00036B47"/>
    <w:rsid w:val="00036C69"/>
    <w:rsid w:val="00036E87"/>
    <w:rsid w:val="0003719A"/>
    <w:rsid w:val="0003721F"/>
    <w:rsid w:val="00037250"/>
    <w:rsid w:val="00037471"/>
    <w:rsid w:val="00037555"/>
    <w:rsid w:val="000375EA"/>
    <w:rsid w:val="0003762E"/>
    <w:rsid w:val="000379BA"/>
    <w:rsid w:val="000379E1"/>
    <w:rsid w:val="00037AE2"/>
    <w:rsid w:val="00037BC1"/>
    <w:rsid w:val="00037BE6"/>
    <w:rsid w:val="00037C08"/>
    <w:rsid w:val="00037C8A"/>
    <w:rsid w:val="00037CF0"/>
    <w:rsid w:val="00037D88"/>
    <w:rsid w:val="00037DD7"/>
    <w:rsid w:val="00037EC5"/>
    <w:rsid w:val="00040042"/>
    <w:rsid w:val="00040099"/>
    <w:rsid w:val="00040115"/>
    <w:rsid w:val="000401A1"/>
    <w:rsid w:val="000401B5"/>
    <w:rsid w:val="0004053F"/>
    <w:rsid w:val="0004058D"/>
    <w:rsid w:val="000405DD"/>
    <w:rsid w:val="0004062F"/>
    <w:rsid w:val="00040683"/>
    <w:rsid w:val="00040793"/>
    <w:rsid w:val="00040923"/>
    <w:rsid w:val="000409B4"/>
    <w:rsid w:val="00040A47"/>
    <w:rsid w:val="00040A4A"/>
    <w:rsid w:val="00040A72"/>
    <w:rsid w:val="00040A9D"/>
    <w:rsid w:val="00040AE0"/>
    <w:rsid w:val="00040B67"/>
    <w:rsid w:val="00040B85"/>
    <w:rsid w:val="00040DA6"/>
    <w:rsid w:val="00040ECA"/>
    <w:rsid w:val="00040F15"/>
    <w:rsid w:val="00040F69"/>
    <w:rsid w:val="00041115"/>
    <w:rsid w:val="000411A1"/>
    <w:rsid w:val="000412A0"/>
    <w:rsid w:val="000412DF"/>
    <w:rsid w:val="0004140D"/>
    <w:rsid w:val="00041527"/>
    <w:rsid w:val="00041570"/>
    <w:rsid w:val="000415AC"/>
    <w:rsid w:val="00041637"/>
    <w:rsid w:val="0004179F"/>
    <w:rsid w:val="0004189B"/>
    <w:rsid w:val="0004194E"/>
    <w:rsid w:val="00041ACE"/>
    <w:rsid w:val="00041ADD"/>
    <w:rsid w:val="00041B57"/>
    <w:rsid w:val="00041C07"/>
    <w:rsid w:val="00041D0A"/>
    <w:rsid w:val="00041DE1"/>
    <w:rsid w:val="00041E1D"/>
    <w:rsid w:val="00041F1C"/>
    <w:rsid w:val="0004216F"/>
    <w:rsid w:val="000421A6"/>
    <w:rsid w:val="000422A8"/>
    <w:rsid w:val="0004231D"/>
    <w:rsid w:val="00042485"/>
    <w:rsid w:val="000424DE"/>
    <w:rsid w:val="000425DE"/>
    <w:rsid w:val="000425FB"/>
    <w:rsid w:val="00042657"/>
    <w:rsid w:val="000426A2"/>
    <w:rsid w:val="0004270E"/>
    <w:rsid w:val="0004297C"/>
    <w:rsid w:val="000429A3"/>
    <w:rsid w:val="000429F1"/>
    <w:rsid w:val="00042A88"/>
    <w:rsid w:val="00042B69"/>
    <w:rsid w:val="00042BE4"/>
    <w:rsid w:val="00042D2B"/>
    <w:rsid w:val="00042EDA"/>
    <w:rsid w:val="00042EE1"/>
    <w:rsid w:val="00042F03"/>
    <w:rsid w:val="00042F9C"/>
    <w:rsid w:val="0004301F"/>
    <w:rsid w:val="000430BE"/>
    <w:rsid w:val="00043113"/>
    <w:rsid w:val="00043137"/>
    <w:rsid w:val="00043436"/>
    <w:rsid w:val="0004357B"/>
    <w:rsid w:val="00043651"/>
    <w:rsid w:val="00043931"/>
    <w:rsid w:val="000439E4"/>
    <w:rsid w:val="00043CFE"/>
    <w:rsid w:val="00043FF9"/>
    <w:rsid w:val="00044016"/>
    <w:rsid w:val="000441A5"/>
    <w:rsid w:val="000441B6"/>
    <w:rsid w:val="00044233"/>
    <w:rsid w:val="000445A0"/>
    <w:rsid w:val="000445FD"/>
    <w:rsid w:val="0004461F"/>
    <w:rsid w:val="00044726"/>
    <w:rsid w:val="00044740"/>
    <w:rsid w:val="00044834"/>
    <w:rsid w:val="00044856"/>
    <w:rsid w:val="00044869"/>
    <w:rsid w:val="000448D5"/>
    <w:rsid w:val="00044A9F"/>
    <w:rsid w:val="00044AB8"/>
    <w:rsid w:val="00044BEB"/>
    <w:rsid w:val="00044C1D"/>
    <w:rsid w:val="00044CEC"/>
    <w:rsid w:val="00044D4D"/>
    <w:rsid w:val="00044E07"/>
    <w:rsid w:val="00044E3A"/>
    <w:rsid w:val="00044F55"/>
    <w:rsid w:val="00044F6C"/>
    <w:rsid w:val="0004544D"/>
    <w:rsid w:val="00045450"/>
    <w:rsid w:val="00045532"/>
    <w:rsid w:val="000455B1"/>
    <w:rsid w:val="000456A8"/>
    <w:rsid w:val="000457DE"/>
    <w:rsid w:val="00045853"/>
    <w:rsid w:val="000458A8"/>
    <w:rsid w:val="000459F5"/>
    <w:rsid w:val="00045AA5"/>
    <w:rsid w:val="00045ACE"/>
    <w:rsid w:val="00045BD8"/>
    <w:rsid w:val="00045C0B"/>
    <w:rsid w:val="00045C40"/>
    <w:rsid w:val="00045EC4"/>
    <w:rsid w:val="00046317"/>
    <w:rsid w:val="00046340"/>
    <w:rsid w:val="0004661D"/>
    <w:rsid w:val="0004663D"/>
    <w:rsid w:val="000467B2"/>
    <w:rsid w:val="000468D7"/>
    <w:rsid w:val="000469E5"/>
    <w:rsid w:val="00046D5C"/>
    <w:rsid w:val="00046FDB"/>
    <w:rsid w:val="000471A9"/>
    <w:rsid w:val="0004726B"/>
    <w:rsid w:val="0004727C"/>
    <w:rsid w:val="000472EA"/>
    <w:rsid w:val="000472FC"/>
    <w:rsid w:val="0004747E"/>
    <w:rsid w:val="000477BB"/>
    <w:rsid w:val="00047955"/>
    <w:rsid w:val="00047BAA"/>
    <w:rsid w:val="00047C19"/>
    <w:rsid w:val="00047D1C"/>
    <w:rsid w:val="00047D22"/>
    <w:rsid w:val="00047DAE"/>
    <w:rsid w:val="00047DD2"/>
    <w:rsid w:val="00047DEE"/>
    <w:rsid w:val="00047E8B"/>
    <w:rsid w:val="00047EE7"/>
    <w:rsid w:val="00050035"/>
    <w:rsid w:val="000500F2"/>
    <w:rsid w:val="0005041C"/>
    <w:rsid w:val="0005041D"/>
    <w:rsid w:val="0005047E"/>
    <w:rsid w:val="00050532"/>
    <w:rsid w:val="00050560"/>
    <w:rsid w:val="000506CD"/>
    <w:rsid w:val="000506FE"/>
    <w:rsid w:val="00050705"/>
    <w:rsid w:val="0005070E"/>
    <w:rsid w:val="00050726"/>
    <w:rsid w:val="00050739"/>
    <w:rsid w:val="00050761"/>
    <w:rsid w:val="00050795"/>
    <w:rsid w:val="00050824"/>
    <w:rsid w:val="000508AA"/>
    <w:rsid w:val="00050902"/>
    <w:rsid w:val="00050AA6"/>
    <w:rsid w:val="00050D60"/>
    <w:rsid w:val="00050F14"/>
    <w:rsid w:val="00050F3D"/>
    <w:rsid w:val="00051042"/>
    <w:rsid w:val="000510E2"/>
    <w:rsid w:val="00051231"/>
    <w:rsid w:val="000513AD"/>
    <w:rsid w:val="0005162B"/>
    <w:rsid w:val="00051631"/>
    <w:rsid w:val="0005176A"/>
    <w:rsid w:val="000517C3"/>
    <w:rsid w:val="000518E8"/>
    <w:rsid w:val="000518EA"/>
    <w:rsid w:val="00051AC5"/>
    <w:rsid w:val="00051E09"/>
    <w:rsid w:val="00051EA1"/>
    <w:rsid w:val="00051EB3"/>
    <w:rsid w:val="00051FAF"/>
    <w:rsid w:val="000520A0"/>
    <w:rsid w:val="000521CB"/>
    <w:rsid w:val="000521EB"/>
    <w:rsid w:val="000522D2"/>
    <w:rsid w:val="000523F2"/>
    <w:rsid w:val="000524AE"/>
    <w:rsid w:val="000524F9"/>
    <w:rsid w:val="000525D1"/>
    <w:rsid w:val="000525F1"/>
    <w:rsid w:val="00052681"/>
    <w:rsid w:val="000526BB"/>
    <w:rsid w:val="000527FD"/>
    <w:rsid w:val="0005280A"/>
    <w:rsid w:val="00052A78"/>
    <w:rsid w:val="00052AD8"/>
    <w:rsid w:val="00052BF5"/>
    <w:rsid w:val="00052C9B"/>
    <w:rsid w:val="00052CDB"/>
    <w:rsid w:val="00052D62"/>
    <w:rsid w:val="00052D95"/>
    <w:rsid w:val="00052D9F"/>
    <w:rsid w:val="00052DC1"/>
    <w:rsid w:val="00052FA4"/>
    <w:rsid w:val="00053087"/>
    <w:rsid w:val="00053221"/>
    <w:rsid w:val="00053242"/>
    <w:rsid w:val="000532B4"/>
    <w:rsid w:val="000532D3"/>
    <w:rsid w:val="0005334C"/>
    <w:rsid w:val="0005344F"/>
    <w:rsid w:val="0005358F"/>
    <w:rsid w:val="000535A8"/>
    <w:rsid w:val="000536F0"/>
    <w:rsid w:val="00053735"/>
    <w:rsid w:val="0005386C"/>
    <w:rsid w:val="000538D4"/>
    <w:rsid w:val="00053936"/>
    <w:rsid w:val="00053A4D"/>
    <w:rsid w:val="00053B1E"/>
    <w:rsid w:val="00053B42"/>
    <w:rsid w:val="00053CD4"/>
    <w:rsid w:val="00053D23"/>
    <w:rsid w:val="00053D29"/>
    <w:rsid w:val="00053E6E"/>
    <w:rsid w:val="00053F47"/>
    <w:rsid w:val="00053FC8"/>
    <w:rsid w:val="00053FD3"/>
    <w:rsid w:val="000541D4"/>
    <w:rsid w:val="0005421C"/>
    <w:rsid w:val="00054291"/>
    <w:rsid w:val="0005437B"/>
    <w:rsid w:val="00054420"/>
    <w:rsid w:val="000544F8"/>
    <w:rsid w:val="00054500"/>
    <w:rsid w:val="000545BB"/>
    <w:rsid w:val="00054678"/>
    <w:rsid w:val="00054744"/>
    <w:rsid w:val="000547DE"/>
    <w:rsid w:val="000548B4"/>
    <w:rsid w:val="000548D1"/>
    <w:rsid w:val="00054923"/>
    <w:rsid w:val="00054D1E"/>
    <w:rsid w:val="00054D2B"/>
    <w:rsid w:val="00054D39"/>
    <w:rsid w:val="00054D41"/>
    <w:rsid w:val="00054DC8"/>
    <w:rsid w:val="00054E06"/>
    <w:rsid w:val="00054E9F"/>
    <w:rsid w:val="00054EC3"/>
    <w:rsid w:val="00054F23"/>
    <w:rsid w:val="00054F49"/>
    <w:rsid w:val="000550C7"/>
    <w:rsid w:val="0005514A"/>
    <w:rsid w:val="00055219"/>
    <w:rsid w:val="00055298"/>
    <w:rsid w:val="000552C4"/>
    <w:rsid w:val="00055397"/>
    <w:rsid w:val="000554ED"/>
    <w:rsid w:val="0005555F"/>
    <w:rsid w:val="00055604"/>
    <w:rsid w:val="000557ED"/>
    <w:rsid w:val="0005584A"/>
    <w:rsid w:val="0005590C"/>
    <w:rsid w:val="00055A56"/>
    <w:rsid w:val="00055A61"/>
    <w:rsid w:val="00055B98"/>
    <w:rsid w:val="00055C73"/>
    <w:rsid w:val="00055C7B"/>
    <w:rsid w:val="00055CCF"/>
    <w:rsid w:val="00055CD2"/>
    <w:rsid w:val="00055DCD"/>
    <w:rsid w:val="00055E5D"/>
    <w:rsid w:val="00055F37"/>
    <w:rsid w:val="00055FE6"/>
    <w:rsid w:val="000560D3"/>
    <w:rsid w:val="00056204"/>
    <w:rsid w:val="00056264"/>
    <w:rsid w:val="0005628E"/>
    <w:rsid w:val="0005629E"/>
    <w:rsid w:val="00056397"/>
    <w:rsid w:val="0005651E"/>
    <w:rsid w:val="0005657D"/>
    <w:rsid w:val="00056619"/>
    <w:rsid w:val="000566AF"/>
    <w:rsid w:val="00056794"/>
    <w:rsid w:val="00056861"/>
    <w:rsid w:val="00056889"/>
    <w:rsid w:val="0005696D"/>
    <w:rsid w:val="000569A7"/>
    <w:rsid w:val="00056A58"/>
    <w:rsid w:val="00056A89"/>
    <w:rsid w:val="00056B51"/>
    <w:rsid w:val="00056BF1"/>
    <w:rsid w:val="00056BF2"/>
    <w:rsid w:val="00056D8B"/>
    <w:rsid w:val="00056E68"/>
    <w:rsid w:val="00056F35"/>
    <w:rsid w:val="00056F36"/>
    <w:rsid w:val="000570A7"/>
    <w:rsid w:val="00057379"/>
    <w:rsid w:val="00057445"/>
    <w:rsid w:val="0005747B"/>
    <w:rsid w:val="0005750C"/>
    <w:rsid w:val="000575F8"/>
    <w:rsid w:val="00057813"/>
    <w:rsid w:val="00057877"/>
    <w:rsid w:val="0005791F"/>
    <w:rsid w:val="00057952"/>
    <w:rsid w:val="000579C8"/>
    <w:rsid w:val="00057A69"/>
    <w:rsid w:val="00057BC1"/>
    <w:rsid w:val="00057BCC"/>
    <w:rsid w:val="00057CFA"/>
    <w:rsid w:val="00057FBC"/>
    <w:rsid w:val="0006006E"/>
    <w:rsid w:val="0006009A"/>
    <w:rsid w:val="000600E5"/>
    <w:rsid w:val="000602CC"/>
    <w:rsid w:val="00060387"/>
    <w:rsid w:val="0006040A"/>
    <w:rsid w:val="00060499"/>
    <w:rsid w:val="00060503"/>
    <w:rsid w:val="000606CA"/>
    <w:rsid w:val="00060703"/>
    <w:rsid w:val="0006078B"/>
    <w:rsid w:val="000607B7"/>
    <w:rsid w:val="000607DF"/>
    <w:rsid w:val="0006088F"/>
    <w:rsid w:val="00060918"/>
    <w:rsid w:val="000609BE"/>
    <w:rsid w:val="00060B3B"/>
    <w:rsid w:val="00060BD1"/>
    <w:rsid w:val="00060BF5"/>
    <w:rsid w:val="00060CE0"/>
    <w:rsid w:val="00060E21"/>
    <w:rsid w:val="00060E99"/>
    <w:rsid w:val="00060E9C"/>
    <w:rsid w:val="00060EBE"/>
    <w:rsid w:val="00060EEE"/>
    <w:rsid w:val="00060FE1"/>
    <w:rsid w:val="00060FF5"/>
    <w:rsid w:val="0006101F"/>
    <w:rsid w:val="00061090"/>
    <w:rsid w:val="000610A0"/>
    <w:rsid w:val="00061142"/>
    <w:rsid w:val="000611E3"/>
    <w:rsid w:val="00061249"/>
    <w:rsid w:val="0006129E"/>
    <w:rsid w:val="000614DB"/>
    <w:rsid w:val="00061696"/>
    <w:rsid w:val="0006179C"/>
    <w:rsid w:val="000617A8"/>
    <w:rsid w:val="00061830"/>
    <w:rsid w:val="0006183E"/>
    <w:rsid w:val="00061875"/>
    <w:rsid w:val="0006194C"/>
    <w:rsid w:val="00061953"/>
    <w:rsid w:val="00061A6A"/>
    <w:rsid w:val="00061ADE"/>
    <w:rsid w:val="00061B07"/>
    <w:rsid w:val="00061E26"/>
    <w:rsid w:val="00061ED7"/>
    <w:rsid w:val="00061F0F"/>
    <w:rsid w:val="00062001"/>
    <w:rsid w:val="00062176"/>
    <w:rsid w:val="0006225B"/>
    <w:rsid w:val="000623A5"/>
    <w:rsid w:val="00062491"/>
    <w:rsid w:val="00062495"/>
    <w:rsid w:val="00062498"/>
    <w:rsid w:val="000624E8"/>
    <w:rsid w:val="00062529"/>
    <w:rsid w:val="000625B7"/>
    <w:rsid w:val="000626A8"/>
    <w:rsid w:val="00062785"/>
    <w:rsid w:val="0006295A"/>
    <w:rsid w:val="00062C48"/>
    <w:rsid w:val="00062E1C"/>
    <w:rsid w:val="00062E35"/>
    <w:rsid w:val="00062EF5"/>
    <w:rsid w:val="00063001"/>
    <w:rsid w:val="000632F5"/>
    <w:rsid w:val="0006331E"/>
    <w:rsid w:val="0006347A"/>
    <w:rsid w:val="000634AE"/>
    <w:rsid w:val="00063537"/>
    <w:rsid w:val="00063680"/>
    <w:rsid w:val="00063722"/>
    <w:rsid w:val="000637A2"/>
    <w:rsid w:val="00063823"/>
    <w:rsid w:val="00063848"/>
    <w:rsid w:val="00063951"/>
    <w:rsid w:val="00063981"/>
    <w:rsid w:val="000639AD"/>
    <w:rsid w:val="000639D1"/>
    <w:rsid w:val="00063AAE"/>
    <w:rsid w:val="00063AF6"/>
    <w:rsid w:val="00063BF5"/>
    <w:rsid w:val="00063BFB"/>
    <w:rsid w:val="00063D40"/>
    <w:rsid w:val="00063D97"/>
    <w:rsid w:val="00063DEE"/>
    <w:rsid w:val="00063EA4"/>
    <w:rsid w:val="00063F60"/>
    <w:rsid w:val="00063FAE"/>
    <w:rsid w:val="000643A8"/>
    <w:rsid w:val="000643EA"/>
    <w:rsid w:val="000646EC"/>
    <w:rsid w:val="000647E7"/>
    <w:rsid w:val="000648CA"/>
    <w:rsid w:val="000649A8"/>
    <w:rsid w:val="00064B18"/>
    <w:rsid w:val="00064B7E"/>
    <w:rsid w:val="00064B8A"/>
    <w:rsid w:val="00064BBF"/>
    <w:rsid w:val="00064C27"/>
    <w:rsid w:val="00064D31"/>
    <w:rsid w:val="00064D33"/>
    <w:rsid w:val="00064D45"/>
    <w:rsid w:val="00064E02"/>
    <w:rsid w:val="00064E3C"/>
    <w:rsid w:val="00064E55"/>
    <w:rsid w:val="00064F2A"/>
    <w:rsid w:val="00065044"/>
    <w:rsid w:val="00065054"/>
    <w:rsid w:val="000656DB"/>
    <w:rsid w:val="00065997"/>
    <w:rsid w:val="00065A7C"/>
    <w:rsid w:val="00065C96"/>
    <w:rsid w:val="00065D7D"/>
    <w:rsid w:val="00065E0E"/>
    <w:rsid w:val="00065E97"/>
    <w:rsid w:val="00065F7E"/>
    <w:rsid w:val="00065F89"/>
    <w:rsid w:val="00065FC0"/>
    <w:rsid w:val="00066073"/>
    <w:rsid w:val="00066077"/>
    <w:rsid w:val="00066188"/>
    <w:rsid w:val="000661E6"/>
    <w:rsid w:val="000662DB"/>
    <w:rsid w:val="0006631E"/>
    <w:rsid w:val="000663B9"/>
    <w:rsid w:val="000663ED"/>
    <w:rsid w:val="0006659B"/>
    <w:rsid w:val="000665D9"/>
    <w:rsid w:val="0006660B"/>
    <w:rsid w:val="0006666F"/>
    <w:rsid w:val="0006674D"/>
    <w:rsid w:val="00066806"/>
    <w:rsid w:val="00066938"/>
    <w:rsid w:val="00066B08"/>
    <w:rsid w:val="00066BAB"/>
    <w:rsid w:val="00066CD4"/>
    <w:rsid w:val="00066D36"/>
    <w:rsid w:val="00066D41"/>
    <w:rsid w:val="00066DE8"/>
    <w:rsid w:val="00066EA5"/>
    <w:rsid w:val="00066EE6"/>
    <w:rsid w:val="00066F41"/>
    <w:rsid w:val="00066F5A"/>
    <w:rsid w:val="00066F7C"/>
    <w:rsid w:val="0006702A"/>
    <w:rsid w:val="00067033"/>
    <w:rsid w:val="0006711A"/>
    <w:rsid w:val="0006717F"/>
    <w:rsid w:val="000671E9"/>
    <w:rsid w:val="000674E6"/>
    <w:rsid w:val="0006750D"/>
    <w:rsid w:val="000675CE"/>
    <w:rsid w:val="000675D5"/>
    <w:rsid w:val="0006765B"/>
    <w:rsid w:val="000676D4"/>
    <w:rsid w:val="00067861"/>
    <w:rsid w:val="000678D3"/>
    <w:rsid w:val="00067ACA"/>
    <w:rsid w:val="00067B12"/>
    <w:rsid w:val="00067C76"/>
    <w:rsid w:val="00067D0F"/>
    <w:rsid w:val="00067DFD"/>
    <w:rsid w:val="0007007E"/>
    <w:rsid w:val="000700A3"/>
    <w:rsid w:val="00070325"/>
    <w:rsid w:val="0007039F"/>
    <w:rsid w:val="000703FB"/>
    <w:rsid w:val="000704C3"/>
    <w:rsid w:val="000704CE"/>
    <w:rsid w:val="000706E5"/>
    <w:rsid w:val="00070ADE"/>
    <w:rsid w:val="00070CC9"/>
    <w:rsid w:val="00070D7C"/>
    <w:rsid w:val="00070DDF"/>
    <w:rsid w:val="00070ED8"/>
    <w:rsid w:val="00070F7F"/>
    <w:rsid w:val="00070FF9"/>
    <w:rsid w:val="00071056"/>
    <w:rsid w:val="000710B9"/>
    <w:rsid w:val="000711BE"/>
    <w:rsid w:val="00071210"/>
    <w:rsid w:val="0007125A"/>
    <w:rsid w:val="00071312"/>
    <w:rsid w:val="00071499"/>
    <w:rsid w:val="00071503"/>
    <w:rsid w:val="0007165A"/>
    <w:rsid w:val="0007165B"/>
    <w:rsid w:val="00071827"/>
    <w:rsid w:val="0007182B"/>
    <w:rsid w:val="000718EC"/>
    <w:rsid w:val="00071A24"/>
    <w:rsid w:val="00071A51"/>
    <w:rsid w:val="00071B2E"/>
    <w:rsid w:val="00071B79"/>
    <w:rsid w:val="00071BA9"/>
    <w:rsid w:val="00071C7F"/>
    <w:rsid w:val="00071D7F"/>
    <w:rsid w:val="00071DE1"/>
    <w:rsid w:val="00071E15"/>
    <w:rsid w:val="00071EFF"/>
    <w:rsid w:val="00072012"/>
    <w:rsid w:val="0007203B"/>
    <w:rsid w:val="0007205F"/>
    <w:rsid w:val="00072201"/>
    <w:rsid w:val="00072310"/>
    <w:rsid w:val="00072401"/>
    <w:rsid w:val="00072459"/>
    <w:rsid w:val="0007265F"/>
    <w:rsid w:val="000726C3"/>
    <w:rsid w:val="00072753"/>
    <w:rsid w:val="00072805"/>
    <w:rsid w:val="000728AB"/>
    <w:rsid w:val="000728DA"/>
    <w:rsid w:val="00072B34"/>
    <w:rsid w:val="00072BA1"/>
    <w:rsid w:val="00072C8A"/>
    <w:rsid w:val="00072E65"/>
    <w:rsid w:val="0007317B"/>
    <w:rsid w:val="000734AB"/>
    <w:rsid w:val="000734F4"/>
    <w:rsid w:val="000735D4"/>
    <w:rsid w:val="0007368B"/>
    <w:rsid w:val="000737B5"/>
    <w:rsid w:val="000739BA"/>
    <w:rsid w:val="00073B9B"/>
    <w:rsid w:val="00073D18"/>
    <w:rsid w:val="00073DB2"/>
    <w:rsid w:val="00073DB5"/>
    <w:rsid w:val="00073DBC"/>
    <w:rsid w:val="00073F7D"/>
    <w:rsid w:val="00074062"/>
    <w:rsid w:val="00074136"/>
    <w:rsid w:val="0007435E"/>
    <w:rsid w:val="0007438B"/>
    <w:rsid w:val="00074552"/>
    <w:rsid w:val="000745B2"/>
    <w:rsid w:val="000746BB"/>
    <w:rsid w:val="00074791"/>
    <w:rsid w:val="000747F0"/>
    <w:rsid w:val="00074822"/>
    <w:rsid w:val="0007496A"/>
    <w:rsid w:val="00074ACB"/>
    <w:rsid w:val="00074AD4"/>
    <w:rsid w:val="00074C9C"/>
    <w:rsid w:val="00074E14"/>
    <w:rsid w:val="00074F38"/>
    <w:rsid w:val="00074F66"/>
    <w:rsid w:val="00074FDD"/>
    <w:rsid w:val="0007502A"/>
    <w:rsid w:val="00075080"/>
    <w:rsid w:val="000750DD"/>
    <w:rsid w:val="0007526D"/>
    <w:rsid w:val="00075401"/>
    <w:rsid w:val="00075540"/>
    <w:rsid w:val="000755C3"/>
    <w:rsid w:val="00075769"/>
    <w:rsid w:val="00075844"/>
    <w:rsid w:val="0007591D"/>
    <w:rsid w:val="00075C21"/>
    <w:rsid w:val="00075DC7"/>
    <w:rsid w:val="00075DEC"/>
    <w:rsid w:val="00075F3A"/>
    <w:rsid w:val="00076024"/>
    <w:rsid w:val="00076151"/>
    <w:rsid w:val="00076186"/>
    <w:rsid w:val="0007621D"/>
    <w:rsid w:val="0007635A"/>
    <w:rsid w:val="000763FC"/>
    <w:rsid w:val="0007663F"/>
    <w:rsid w:val="000766D6"/>
    <w:rsid w:val="0007674B"/>
    <w:rsid w:val="0007677A"/>
    <w:rsid w:val="000767B6"/>
    <w:rsid w:val="0007696C"/>
    <w:rsid w:val="00076AD7"/>
    <w:rsid w:val="00076AE4"/>
    <w:rsid w:val="00076BB6"/>
    <w:rsid w:val="00076BF9"/>
    <w:rsid w:val="00076DA9"/>
    <w:rsid w:val="00076E02"/>
    <w:rsid w:val="00076E65"/>
    <w:rsid w:val="00076E78"/>
    <w:rsid w:val="00076F9E"/>
    <w:rsid w:val="00076FEA"/>
    <w:rsid w:val="0007701B"/>
    <w:rsid w:val="000770A7"/>
    <w:rsid w:val="0007715B"/>
    <w:rsid w:val="00077172"/>
    <w:rsid w:val="00077201"/>
    <w:rsid w:val="00077207"/>
    <w:rsid w:val="00077517"/>
    <w:rsid w:val="000777B3"/>
    <w:rsid w:val="0007786F"/>
    <w:rsid w:val="00077884"/>
    <w:rsid w:val="00077ADF"/>
    <w:rsid w:val="00077B42"/>
    <w:rsid w:val="00077B44"/>
    <w:rsid w:val="00077C31"/>
    <w:rsid w:val="00077CA7"/>
    <w:rsid w:val="00077D38"/>
    <w:rsid w:val="000801EE"/>
    <w:rsid w:val="000801EF"/>
    <w:rsid w:val="0008024B"/>
    <w:rsid w:val="0008028C"/>
    <w:rsid w:val="0008033F"/>
    <w:rsid w:val="000805D2"/>
    <w:rsid w:val="0008061A"/>
    <w:rsid w:val="00080654"/>
    <w:rsid w:val="000808D8"/>
    <w:rsid w:val="00080904"/>
    <w:rsid w:val="00080985"/>
    <w:rsid w:val="00080A2F"/>
    <w:rsid w:val="00080AF0"/>
    <w:rsid w:val="00080AF3"/>
    <w:rsid w:val="00080B68"/>
    <w:rsid w:val="00080D55"/>
    <w:rsid w:val="00080DFF"/>
    <w:rsid w:val="00080E09"/>
    <w:rsid w:val="00080EF1"/>
    <w:rsid w:val="00080F2B"/>
    <w:rsid w:val="00080F5B"/>
    <w:rsid w:val="000810AD"/>
    <w:rsid w:val="000810F5"/>
    <w:rsid w:val="0008111D"/>
    <w:rsid w:val="0008113F"/>
    <w:rsid w:val="0008117B"/>
    <w:rsid w:val="00081279"/>
    <w:rsid w:val="00081439"/>
    <w:rsid w:val="0008169D"/>
    <w:rsid w:val="00081730"/>
    <w:rsid w:val="000818BC"/>
    <w:rsid w:val="00081911"/>
    <w:rsid w:val="000819F8"/>
    <w:rsid w:val="00081A58"/>
    <w:rsid w:val="00081B9C"/>
    <w:rsid w:val="00081C41"/>
    <w:rsid w:val="00081E4E"/>
    <w:rsid w:val="00081F01"/>
    <w:rsid w:val="00081F88"/>
    <w:rsid w:val="00082056"/>
    <w:rsid w:val="000821B9"/>
    <w:rsid w:val="0008236D"/>
    <w:rsid w:val="000823A9"/>
    <w:rsid w:val="0008247A"/>
    <w:rsid w:val="000824A3"/>
    <w:rsid w:val="00082649"/>
    <w:rsid w:val="00082675"/>
    <w:rsid w:val="0008273C"/>
    <w:rsid w:val="00082745"/>
    <w:rsid w:val="000827A2"/>
    <w:rsid w:val="00082810"/>
    <w:rsid w:val="00082899"/>
    <w:rsid w:val="000828C3"/>
    <w:rsid w:val="00082BD8"/>
    <w:rsid w:val="00082C26"/>
    <w:rsid w:val="00082C82"/>
    <w:rsid w:val="00082CA7"/>
    <w:rsid w:val="00082D03"/>
    <w:rsid w:val="00082E1E"/>
    <w:rsid w:val="00082F0A"/>
    <w:rsid w:val="00082FC0"/>
    <w:rsid w:val="00082FD6"/>
    <w:rsid w:val="000832FB"/>
    <w:rsid w:val="00083399"/>
    <w:rsid w:val="00083407"/>
    <w:rsid w:val="0008345D"/>
    <w:rsid w:val="000834B7"/>
    <w:rsid w:val="0008362A"/>
    <w:rsid w:val="000836B0"/>
    <w:rsid w:val="0008372C"/>
    <w:rsid w:val="000838C2"/>
    <w:rsid w:val="00083A2E"/>
    <w:rsid w:val="00083AFE"/>
    <w:rsid w:val="00083BE1"/>
    <w:rsid w:val="00083C4F"/>
    <w:rsid w:val="00083C5A"/>
    <w:rsid w:val="00083C5D"/>
    <w:rsid w:val="00083F2D"/>
    <w:rsid w:val="00083FC1"/>
    <w:rsid w:val="00084065"/>
    <w:rsid w:val="00084176"/>
    <w:rsid w:val="00084407"/>
    <w:rsid w:val="000844F1"/>
    <w:rsid w:val="000845BE"/>
    <w:rsid w:val="0008466A"/>
    <w:rsid w:val="00084786"/>
    <w:rsid w:val="0008485A"/>
    <w:rsid w:val="00084AD7"/>
    <w:rsid w:val="00084B15"/>
    <w:rsid w:val="00084B5C"/>
    <w:rsid w:val="00084C49"/>
    <w:rsid w:val="00084DB9"/>
    <w:rsid w:val="00084E50"/>
    <w:rsid w:val="00084EF8"/>
    <w:rsid w:val="00084FD2"/>
    <w:rsid w:val="00085038"/>
    <w:rsid w:val="00085095"/>
    <w:rsid w:val="000851BA"/>
    <w:rsid w:val="000852A8"/>
    <w:rsid w:val="00085448"/>
    <w:rsid w:val="00085577"/>
    <w:rsid w:val="00085711"/>
    <w:rsid w:val="000858AB"/>
    <w:rsid w:val="000858B2"/>
    <w:rsid w:val="00085A38"/>
    <w:rsid w:val="00085B69"/>
    <w:rsid w:val="00085B9E"/>
    <w:rsid w:val="00085BE8"/>
    <w:rsid w:val="00085BEA"/>
    <w:rsid w:val="00085D59"/>
    <w:rsid w:val="00085DA4"/>
    <w:rsid w:val="00085DD9"/>
    <w:rsid w:val="00085F46"/>
    <w:rsid w:val="0008625B"/>
    <w:rsid w:val="00086484"/>
    <w:rsid w:val="000865D6"/>
    <w:rsid w:val="00086668"/>
    <w:rsid w:val="000866FD"/>
    <w:rsid w:val="00086A77"/>
    <w:rsid w:val="00086B55"/>
    <w:rsid w:val="00086CE9"/>
    <w:rsid w:val="00086DF5"/>
    <w:rsid w:val="00086E16"/>
    <w:rsid w:val="00086ED9"/>
    <w:rsid w:val="00086F13"/>
    <w:rsid w:val="00086F30"/>
    <w:rsid w:val="00087014"/>
    <w:rsid w:val="0008703E"/>
    <w:rsid w:val="00087176"/>
    <w:rsid w:val="00087203"/>
    <w:rsid w:val="0008727A"/>
    <w:rsid w:val="00087296"/>
    <w:rsid w:val="0008745E"/>
    <w:rsid w:val="00087504"/>
    <w:rsid w:val="000875B0"/>
    <w:rsid w:val="000876C6"/>
    <w:rsid w:val="0008774C"/>
    <w:rsid w:val="00087859"/>
    <w:rsid w:val="000879BF"/>
    <w:rsid w:val="00087ADA"/>
    <w:rsid w:val="00087CAC"/>
    <w:rsid w:val="00087E61"/>
    <w:rsid w:val="00087E9C"/>
    <w:rsid w:val="00087EA1"/>
    <w:rsid w:val="00090009"/>
    <w:rsid w:val="0009009F"/>
    <w:rsid w:val="00090142"/>
    <w:rsid w:val="00090184"/>
    <w:rsid w:val="000901EF"/>
    <w:rsid w:val="000901FD"/>
    <w:rsid w:val="000902C2"/>
    <w:rsid w:val="00090366"/>
    <w:rsid w:val="0009049D"/>
    <w:rsid w:val="00090501"/>
    <w:rsid w:val="0009050B"/>
    <w:rsid w:val="00090551"/>
    <w:rsid w:val="0009057F"/>
    <w:rsid w:val="000906BC"/>
    <w:rsid w:val="000906CC"/>
    <w:rsid w:val="000906FD"/>
    <w:rsid w:val="00090709"/>
    <w:rsid w:val="0009075C"/>
    <w:rsid w:val="000907A7"/>
    <w:rsid w:val="0009081F"/>
    <w:rsid w:val="00090886"/>
    <w:rsid w:val="00090AE0"/>
    <w:rsid w:val="00090C25"/>
    <w:rsid w:val="00090C62"/>
    <w:rsid w:val="00090E11"/>
    <w:rsid w:val="00090E25"/>
    <w:rsid w:val="00090E36"/>
    <w:rsid w:val="00090EF3"/>
    <w:rsid w:val="00090F54"/>
    <w:rsid w:val="00090FA9"/>
    <w:rsid w:val="000910F6"/>
    <w:rsid w:val="00091265"/>
    <w:rsid w:val="0009134E"/>
    <w:rsid w:val="00091363"/>
    <w:rsid w:val="000913E7"/>
    <w:rsid w:val="0009156C"/>
    <w:rsid w:val="00091697"/>
    <w:rsid w:val="000916B0"/>
    <w:rsid w:val="0009191A"/>
    <w:rsid w:val="000919BC"/>
    <w:rsid w:val="00091A5B"/>
    <w:rsid w:val="00091AEA"/>
    <w:rsid w:val="00091BDA"/>
    <w:rsid w:val="00091BED"/>
    <w:rsid w:val="00091D9C"/>
    <w:rsid w:val="00091E35"/>
    <w:rsid w:val="00091F66"/>
    <w:rsid w:val="0009201F"/>
    <w:rsid w:val="00092136"/>
    <w:rsid w:val="00092179"/>
    <w:rsid w:val="00092268"/>
    <w:rsid w:val="0009237C"/>
    <w:rsid w:val="00092570"/>
    <w:rsid w:val="00092595"/>
    <w:rsid w:val="00092698"/>
    <w:rsid w:val="000926A6"/>
    <w:rsid w:val="00092808"/>
    <w:rsid w:val="000928E2"/>
    <w:rsid w:val="000929E2"/>
    <w:rsid w:val="00092A44"/>
    <w:rsid w:val="00092A64"/>
    <w:rsid w:val="00092CCF"/>
    <w:rsid w:val="00092D11"/>
    <w:rsid w:val="00092D34"/>
    <w:rsid w:val="00093040"/>
    <w:rsid w:val="00093074"/>
    <w:rsid w:val="0009313D"/>
    <w:rsid w:val="00093177"/>
    <w:rsid w:val="0009323B"/>
    <w:rsid w:val="0009325F"/>
    <w:rsid w:val="00093289"/>
    <w:rsid w:val="000932FF"/>
    <w:rsid w:val="0009331B"/>
    <w:rsid w:val="00093389"/>
    <w:rsid w:val="000933DE"/>
    <w:rsid w:val="0009343B"/>
    <w:rsid w:val="0009347E"/>
    <w:rsid w:val="0009348E"/>
    <w:rsid w:val="000934AC"/>
    <w:rsid w:val="0009355B"/>
    <w:rsid w:val="00093698"/>
    <w:rsid w:val="00093798"/>
    <w:rsid w:val="00093862"/>
    <w:rsid w:val="000939B2"/>
    <w:rsid w:val="00093AFE"/>
    <w:rsid w:val="00093BDD"/>
    <w:rsid w:val="00093C70"/>
    <w:rsid w:val="00093CB7"/>
    <w:rsid w:val="00093CE3"/>
    <w:rsid w:val="00093D68"/>
    <w:rsid w:val="00093D97"/>
    <w:rsid w:val="00093DD8"/>
    <w:rsid w:val="00093ED4"/>
    <w:rsid w:val="00093ED5"/>
    <w:rsid w:val="0009410B"/>
    <w:rsid w:val="0009415B"/>
    <w:rsid w:val="00094195"/>
    <w:rsid w:val="00094231"/>
    <w:rsid w:val="0009423C"/>
    <w:rsid w:val="00094266"/>
    <w:rsid w:val="00094291"/>
    <w:rsid w:val="00094356"/>
    <w:rsid w:val="000943BE"/>
    <w:rsid w:val="000944BA"/>
    <w:rsid w:val="00094508"/>
    <w:rsid w:val="0009453A"/>
    <w:rsid w:val="0009457E"/>
    <w:rsid w:val="00094656"/>
    <w:rsid w:val="00094684"/>
    <w:rsid w:val="000946C8"/>
    <w:rsid w:val="000947F7"/>
    <w:rsid w:val="00094AA9"/>
    <w:rsid w:val="00094B51"/>
    <w:rsid w:val="00094B77"/>
    <w:rsid w:val="00094BB9"/>
    <w:rsid w:val="00094D86"/>
    <w:rsid w:val="00094E24"/>
    <w:rsid w:val="00094EA9"/>
    <w:rsid w:val="00094F36"/>
    <w:rsid w:val="00094F47"/>
    <w:rsid w:val="00094FDC"/>
    <w:rsid w:val="00095116"/>
    <w:rsid w:val="00095278"/>
    <w:rsid w:val="00095344"/>
    <w:rsid w:val="000953DF"/>
    <w:rsid w:val="0009548F"/>
    <w:rsid w:val="000954DC"/>
    <w:rsid w:val="00095521"/>
    <w:rsid w:val="000956B8"/>
    <w:rsid w:val="000956BC"/>
    <w:rsid w:val="00095893"/>
    <w:rsid w:val="0009589C"/>
    <w:rsid w:val="000958A1"/>
    <w:rsid w:val="00095A54"/>
    <w:rsid w:val="00095A86"/>
    <w:rsid w:val="00095B54"/>
    <w:rsid w:val="00095CD0"/>
    <w:rsid w:val="00095EF1"/>
    <w:rsid w:val="0009605F"/>
    <w:rsid w:val="000961D7"/>
    <w:rsid w:val="0009623C"/>
    <w:rsid w:val="0009649A"/>
    <w:rsid w:val="00096722"/>
    <w:rsid w:val="000968D0"/>
    <w:rsid w:val="00096A22"/>
    <w:rsid w:val="00096D5D"/>
    <w:rsid w:val="00096D9B"/>
    <w:rsid w:val="00096F56"/>
    <w:rsid w:val="0009739B"/>
    <w:rsid w:val="000974D5"/>
    <w:rsid w:val="000975CC"/>
    <w:rsid w:val="000977B3"/>
    <w:rsid w:val="000977BF"/>
    <w:rsid w:val="000978A3"/>
    <w:rsid w:val="00097942"/>
    <w:rsid w:val="00097952"/>
    <w:rsid w:val="00097A2E"/>
    <w:rsid w:val="00097A6A"/>
    <w:rsid w:val="00097C2B"/>
    <w:rsid w:val="00097C8F"/>
    <w:rsid w:val="00097D5F"/>
    <w:rsid w:val="00097E2D"/>
    <w:rsid w:val="00097F0F"/>
    <w:rsid w:val="00097F64"/>
    <w:rsid w:val="00097FA3"/>
    <w:rsid w:val="000A037D"/>
    <w:rsid w:val="000A0394"/>
    <w:rsid w:val="000A0400"/>
    <w:rsid w:val="000A04D3"/>
    <w:rsid w:val="000A04FF"/>
    <w:rsid w:val="000A065A"/>
    <w:rsid w:val="000A066D"/>
    <w:rsid w:val="000A06A1"/>
    <w:rsid w:val="000A06D2"/>
    <w:rsid w:val="000A0AFC"/>
    <w:rsid w:val="000A0D0E"/>
    <w:rsid w:val="000A0D4C"/>
    <w:rsid w:val="000A0E28"/>
    <w:rsid w:val="000A0FB4"/>
    <w:rsid w:val="000A1049"/>
    <w:rsid w:val="000A1070"/>
    <w:rsid w:val="000A10E0"/>
    <w:rsid w:val="000A10E1"/>
    <w:rsid w:val="000A13BA"/>
    <w:rsid w:val="000A1493"/>
    <w:rsid w:val="000A14B6"/>
    <w:rsid w:val="000A19D6"/>
    <w:rsid w:val="000A19DE"/>
    <w:rsid w:val="000A1A4A"/>
    <w:rsid w:val="000A1B96"/>
    <w:rsid w:val="000A1BCA"/>
    <w:rsid w:val="000A1C0B"/>
    <w:rsid w:val="000A1CB5"/>
    <w:rsid w:val="000A1D17"/>
    <w:rsid w:val="000A1D1A"/>
    <w:rsid w:val="000A1E06"/>
    <w:rsid w:val="000A2031"/>
    <w:rsid w:val="000A2129"/>
    <w:rsid w:val="000A2215"/>
    <w:rsid w:val="000A2352"/>
    <w:rsid w:val="000A2500"/>
    <w:rsid w:val="000A2580"/>
    <w:rsid w:val="000A261C"/>
    <w:rsid w:val="000A2799"/>
    <w:rsid w:val="000A291A"/>
    <w:rsid w:val="000A2955"/>
    <w:rsid w:val="000A295A"/>
    <w:rsid w:val="000A2A11"/>
    <w:rsid w:val="000A2AD1"/>
    <w:rsid w:val="000A2D0D"/>
    <w:rsid w:val="000A2E18"/>
    <w:rsid w:val="000A2E59"/>
    <w:rsid w:val="000A2F44"/>
    <w:rsid w:val="000A2FD5"/>
    <w:rsid w:val="000A301A"/>
    <w:rsid w:val="000A3119"/>
    <w:rsid w:val="000A3167"/>
    <w:rsid w:val="000A3186"/>
    <w:rsid w:val="000A31C5"/>
    <w:rsid w:val="000A3207"/>
    <w:rsid w:val="000A3288"/>
    <w:rsid w:val="000A32E4"/>
    <w:rsid w:val="000A3462"/>
    <w:rsid w:val="000A34A9"/>
    <w:rsid w:val="000A3563"/>
    <w:rsid w:val="000A3615"/>
    <w:rsid w:val="000A36EF"/>
    <w:rsid w:val="000A389E"/>
    <w:rsid w:val="000A39D1"/>
    <w:rsid w:val="000A3B10"/>
    <w:rsid w:val="000A3D60"/>
    <w:rsid w:val="000A3DA0"/>
    <w:rsid w:val="000A3E22"/>
    <w:rsid w:val="000A3F26"/>
    <w:rsid w:val="000A3F91"/>
    <w:rsid w:val="000A408C"/>
    <w:rsid w:val="000A40BE"/>
    <w:rsid w:val="000A4218"/>
    <w:rsid w:val="000A426E"/>
    <w:rsid w:val="000A4304"/>
    <w:rsid w:val="000A4392"/>
    <w:rsid w:val="000A43B0"/>
    <w:rsid w:val="000A43E9"/>
    <w:rsid w:val="000A451B"/>
    <w:rsid w:val="000A470C"/>
    <w:rsid w:val="000A475A"/>
    <w:rsid w:val="000A48A9"/>
    <w:rsid w:val="000A4904"/>
    <w:rsid w:val="000A4937"/>
    <w:rsid w:val="000A4AB0"/>
    <w:rsid w:val="000A4F0D"/>
    <w:rsid w:val="000A4FD6"/>
    <w:rsid w:val="000A4FF2"/>
    <w:rsid w:val="000A506E"/>
    <w:rsid w:val="000A5104"/>
    <w:rsid w:val="000A5128"/>
    <w:rsid w:val="000A51A9"/>
    <w:rsid w:val="000A5248"/>
    <w:rsid w:val="000A528F"/>
    <w:rsid w:val="000A5374"/>
    <w:rsid w:val="000A53C7"/>
    <w:rsid w:val="000A53DF"/>
    <w:rsid w:val="000A55B5"/>
    <w:rsid w:val="000A56EF"/>
    <w:rsid w:val="000A56FC"/>
    <w:rsid w:val="000A5743"/>
    <w:rsid w:val="000A58F2"/>
    <w:rsid w:val="000A5A79"/>
    <w:rsid w:val="000A5AC8"/>
    <w:rsid w:val="000A5B7F"/>
    <w:rsid w:val="000A5BA1"/>
    <w:rsid w:val="000A5BB0"/>
    <w:rsid w:val="000A5C4C"/>
    <w:rsid w:val="000A5D19"/>
    <w:rsid w:val="000A5D79"/>
    <w:rsid w:val="000A5FFD"/>
    <w:rsid w:val="000A612E"/>
    <w:rsid w:val="000A6150"/>
    <w:rsid w:val="000A61BA"/>
    <w:rsid w:val="000A61EA"/>
    <w:rsid w:val="000A6280"/>
    <w:rsid w:val="000A6297"/>
    <w:rsid w:val="000A6298"/>
    <w:rsid w:val="000A6377"/>
    <w:rsid w:val="000A63A2"/>
    <w:rsid w:val="000A642D"/>
    <w:rsid w:val="000A6847"/>
    <w:rsid w:val="000A694B"/>
    <w:rsid w:val="000A69BE"/>
    <w:rsid w:val="000A6A67"/>
    <w:rsid w:val="000A6C65"/>
    <w:rsid w:val="000A6D8C"/>
    <w:rsid w:val="000A6DCA"/>
    <w:rsid w:val="000A6ED5"/>
    <w:rsid w:val="000A71F3"/>
    <w:rsid w:val="000A7236"/>
    <w:rsid w:val="000A728D"/>
    <w:rsid w:val="000A7301"/>
    <w:rsid w:val="000A7393"/>
    <w:rsid w:val="000A74F2"/>
    <w:rsid w:val="000A7515"/>
    <w:rsid w:val="000A753F"/>
    <w:rsid w:val="000A7594"/>
    <w:rsid w:val="000A7596"/>
    <w:rsid w:val="000A7608"/>
    <w:rsid w:val="000A760D"/>
    <w:rsid w:val="000A7625"/>
    <w:rsid w:val="000A76A3"/>
    <w:rsid w:val="000A772B"/>
    <w:rsid w:val="000A7816"/>
    <w:rsid w:val="000A7954"/>
    <w:rsid w:val="000A799C"/>
    <w:rsid w:val="000A7A38"/>
    <w:rsid w:val="000A7ABD"/>
    <w:rsid w:val="000A7B65"/>
    <w:rsid w:val="000A7B82"/>
    <w:rsid w:val="000A7C08"/>
    <w:rsid w:val="000A7C80"/>
    <w:rsid w:val="000A7D9E"/>
    <w:rsid w:val="000A7F5D"/>
    <w:rsid w:val="000B0042"/>
    <w:rsid w:val="000B0296"/>
    <w:rsid w:val="000B03C9"/>
    <w:rsid w:val="000B0468"/>
    <w:rsid w:val="000B04C2"/>
    <w:rsid w:val="000B0588"/>
    <w:rsid w:val="000B061F"/>
    <w:rsid w:val="000B0786"/>
    <w:rsid w:val="000B07C0"/>
    <w:rsid w:val="000B0F13"/>
    <w:rsid w:val="000B0F2B"/>
    <w:rsid w:val="000B0F61"/>
    <w:rsid w:val="000B10B0"/>
    <w:rsid w:val="000B10C6"/>
    <w:rsid w:val="000B12FF"/>
    <w:rsid w:val="000B138A"/>
    <w:rsid w:val="000B1425"/>
    <w:rsid w:val="000B1572"/>
    <w:rsid w:val="000B15E2"/>
    <w:rsid w:val="000B1643"/>
    <w:rsid w:val="000B166E"/>
    <w:rsid w:val="000B177E"/>
    <w:rsid w:val="000B1A5E"/>
    <w:rsid w:val="000B1AAF"/>
    <w:rsid w:val="000B1AB9"/>
    <w:rsid w:val="000B1BA5"/>
    <w:rsid w:val="000B1C59"/>
    <w:rsid w:val="000B1C77"/>
    <w:rsid w:val="000B1CBE"/>
    <w:rsid w:val="000B1D4D"/>
    <w:rsid w:val="000B1E55"/>
    <w:rsid w:val="000B1F1E"/>
    <w:rsid w:val="000B1F22"/>
    <w:rsid w:val="000B1F86"/>
    <w:rsid w:val="000B1FC4"/>
    <w:rsid w:val="000B2106"/>
    <w:rsid w:val="000B2123"/>
    <w:rsid w:val="000B220A"/>
    <w:rsid w:val="000B2229"/>
    <w:rsid w:val="000B23D5"/>
    <w:rsid w:val="000B255E"/>
    <w:rsid w:val="000B2626"/>
    <w:rsid w:val="000B2665"/>
    <w:rsid w:val="000B26CD"/>
    <w:rsid w:val="000B27F6"/>
    <w:rsid w:val="000B2842"/>
    <w:rsid w:val="000B288C"/>
    <w:rsid w:val="000B2901"/>
    <w:rsid w:val="000B2993"/>
    <w:rsid w:val="000B29D1"/>
    <w:rsid w:val="000B2B40"/>
    <w:rsid w:val="000B2CC2"/>
    <w:rsid w:val="000B2DD7"/>
    <w:rsid w:val="000B2FEC"/>
    <w:rsid w:val="000B3226"/>
    <w:rsid w:val="000B324D"/>
    <w:rsid w:val="000B3294"/>
    <w:rsid w:val="000B32C3"/>
    <w:rsid w:val="000B3368"/>
    <w:rsid w:val="000B34A8"/>
    <w:rsid w:val="000B351B"/>
    <w:rsid w:val="000B3722"/>
    <w:rsid w:val="000B3798"/>
    <w:rsid w:val="000B3859"/>
    <w:rsid w:val="000B38EB"/>
    <w:rsid w:val="000B3A51"/>
    <w:rsid w:val="000B3B6D"/>
    <w:rsid w:val="000B3CB6"/>
    <w:rsid w:val="000B3CCF"/>
    <w:rsid w:val="000B3D08"/>
    <w:rsid w:val="000B3E75"/>
    <w:rsid w:val="000B4075"/>
    <w:rsid w:val="000B40BB"/>
    <w:rsid w:val="000B4109"/>
    <w:rsid w:val="000B4129"/>
    <w:rsid w:val="000B41AF"/>
    <w:rsid w:val="000B4295"/>
    <w:rsid w:val="000B42DC"/>
    <w:rsid w:val="000B45FC"/>
    <w:rsid w:val="000B46D5"/>
    <w:rsid w:val="000B476E"/>
    <w:rsid w:val="000B4804"/>
    <w:rsid w:val="000B48A1"/>
    <w:rsid w:val="000B48D5"/>
    <w:rsid w:val="000B493E"/>
    <w:rsid w:val="000B4A13"/>
    <w:rsid w:val="000B4B07"/>
    <w:rsid w:val="000B4BDC"/>
    <w:rsid w:val="000B4D8D"/>
    <w:rsid w:val="000B4E6F"/>
    <w:rsid w:val="000B4EB4"/>
    <w:rsid w:val="000B4F3D"/>
    <w:rsid w:val="000B4F4F"/>
    <w:rsid w:val="000B5075"/>
    <w:rsid w:val="000B50C2"/>
    <w:rsid w:val="000B5140"/>
    <w:rsid w:val="000B515C"/>
    <w:rsid w:val="000B51B2"/>
    <w:rsid w:val="000B51D4"/>
    <w:rsid w:val="000B5213"/>
    <w:rsid w:val="000B52BD"/>
    <w:rsid w:val="000B5453"/>
    <w:rsid w:val="000B54AF"/>
    <w:rsid w:val="000B57FE"/>
    <w:rsid w:val="000B5806"/>
    <w:rsid w:val="000B580A"/>
    <w:rsid w:val="000B5843"/>
    <w:rsid w:val="000B5A09"/>
    <w:rsid w:val="000B5A79"/>
    <w:rsid w:val="000B5B60"/>
    <w:rsid w:val="000B5CBB"/>
    <w:rsid w:val="000B5D47"/>
    <w:rsid w:val="000B5D58"/>
    <w:rsid w:val="000B5D66"/>
    <w:rsid w:val="000B5D6C"/>
    <w:rsid w:val="000B5F8C"/>
    <w:rsid w:val="000B5FD3"/>
    <w:rsid w:val="000B605C"/>
    <w:rsid w:val="000B61CB"/>
    <w:rsid w:val="000B61F1"/>
    <w:rsid w:val="000B628D"/>
    <w:rsid w:val="000B62F0"/>
    <w:rsid w:val="000B6413"/>
    <w:rsid w:val="000B64B2"/>
    <w:rsid w:val="000B6573"/>
    <w:rsid w:val="000B66B8"/>
    <w:rsid w:val="000B66DD"/>
    <w:rsid w:val="000B66E1"/>
    <w:rsid w:val="000B691F"/>
    <w:rsid w:val="000B6A31"/>
    <w:rsid w:val="000B6A3F"/>
    <w:rsid w:val="000B6A7F"/>
    <w:rsid w:val="000B6A9B"/>
    <w:rsid w:val="000B6CB1"/>
    <w:rsid w:val="000B6CB6"/>
    <w:rsid w:val="000B6CFA"/>
    <w:rsid w:val="000B6D50"/>
    <w:rsid w:val="000B6DCC"/>
    <w:rsid w:val="000B6F01"/>
    <w:rsid w:val="000B6F89"/>
    <w:rsid w:val="000B6FAB"/>
    <w:rsid w:val="000B6FEF"/>
    <w:rsid w:val="000B7106"/>
    <w:rsid w:val="000B7189"/>
    <w:rsid w:val="000B7277"/>
    <w:rsid w:val="000B7336"/>
    <w:rsid w:val="000B7339"/>
    <w:rsid w:val="000B754A"/>
    <w:rsid w:val="000B75A2"/>
    <w:rsid w:val="000B75A7"/>
    <w:rsid w:val="000B7611"/>
    <w:rsid w:val="000B771C"/>
    <w:rsid w:val="000B77B3"/>
    <w:rsid w:val="000B77EC"/>
    <w:rsid w:val="000B7928"/>
    <w:rsid w:val="000B793B"/>
    <w:rsid w:val="000B7999"/>
    <w:rsid w:val="000B7D65"/>
    <w:rsid w:val="000B7D9C"/>
    <w:rsid w:val="000B7E2F"/>
    <w:rsid w:val="000B7F21"/>
    <w:rsid w:val="000B7FF1"/>
    <w:rsid w:val="000C006A"/>
    <w:rsid w:val="000C026D"/>
    <w:rsid w:val="000C02B2"/>
    <w:rsid w:val="000C036D"/>
    <w:rsid w:val="000C03B7"/>
    <w:rsid w:val="000C05C0"/>
    <w:rsid w:val="000C05CA"/>
    <w:rsid w:val="000C0615"/>
    <w:rsid w:val="000C0668"/>
    <w:rsid w:val="000C07DB"/>
    <w:rsid w:val="000C0811"/>
    <w:rsid w:val="000C0838"/>
    <w:rsid w:val="000C086D"/>
    <w:rsid w:val="000C08D9"/>
    <w:rsid w:val="000C0927"/>
    <w:rsid w:val="000C0A64"/>
    <w:rsid w:val="000C0A66"/>
    <w:rsid w:val="000C0A89"/>
    <w:rsid w:val="000C0AE7"/>
    <w:rsid w:val="000C0BB3"/>
    <w:rsid w:val="000C0BB9"/>
    <w:rsid w:val="000C0D2B"/>
    <w:rsid w:val="000C0D94"/>
    <w:rsid w:val="000C0EC6"/>
    <w:rsid w:val="000C0ED3"/>
    <w:rsid w:val="000C0F08"/>
    <w:rsid w:val="000C0FCC"/>
    <w:rsid w:val="000C128F"/>
    <w:rsid w:val="000C1558"/>
    <w:rsid w:val="000C1660"/>
    <w:rsid w:val="000C16E7"/>
    <w:rsid w:val="000C174E"/>
    <w:rsid w:val="000C1849"/>
    <w:rsid w:val="000C189D"/>
    <w:rsid w:val="000C195D"/>
    <w:rsid w:val="000C19D1"/>
    <w:rsid w:val="000C1C36"/>
    <w:rsid w:val="000C1C77"/>
    <w:rsid w:val="000C1F71"/>
    <w:rsid w:val="000C1FAB"/>
    <w:rsid w:val="000C210B"/>
    <w:rsid w:val="000C2301"/>
    <w:rsid w:val="000C2319"/>
    <w:rsid w:val="000C2326"/>
    <w:rsid w:val="000C238D"/>
    <w:rsid w:val="000C2393"/>
    <w:rsid w:val="000C23E3"/>
    <w:rsid w:val="000C2418"/>
    <w:rsid w:val="000C24C4"/>
    <w:rsid w:val="000C25B5"/>
    <w:rsid w:val="000C2703"/>
    <w:rsid w:val="000C2800"/>
    <w:rsid w:val="000C29BF"/>
    <w:rsid w:val="000C2A30"/>
    <w:rsid w:val="000C2D5E"/>
    <w:rsid w:val="000C2DF7"/>
    <w:rsid w:val="000C2ED6"/>
    <w:rsid w:val="000C2F88"/>
    <w:rsid w:val="000C2FBC"/>
    <w:rsid w:val="000C3051"/>
    <w:rsid w:val="000C312C"/>
    <w:rsid w:val="000C3154"/>
    <w:rsid w:val="000C32B1"/>
    <w:rsid w:val="000C333C"/>
    <w:rsid w:val="000C3420"/>
    <w:rsid w:val="000C3552"/>
    <w:rsid w:val="000C3557"/>
    <w:rsid w:val="000C35D7"/>
    <w:rsid w:val="000C3805"/>
    <w:rsid w:val="000C3875"/>
    <w:rsid w:val="000C392E"/>
    <w:rsid w:val="000C394C"/>
    <w:rsid w:val="000C3955"/>
    <w:rsid w:val="000C39DA"/>
    <w:rsid w:val="000C3BED"/>
    <w:rsid w:val="000C3C5E"/>
    <w:rsid w:val="000C3CF4"/>
    <w:rsid w:val="000C3D06"/>
    <w:rsid w:val="000C3D22"/>
    <w:rsid w:val="000C3DA7"/>
    <w:rsid w:val="000C3DE5"/>
    <w:rsid w:val="000C3E24"/>
    <w:rsid w:val="000C40B8"/>
    <w:rsid w:val="000C4190"/>
    <w:rsid w:val="000C435F"/>
    <w:rsid w:val="000C4427"/>
    <w:rsid w:val="000C4477"/>
    <w:rsid w:val="000C4548"/>
    <w:rsid w:val="000C45AE"/>
    <w:rsid w:val="000C472F"/>
    <w:rsid w:val="000C4881"/>
    <w:rsid w:val="000C4958"/>
    <w:rsid w:val="000C4A01"/>
    <w:rsid w:val="000C4ADA"/>
    <w:rsid w:val="000C4AE5"/>
    <w:rsid w:val="000C4E79"/>
    <w:rsid w:val="000C4E9D"/>
    <w:rsid w:val="000C500C"/>
    <w:rsid w:val="000C50DB"/>
    <w:rsid w:val="000C5104"/>
    <w:rsid w:val="000C5125"/>
    <w:rsid w:val="000C55C0"/>
    <w:rsid w:val="000C564D"/>
    <w:rsid w:val="000C5699"/>
    <w:rsid w:val="000C56A1"/>
    <w:rsid w:val="000C56B9"/>
    <w:rsid w:val="000C56F5"/>
    <w:rsid w:val="000C56FC"/>
    <w:rsid w:val="000C574E"/>
    <w:rsid w:val="000C5754"/>
    <w:rsid w:val="000C5848"/>
    <w:rsid w:val="000C59D1"/>
    <w:rsid w:val="000C5B97"/>
    <w:rsid w:val="000C5C91"/>
    <w:rsid w:val="000C5CC0"/>
    <w:rsid w:val="000C5E1F"/>
    <w:rsid w:val="000C5F7D"/>
    <w:rsid w:val="000C610C"/>
    <w:rsid w:val="000C6157"/>
    <w:rsid w:val="000C623E"/>
    <w:rsid w:val="000C6348"/>
    <w:rsid w:val="000C654A"/>
    <w:rsid w:val="000C6580"/>
    <w:rsid w:val="000C668D"/>
    <w:rsid w:val="000C66A3"/>
    <w:rsid w:val="000C66C5"/>
    <w:rsid w:val="000C67D0"/>
    <w:rsid w:val="000C6848"/>
    <w:rsid w:val="000C68D7"/>
    <w:rsid w:val="000C69E4"/>
    <w:rsid w:val="000C69F0"/>
    <w:rsid w:val="000C6A85"/>
    <w:rsid w:val="000C6BE4"/>
    <w:rsid w:val="000C6EE9"/>
    <w:rsid w:val="000C6F76"/>
    <w:rsid w:val="000C6FA8"/>
    <w:rsid w:val="000C70DC"/>
    <w:rsid w:val="000C72F0"/>
    <w:rsid w:val="000C731F"/>
    <w:rsid w:val="000C77F1"/>
    <w:rsid w:val="000C79A8"/>
    <w:rsid w:val="000C79C1"/>
    <w:rsid w:val="000C7CB8"/>
    <w:rsid w:val="000C7CBA"/>
    <w:rsid w:val="000C7E73"/>
    <w:rsid w:val="000C7EBC"/>
    <w:rsid w:val="000C7F32"/>
    <w:rsid w:val="000C7F3D"/>
    <w:rsid w:val="000C7FC4"/>
    <w:rsid w:val="000D000C"/>
    <w:rsid w:val="000D00BE"/>
    <w:rsid w:val="000D01D4"/>
    <w:rsid w:val="000D02F8"/>
    <w:rsid w:val="000D0313"/>
    <w:rsid w:val="000D032E"/>
    <w:rsid w:val="000D0381"/>
    <w:rsid w:val="000D0799"/>
    <w:rsid w:val="000D0973"/>
    <w:rsid w:val="000D0B20"/>
    <w:rsid w:val="000D0C0D"/>
    <w:rsid w:val="000D0D38"/>
    <w:rsid w:val="000D0DF3"/>
    <w:rsid w:val="000D0EEB"/>
    <w:rsid w:val="000D0EEE"/>
    <w:rsid w:val="000D10EC"/>
    <w:rsid w:val="000D1190"/>
    <w:rsid w:val="000D11DF"/>
    <w:rsid w:val="000D120A"/>
    <w:rsid w:val="000D13A5"/>
    <w:rsid w:val="000D13B1"/>
    <w:rsid w:val="000D13E2"/>
    <w:rsid w:val="000D15C6"/>
    <w:rsid w:val="000D16F8"/>
    <w:rsid w:val="000D1805"/>
    <w:rsid w:val="000D18AF"/>
    <w:rsid w:val="000D18F8"/>
    <w:rsid w:val="000D1A70"/>
    <w:rsid w:val="000D1B10"/>
    <w:rsid w:val="000D1C30"/>
    <w:rsid w:val="000D1C94"/>
    <w:rsid w:val="000D1DA2"/>
    <w:rsid w:val="000D1DC2"/>
    <w:rsid w:val="000D1E47"/>
    <w:rsid w:val="000D1E72"/>
    <w:rsid w:val="000D1EBC"/>
    <w:rsid w:val="000D1EBE"/>
    <w:rsid w:val="000D1F9C"/>
    <w:rsid w:val="000D2021"/>
    <w:rsid w:val="000D20F3"/>
    <w:rsid w:val="000D21AC"/>
    <w:rsid w:val="000D21E7"/>
    <w:rsid w:val="000D2268"/>
    <w:rsid w:val="000D2285"/>
    <w:rsid w:val="000D254A"/>
    <w:rsid w:val="000D2607"/>
    <w:rsid w:val="000D264B"/>
    <w:rsid w:val="000D271D"/>
    <w:rsid w:val="000D2734"/>
    <w:rsid w:val="000D290B"/>
    <w:rsid w:val="000D29BC"/>
    <w:rsid w:val="000D29BE"/>
    <w:rsid w:val="000D29FE"/>
    <w:rsid w:val="000D2BE5"/>
    <w:rsid w:val="000D2C99"/>
    <w:rsid w:val="000D2E14"/>
    <w:rsid w:val="000D2E2E"/>
    <w:rsid w:val="000D2E5B"/>
    <w:rsid w:val="000D2ED7"/>
    <w:rsid w:val="000D2FFF"/>
    <w:rsid w:val="000D301B"/>
    <w:rsid w:val="000D3057"/>
    <w:rsid w:val="000D3072"/>
    <w:rsid w:val="000D3133"/>
    <w:rsid w:val="000D31A6"/>
    <w:rsid w:val="000D31CF"/>
    <w:rsid w:val="000D3389"/>
    <w:rsid w:val="000D34B6"/>
    <w:rsid w:val="000D34F9"/>
    <w:rsid w:val="000D3508"/>
    <w:rsid w:val="000D3571"/>
    <w:rsid w:val="000D3630"/>
    <w:rsid w:val="000D37AB"/>
    <w:rsid w:val="000D3861"/>
    <w:rsid w:val="000D3C0B"/>
    <w:rsid w:val="000D3CF0"/>
    <w:rsid w:val="000D3EEF"/>
    <w:rsid w:val="000D4011"/>
    <w:rsid w:val="000D43FC"/>
    <w:rsid w:val="000D4500"/>
    <w:rsid w:val="000D4722"/>
    <w:rsid w:val="000D4770"/>
    <w:rsid w:val="000D496A"/>
    <w:rsid w:val="000D4A84"/>
    <w:rsid w:val="000D4C46"/>
    <w:rsid w:val="000D4F4B"/>
    <w:rsid w:val="000D4F8A"/>
    <w:rsid w:val="000D4F95"/>
    <w:rsid w:val="000D5021"/>
    <w:rsid w:val="000D50BC"/>
    <w:rsid w:val="000D51CC"/>
    <w:rsid w:val="000D5212"/>
    <w:rsid w:val="000D534C"/>
    <w:rsid w:val="000D5392"/>
    <w:rsid w:val="000D543B"/>
    <w:rsid w:val="000D544F"/>
    <w:rsid w:val="000D5849"/>
    <w:rsid w:val="000D586E"/>
    <w:rsid w:val="000D5A29"/>
    <w:rsid w:val="000D5B25"/>
    <w:rsid w:val="000D5B4E"/>
    <w:rsid w:val="000D5CE3"/>
    <w:rsid w:val="000D5F73"/>
    <w:rsid w:val="000D5F7B"/>
    <w:rsid w:val="000D5F99"/>
    <w:rsid w:val="000D6144"/>
    <w:rsid w:val="000D61C6"/>
    <w:rsid w:val="000D61E3"/>
    <w:rsid w:val="000D6307"/>
    <w:rsid w:val="000D66B4"/>
    <w:rsid w:val="000D6756"/>
    <w:rsid w:val="000D68BE"/>
    <w:rsid w:val="000D691B"/>
    <w:rsid w:val="000D695E"/>
    <w:rsid w:val="000D6968"/>
    <w:rsid w:val="000D6B71"/>
    <w:rsid w:val="000D6C5A"/>
    <w:rsid w:val="000D6C8D"/>
    <w:rsid w:val="000D6DF6"/>
    <w:rsid w:val="000D6E33"/>
    <w:rsid w:val="000D7114"/>
    <w:rsid w:val="000D7128"/>
    <w:rsid w:val="000D72B2"/>
    <w:rsid w:val="000D7394"/>
    <w:rsid w:val="000D74AA"/>
    <w:rsid w:val="000D75DE"/>
    <w:rsid w:val="000D77C7"/>
    <w:rsid w:val="000D7834"/>
    <w:rsid w:val="000D785F"/>
    <w:rsid w:val="000D7885"/>
    <w:rsid w:val="000D79A6"/>
    <w:rsid w:val="000D79AA"/>
    <w:rsid w:val="000D7A5C"/>
    <w:rsid w:val="000D7AD0"/>
    <w:rsid w:val="000D7AF4"/>
    <w:rsid w:val="000D7B08"/>
    <w:rsid w:val="000D7B78"/>
    <w:rsid w:val="000D7BE7"/>
    <w:rsid w:val="000D7DD2"/>
    <w:rsid w:val="000D7E77"/>
    <w:rsid w:val="000D7F55"/>
    <w:rsid w:val="000E0032"/>
    <w:rsid w:val="000E0097"/>
    <w:rsid w:val="000E01F0"/>
    <w:rsid w:val="000E021D"/>
    <w:rsid w:val="000E0349"/>
    <w:rsid w:val="000E0379"/>
    <w:rsid w:val="000E042C"/>
    <w:rsid w:val="000E04EF"/>
    <w:rsid w:val="000E05C4"/>
    <w:rsid w:val="000E05E0"/>
    <w:rsid w:val="000E05E9"/>
    <w:rsid w:val="000E06F3"/>
    <w:rsid w:val="000E0782"/>
    <w:rsid w:val="000E083F"/>
    <w:rsid w:val="000E08C8"/>
    <w:rsid w:val="000E08CD"/>
    <w:rsid w:val="000E0A88"/>
    <w:rsid w:val="000E0B19"/>
    <w:rsid w:val="000E0B74"/>
    <w:rsid w:val="000E0C33"/>
    <w:rsid w:val="000E0C99"/>
    <w:rsid w:val="000E0CEE"/>
    <w:rsid w:val="000E0DDA"/>
    <w:rsid w:val="000E0E01"/>
    <w:rsid w:val="000E0EA0"/>
    <w:rsid w:val="000E1320"/>
    <w:rsid w:val="000E146C"/>
    <w:rsid w:val="000E1473"/>
    <w:rsid w:val="000E15A2"/>
    <w:rsid w:val="000E17BC"/>
    <w:rsid w:val="000E18C5"/>
    <w:rsid w:val="000E18F2"/>
    <w:rsid w:val="000E191E"/>
    <w:rsid w:val="000E194B"/>
    <w:rsid w:val="000E19E0"/>
    <w:rsid w:val="000E1A8C"/>
    <w:rsid w:val="000E1B88"/>
    <w:rsid w:val="000E1E1D"/>
    <w:rsid w:val="000E1E37"/>
    <w:rsid w:val="000E1FC5"/>
    <w:rsid w:val="000E214F"/>
    <w:rsid w:val="000E216D"/>
    <w:rsid w:val="000E2179"/>
    <w:rsid w:val="000E27A7"/>
    <w:rsid w:val="000E2861"/>
    <w:rsid w:val="000E28F9"/>
    <w:rsid w:val="000E2952"/>
    <w:rsid w:val="000E2AF2"/>
    <w:rsid w:val="000E2BF8"/>
    <w:rsid w:val="000E2C06"/>
    <w:rsid w:val="000E2CD2"/>
    <w:rsid w:val="000E2CDF"/>
    <w:rsid w:val="000E2E0E"/>
    <w:rsid w:val="000E2EAF"/>
    <w:rsid w:val="000E304E"/>
    <w:rsid w:val="000E3058"/>
    <w:rsid w:val="000E30A2"/>
    <w:rsid w:val="000E319E"/>
    <w:rsid w:val="000E324C"/>
    <w:rsid w:val="000E3426"/>
    <w:rsid w:val="000E34A2"/>
    <w:rsid w:val="000E35DE"/>
    <w:rsid w:val="000E369A"/>
    <w:rsid w:val="000E391E"/>
    <w:rsid w:val="000E3A1A"/>
    <w:rsid w:val="000E3A36"/>
    <w:rsid w:val="000E3AAD"/>
    <w:rsid w:val="000E3C7A"/>
    <w:rsid w:val="000E3D4B"/>
    <w:rsid w:val="000E3F0F"/>
    <w:rsid w:val="000E3F1C"/>
    <w:rsid w:val="000E3F3F"/>
    <w:rsid w:val="000E42F0"/>
    <w:rsid w:val="000E42F4"/>
    <w:rsid w:val="000E440C"/>
    <w:rsid w:val="000E4579"/>
    <w:rsid w:val="000E4583"/>
    <w:rsid w:val="000E45B3"/>
    <w:rsid w:val="000E45C9"/>
    <w:rsid w:val="000E45D6"/>
    <w:rsid w:val="000E46E8"/>
    <w:rsid w:val="000E470A"/>
    <w:rsid w:val="000E4710"/>
    <w:rsid w:val="000E4714"/>
    <w:rsid w:val="000E48F7"/>
    <w:rsid w:val="000E490E"/>
    <w:rsid w:val="000E49C1"/>
    <w:rsid w:val="000E49C3"/>
    <w:rsid w:val="000E4AB6"/>
    <w:rsid w:val="000E4B16"/>
    <w:rsid w:val="000E4BF7"/>
    <w:rsid w:val="000E4C50"/>
    <w:rsid w:val="000E4D30"/>
    <w:rsid w:val="000E4D5C"/>
    <w:rsid w:val="000E4E80"/>
    <w:rsid w:val="000E4EF4"/>
    <w:rsid w:val="000E4F08"/>
    <w:rsid w:val="000E4FF3"/>
    <w:rsid w:val="000E51C9"/>
    <w:rsid w:val="000E520E"/>
    <w:rsid w:val="000E533B"/>
    <w:rsid w:val="000E536E"/>
    <w:rsid w:val="000E574F"/>
    <w:rsid w:val="000E593E"/>
    <w:rsid w:val="000E5A8F"/>
    <w:rsid w:val="000E5ACF"/>
    <w:rsid w:val="000E5C3F"/>
    <w:rsid w:val="000E5CCA"/>
    <w:rsid w:val="000E5DFC"/>
    <w:rsid w:val="000E5EA9"/>
    <w:rsid w:val="000E5EDD"/>
    <w:rsid w:val="000E5F12"/>
    <w:rsid w:val="000E5F39"/>
    <w:rsid w:val="000E5F41"/>
    <w:rsid w:val="000E5FB6"/>
    <w:rsid w:val="000E613B"/>
    <w:rsid w:val="000E618A"/>
    <w:rsid w:val="000E6288"/>
    <w:rsid w:val="000E632C"/>
    <w:rsid w:val="000E6347"/>
    <w:rsid w:val="000E64F1"/>
    <w:rsid w:val="000E65A6"/>
    <w:rsid w:val="000E66A0"/>
    <w:rsid w:val="000E66F1"/>
    <w:rsid w:val="000E6818"/>
    <w:rsid w:val="000E686D"/>
    <w:rsid w:val="000E6A96"/>
    <w:rsid w:val="000E6B14"/>
    <w:rsid w:val="000E6B61"/>
    <w:rsid w:val="000E6BBC"/>
    <w:rsid w:val="000E6CA3"/>
    <w:rsid w:val="000E6D4E"/>
    <w:rsid w:val="000E6E23"/>
    <w:rsid w:val="000E7017"/>
    <w:rsid w:val="000E70C8"/>
    <w:rsid w:val="000E7151"/>
    <w:rsid w:val="000E7163"/>
    <w:rsid w:val="000E7207"/>
    <w:rsid w:val="000E729E"/>
    <w:rsid w:val="000E7595"/>
    <w:rsid w:val="000E7686"/>
    <w:rsid w:val="000E77E3"/>
    <w:rsid w:val="000E7815"/>
    <w:rsid w:val="000E7834"/>
    <w:rsid w:val="000E7C33"/>
    <w:rsid w:val="000E7C4E"/>
    <w:rsid w:val="000E7C60"/>
    <w:rsid w:val="000E7D33"/>
    <w:rsid w:val="000E7DAE"/>
    <w:rsid w:val="000E7F4F"/>
    <w:rsid w:val="000F01D0"/>
    <w:rsid w:val="000F03D6"/>
    <w:rsid w:val="000F0598"/>
    <w:rsid w:val="000F0685"/>
    <w:rsid w:val="000F0714"/>
    <w:rsid w:val="000F073C"/>
    <w:rsid w:val="000F0983"/>
    <w:rsid w:val="000F0996"/>
    <w:rsid w:val="000F0A7C"/>
    <w:rsid w:val="000F0B34"/>
    <w:rsid w:val="000F0B99"/>
    <w:rsid w:val="000F0CF5"/>
    <w:rsid w:val="000F0ECF"/>
    <w:rsid w:val="000F0EFD"/>
    <w:rsid w:val="000F0F8C"/>
    <w:rsid w:val="000F102D"/>
    <w:rsid w:val="000F10A7"/>
    <w:rsid w:val="000F11BF"/>
    <w:rsid w:val="000F12E2"/>
    <w:rsid w:val="000F1439"/>
    <w:rsid w:val="000F148C"/>
    <w:rsid w:val="000F159B"/>
    <w:rsid w:val="000F15ED"/>
    <w:rsid w:val="000F1670"/>
    <w:rsid w:val="000F16C4"/>
    <w:rsid w:val="000F17A2"/>
    <w:rsid w:val="000F17FB"/>
    <w:rsid w:val="000F1898"/>
    <w:rsid w:val="000F1907"/>
    <w:rsid w:val="000F194B"/>
    <w:rsid w:val="000F1A03"/>
    <w:rsid w:val="000F1BAC"/>
    <w:rsid w:val="000F1D5E"/>
    <w:rsid w:val="000F1DCB"/>
    <w:rsid w:val="000F1DFE"/>
    <w:rsid w:val="000F1E3D"/>
    <w:rsid w:val="000F1F69"/>
    <w:rsid w:val="000F1F8B"/>
    <w:rsid w:val="000F201C"/>
    <w:rsid w:val="000F20B7"/>
    <w:rsid w:val="000F2217"/>
    <w:rsid w:val="000F2254"/>
    <w:rsid w:val="000F23EC"/>
    <w:rsid w:val="000F241D"/>
    <w:rsid w:val="000F2634"/>
    <w:rsid w:val="000F26D1"/>
    <w:rsid w:val="000F26DE"/>
    <w:rsid w:val="000F27B1"/>
    <w:rsid w:val="000F2936"/>
    <w:rsid w:val="000F2A5A"/>
    <w:rsid w:val="000F2AB5"/>
    <w:rsid w:val="000F2B68"/>
    <w:rsid w:val="000F2BC5"/>
    <w:rsid w:val="000F2CEF"/>
    <w:rsid w:val="000F2D47"/>
    <w:rsid w:val="000F2DB5"/>
    <w:rsid w:val="000F2DF8"/>
    <w:rsid w:val="000F2DFF"/>
    <w:rsid w:val="000F2E59"/>
    <w:rsid w:val="000F2ED3"/>
    <w:rsid w:val="000F2F63"/>
    <w:rsid w:val="000F3017"/>
    <w:rsid w:val="000F3073"/>
    <w:rsid w:val="000F3175"/>
    <w:rsid w:val="000F3269"/>
    <w:rsid w:val="000F3285"/>
    <w:rsid w:val="000F3470"/>
    <w:rsid w:val="000F349B"/>
    <w:rsid w:val="000F34B1"/>
    <w:rsid w:val="000F35C9"/>
    <w:rsid w:val="000F3692"/>
    <w:rsid w:val="000F3702"/>
    <w:rsid w:val="000F3818"/>
    <w:rsid w:val="000F39B6"/>
    <w:rsid w:val="000F39D4"/>
    <w:rsid w:val="000F3B10"/>
    <w:rsid w:val="000F3B33"/>
    <w:rsid w:val="000F3B78"/>
    <w:rsid w:val="000F3D07"/>
    <w:rsid w:val="000F3D2D"/>
    <w:rsid w:val="000F3D76"/>
    <w:rsid w:val="000F3E26"/>
    <w:rsid w:val="000F3EAB"/>
    <w:rsid w:val="000F3EB8"/>
    <w:rsid w:val="000F3EE0"/>
    <w:rsid w:val="000F3EE9"/>
    <w:rsid w:val="000F3FCA"/>
    <w:rsid w:val="000F4128"/>
    <w:rsid w:val="000F443F"/>
    <w:rsid w:val="000F448E"/>
    <w:rsid w:val="000F451D"/>
    <w:rsid w:val="000F45BE"/>
    <w:rsid w:val="000F45FF"/>
    <w:rsid w:val="000F48FE"/>
    <w:rsid w:val="000F497B"/>
    <w:rsid w:val="000F4AD7"/>
    <w:rsid w:val="000F4B18"/>
    <w:rsid w:val="000F4D7D"/>
    <w:rsid w:val="000F4DE5"/>
    <w:rsid w:val="000F4F6F"/>
    <w:rsid w:val="000F5021"/>
    <w:rsid w:val="000F5123"/>
    <w:rsid w:val="000F5139"/>
    <w:rsid w:val="000F528C"/>
    <w:rsid w:val="000F560B"/>
    <w:rsid w:val="000F5656"/>
    <w:rsid w:val="000F5694"/>
    <w:rsid w:val="000F56BB"/>
    <w:rsid w:val="000F5706"/>
    <w:rsid w:val="000F59A3"/>
    <w:rsid w:val="000F5A0D"/>
    <w:rsid w:val="000F5A5C"/>
    <w:rsid w:val="000F5AA1"/>
    <w:rsid w:val="000F5ADB"/>
    <w:rsid w:val="000F5AE6"/>
    <w:rsid w:val="000F5AEA"/>
    <w:rsid w:val="000F5BFF"/>
    <w:rsid w:val="000F5C25"/>
    <w:rsid w:val="000F5CAA"/>
    <w:rsid w:val="000F5CC9"/>
    <w:rsid w:val="000F5CCB"/>
    <w:rsid w:val="000F5D56"/>
    <w:rsid w:val="000F5D5F"/>
    <w:rsid w:val="000F5EE6"/>
    <w:rsid w:val="000F5EF0"/>
    <w:rsid w:val="000F5EFC"/>
    <w:rsid w:val="000F5F49"/>
    <w:rsid w:val="000F5FA1"/>
    <w:rsid w:val="000F6002"/>
    <w:rsid w:val="000F635A"/>
    <w:rsid w:val="000F63F6"/>
    <w:rsid w:val="000F6406"/>
    <w:rsid w:val="000F6427"/>
    <w:rsid w:val="000F64C5"/>
    <w:rsid w:val="000F655F"/>
    <w:rsid w:val="000F6742"/>
    <w:rsid w:val="000F67C4"/>
    <w:rsid w:val="000F691D"/>
    <w:rsid w:val="000F693A"/>
    <w:rsid w:val="000F69AF"/>
    <w:rsid w:val="000F6D3E"/>
    <w:rsid w:val="000F6ECE"/>
    <w:rsid w:val="000F70FD"/>
    <w:rsid w:val="000F71B4"/>
    <w:rsid w:val="000F7368"/>
    <w:rsid w:val="000F74AE"/>
    <w:rsid w:val="000F75DC"/>
    <w:rsid w:val="000F7619"/>
    <w:rsid w:val="000F769B"/>
    <w:rsid w:val="000F7727"/>
    <w:rsid w:val="000F7752"/>
    <w:rsid w:val="000F789B"/>
    <w:rsid w:val="000F78A6"/>
    <w:rsid w:val="000F78BA"/>
    <w:rsid w:val="000F7991"/>
    <w:rsid w:val="000F7A67"/>
    <w:rsid w:val="000F7D92"/>
    <w:rsid w:val="000F7E50"/>
    <w:rsid w:val="000F7EB2"/>
    <w:rsid w:val="000F7F3E"/>
    <w:rsid w:val="000F7F5A"/>
    <w:rsid w:val="0010005D"/>
    <w:rsid w:val="001000D7"/>
    <w:rsid w:val="001004F5"/>
    <w:rsid w:val="00100530"/>
    <w:rsid w:val="00100578"/>
    <w:rsid w:val="00100619"/>
    <w:rsid w:val="0010097E"/>
    <w:rsid w:val="00100D55"/>
    <w:rsid w:val="00100F65"/>
    <w:rsid w:val="00100FB0"/>
    <w:rsid w:val="00101035"/>
    <w:rsid w:val="00101050"/>
    <w:rsid w:val="0010108E"/>
    <w:rsid w:val="0010126D"/>
    <w:rsid w:val="001014F5"/>
    <w:rsid w:val="001015AD"/>
    <w:rsid w:val="0010189E"/>
    <w:rsid w:val="00101938"/>
    <w:rsid w:val="001019AA"/>
    <w:rsid w:val="00101A23"/>
    <w:rsid w:val="00101AB9"/>
    <w:rsid w:val="00101C19"/>
    <w:rsid w:val="00101E14"/>
    <w:rsid w:val="00101E43"/>
    <w:rsid w:val="00102117"/>
    <w:rsid w:val="00102139"/>
    <w:rsid w:val="00102183"/>
    <w:rsid w:val="00102272"/>
    <w:rsid w:val="0010234E"/>
    <w:rsid w:val="0010242F"/>
    <w:rsid w:val="001024A2"/>
    <w:rsid w:val="001025AF"/>
    <w:rsid w:val="001025E1"/>
    <w:rsid w:val="0010272E"/>
    <w:rsid w:val="00102740"/>
    <w:rsid w:val="001027A0"/>
    <w:rsid w:val="00102836"/>
    <w:rsid w:val="001028AC"/>
    <w:rsid w:val="00102C5F"/>
    <w:rsid w:val="00102C9D"/>
    <w:rsid w:val="00102D50"/>
    <w:rsid w:val="00102E65"/>
    <w:rsid w:val="00102E9D"/>
    <w:rsid w:val="00102EA8"/>
    <w:rsid w:val="00103093"/>
    <w:rsid w:val="001030B2"/>
    <w:rsid w:val="001030FC"/>
    <w:rsid w:val="00103156"/>
    <w:rsid w:val="00103227"/>
    <w:rsid w:val="0010333E"/>
    <w:rsid w:val="0010334F"/>
    <w:rsid w:val="00103401"/>
    <w:rsid w:val="0010341A"/>
    <w:rsid w:val="001034D9"/>
    <w:rsid w:val="00103585"/>
    <w:rsid w:val="0010363C"/>
    <w:rsid w:val="0010382B"/>
    <w:rsid w:val="00103852"/>
    <w:rsid w:val="001038D2"/>
    <w:rsid w:val="00103A39"/>
    <w:rsid w:val="00103A99"/>
    <w:rsid w:val="00103B40"/>
    <w:rsid w:val="00103D37"/>
    <w:rsid w:val="00103D98"/>
    <w:rsid w:val="00103DA2"/>
    <w:rsid w:val="00103DF2"/>
    <w:rsid w:val="00103EA3"/>
    <w:rsid w:val="00103FAA"/>
    <w:rsid w:val="0010418C"/>
    <w:rsid w:val="001043AE"/>
    <w:rsid w:val="0010440E"/>
    <w:rsid w:val="00104605"/>
    <w:rsid w:val="00104657"/>
    <w:rsid w:val="00104690"/>
    <w:rsid w:val="00104964"/>
    <w:rsid w:val="001049A7"/>
    <w:rsid w:val="00104A6E"/>
    <w:rsid w:val="00104B19"/>
    <w:rsid w:val="00104C6A"/>
    <w:rsid w:val="00104D51"/>
    <w:rsid w:val="00104E93"/>
    <w:rsid w:val="00104EEF"/>
    <w:rsid w:val="00104F88"/>
    <w:rsid w:val="00105347"/>
    <w:rsid w:val="0010535A"/>
    <w:rsid w:val="00105458"/>
    <w:rsid w:val="00105582"/>
    <w:rsid w:val="00105600"/>
    <w:rsid w:val="0010590C"/>
    <w:rsid w:val="001059CE"/>
    <w:rsid w:val="00105ACC"/>
    <w:rsid w:val="00105AF6"/>
    <w:rsid w:val="00105B9B"/>
    <w:rsid w:val="00105C7A"/>
    <w:rsid w:val="00105D9E"/>
    <w:rsid w:val="00105DB6"/>
    <w:rsid w:val="00105E3F"/>
    <w:rsid w:val="00105E52"/>
    <w:rsid w:val="00105E80"/>
    <w:rsid w:val="00105EFD"/>
    <w:rsid w:val="00105FA5"/>
    <w:rsid w:val="0010620B"/>
    <w:rsid w:val="001062FA"/>
    <w:rsid w:val="00106356"/>
    <w:rsid w:val="00106358"/>
    <w:rsid w:val="0010635C"/>
    <w:rsid w:val="00106410"/>
    <w:rsid w:val="00106644"/>
    <w:rsid w:val="00106720"/>
    <w:rsid w:val="00106928"/>
    <w:rsid w:val="0010694F"/>
    <w:rsid w:val="00106AD3"/>
    <w:rsid w:val="00106CDB"/>
    <w:rsid w:val="00106E6C"/>
    <w:rsid w:val="00106E8D"/>
    <w:rsid w:val="00106EB8"/>
    <w:rsid w:val="0010705A"/>
    <w:rsid w:val="0010707B"/>
    <w:rsid w:val="001071DF"/>
    <w:rsid w:val="00107225"/>
    <w:rsid w:val="0010725A"/>
    <w:rsid w:val="00107507"/>
    <w:rsid w:val="00107528"/>
    <w:rsid w:val="001075D7"/>
    <w:rsid w:val="00107698"/>
    <w:rsid w:val="00107801"/>
    <w:rsid w:val="001078A1"/>
    <w:rsid w:val="00107901"/>
    <w:rsid w:val="0010793A"/>
    <w:rsid w:val="001079DA"/>
    <w:rsid w:val="00107A0F"/>
    <w:rsid w:val="00107A13"/>
    <w:rsid w:val="00107B88"/>
    <w:rsid w:val="00107BFC"/>
    <w:rsid w:val="00107CF2"/>
    <w:rsid w:val="00107E8C"/>
    <w:rsid w:val="00107E8D"/>
    <w:rsid w:val="00107F18"/>
    <w:rsid w:val="00107F4A"/>
    <w:rsid w:val="001100BB"/>
    <w:rsid w:val="00110125"/>
    <w:rsid w:val="001101CE"/>
    <w:rsid w:val="001101D9"/>
    <w:rsid w:val="00110233"/>
    <w:rsid w:val="00110267"/>
    <w:rsid w:val="0011027E"/>
    <w:rsid w:val="00110290"/>
    <w:rsid w:val="001103D0"/>
    <w:rsid w:val="0011052B"/>
    <w:rsid w:val="00110563"/>
    <w:rsid w:val="001105A8"/>
    <w:rsid w:val="001105C4"/>
    <w:rsid w:val="00110739"/>
    <w:rsid w:val="0011087A"/>
    <w:rsid w:val="0011093B"/>
    <w:rsid w:val="00110948"/>
    <w:rsid w:val="00110A8A"/>
    <w:rsid w:val="00110ABA"/>
    <w:rsid w:val="00110B4C"/>
    <w:rsid w:val="00110C06"/>
    <w:rsid w:val="00110DE4"/>
    <w:rsid w:val="00110E1B"/>
    <w:rsid w:val="00110E27"/>
    <w:rsid w:val="00110EAF"/>
    <w:rsid w:val="00111108"/>
    <w:rsid w:val="001111E1"/>
    <w:rsid w:val="001112D5"/>
    <w:rsid w:val="0011136C"/>
    <w:rsid w:val="00111391"/>
    <w:rsid w:val="001113C4"/>
    <w:rsid w:val="00111543"/>
    <w:rsid w:val="00111910"/>
    <w:rsid w:val="00111919"/>
    <w:rsid w:val="0011192A"/>
    <w:rsid w:val="00111C24"/>
    <w:rsid w:val="00111C6D"/>
    <w:rsid w:val="00111D4A"/>
    <w:rsid w:val="00111E15"/>
    <w:rsid w:val="00111E3C"/>
    <w:rsid w:val="00111EAC"/>
    <w:rsid w:val="00111FC9"/>
    <w:rsid w:val="00112080"/>
    <w:rsid w:val="001120DA"/>
    <w:rsid w:val="00112138"/>
    <w:rsid w:val="0011216D"/>
    <w:rsid w:val="0011249C"/>
    <w:rsid w:val="00112568"/>
    <w:rsid w:val="00112621"/>
    <w:rsid w:val="00112746"/>
    <w:rsid w:val="00112835"/>
    <w:rsid w:val="001128EF"/>
    <w:rsid w:val="00112927"/>
    <w:rsid w:val="001129BB"/>
    <w:rsid w:val="001129D0"/>
    <w:rsid w:val="001129E7"/>
    <w:rsid w:val="00112BA6"/>
    <w:rsid w:val="00112DE4"/>
    <w:rsid w:val="00112E20"/>
    <w:rsid w:val="00112EF4"/>
    <w:rsid w:val="00112FD8"/>
    <w:rsid w:val="001130EE"/>
    <w:rsid w:val="001130FB"/>
    <w:rsid w:val="00113162"/>
    <w:rsid w:val="001131A6"/>
    <w:rsid w:val="00113262"/>
    <w:rsid w:val="001132FB"/>
    <w:rsid w:val="00113429"/>
    <w:rsid w:val="001134FF"/>
    <w:rsid w:val="0011381D"/>
    <w:rsid w:val="00113C46"/>
    <w:rsid w:val="00113E49"/>
    <w:rsid w:val="00113E86"/>
    <w:rsid w:val="00113EC2"/>
    <w:rsid w:val="0011410A"/>
    <w:rsid w:val="001141E2"/>
    <w:rsid w:val="001142A4"/>
    <w:rsid w:val="001142F2"/>
    <w:rsid w:val="001142FD"/>
    <w:rsid w:val="0011437E"/>
    <w:rsid w:val="001143B2"/>
    <w:rsid w:val="001143EF"/>
    <w:rsid w:val="00114472"/>
    <w:rsid w:val="00114615"/>
    <w:rsid w:val="001146FF"/>
    <w:rsid w:val="00114718"/>
    <w:rsid w:val="00114828"/>
    <w:rsid w:val="001149CC"/>
    <w:rsid w:val="00114C94"/>
    <w:rsid w:val="00114CAB"/>
    <w:rsid w:val="00114D84"/>
    <w:rsid w:val="00114E84"/>
    <w:rsid w:val="00114EB1"/>
    <w:rsid w:val="00114EB7"/>
    <w:rsid w:val="00114F58"/>
    <w:rsid w:val="0011505B"/>
    <w:rsid w:val="001151DC"/>
    <w:rsid w:val="0011520D"/>
    <w:rsid w:val="00115305"/>
    <w:rsid w:val="00115343"/>
    <w:rsid w:val="001155FA"/>
    <w:rsid w:val="00115903"/>
    <w:rsid w:val="0011596B"/>
    <w:rsid w:val="00115995"/>
    <w:rsid w:val="00115BA7"/>
    <w:rsid w:val="00115E01"/>
    <w:rsid w:val="00115E34"/>
    <w:rsid w:val="00115E49"/>
    <w:rsid w:val="00115E87"/>
    <w:rsid w:val="00115FDE"/>
    <w:rsid w:val="00116020"/>
    <w:rsid w:val="00116065"/>
    <w:rsid w:val="00116300"/>
    <w:rsid w:val="00116398"/>
    <w:rsid w:val="00116650"/>
    <w:rsid w:val="001166E1"/>
    <w:rsid w:val="001169E9"/>
    <w:rsid w:val="00116AAB"/>
    <w:rsid w:val="00116B4D"/>
    <w:rsid w:val="00116C1F"/>
    <w:rsid w:val="00116C3E"/>
    <w:rsid w:val="00116DAD"/>
    <w:rsid w:val="0011711B"/>
    <w:rsid w:val="00117257"/>
    <w:rsid w:val="00117353"/>
    <w:rsid w:val="00117393"/>
    <w:rsid w:val="0011744B"/>
    <w:rsid w:val="00117599"/>
    <w:rsid w:val="001176E2"/>
    <w:rsid w:val="00117748"/>
    <w:rsid w:val="001177AF"/>
    <w:rsid w:val="001177D2"/>
    <w:rsid w:val="001177D6"/>
    <w:rsid w:val="00117846"/>
    <w:rsid w:val="00117909"/>
    <w:rsid w:val="00117AFC"/>
    <w:rsid w:val="00117BB1"/>
    <w:rsid w:val="00117DE6"/>
    <w:rsid w:val="00117DF6"/>
    <w:rsid w:val="00117FEC"/>
    <w:rsid w:val="00120273"/>
    <w:rsid w:val="001202E0"/>
    <w:rsid w:val="001206EF"/>
    <w:rsid w:val="001208BC"/>
    <w:rsid w:val="0012090B"/>
    <w:rsid w:val="00120A66"/>
    <w:rsid w:val="00120A7A"/>
    <w:rsid w:val="00120A88"/>
    <w:rsid w:val="00120AD8"/>
    <w:rsid w:val="00120E8F"/>
    <w:rsid w:val="00120ECF"/>
    <w:rsid w:val="00120F01"/>
    <w:rsid w:val="0012105D"/>
    <w:rsid w:val="001210B9"/>
    <w:rsid w:val="001210BD"/>
    <w:rsid w:val="00121153"/>
    <w:rsid w:val="0012117E"/>
    <w:rsid w:val="00121199"/>
    <w:rsid w:val="00121306"/>
    <w:rsid w:val="0012130C"/>
    <w:rsid w:val="0012135E"/>
    <w:rsid w:val="001213CB"/>
    <w:rsid w:val="00121572"/>
    <w:rsid w:val="0012159B"/>
    <w:rsid w:val="001215E3"/>
    <w:rsid w:val="001218CE"/>
    <w:rsid w:val="00121987"/>
    <w:rsid w:val="00121A4C"/>
    <w:rsid w:val="00121A69"/>
    <w:rsid w:val="00121BC2"/>
    <w:rsid w:val="00121C22"/>
    <w:rsid w:val="00121C75"/>
    <w:rsid w:val="00121D42"/>
    <w:rsid w:val="00121D56"/>
    <w:rsid w:val="00121D80"/>
    <w:rsid w:val="00121EDA"/>
    <w:rsid w:val="00121F1B"/>
    <w:rsid w:val="001220B5"/>
    <w:rsid w:val="001221CC"/>
    <w:rsid w:val="001223A2"/>
    <w:rsid w:val="0012242F"/>
    <w:rsid w:val="001224AA"/>
    <w:rsid w:val="00122855"/>
    <w:rsid w:val="00122980"/>
    <w:rsid w:val="00122BDC"/>
    <w:rsid w:val="00122D30"/>
    <w:rsid w:val="00122D6C"/>
    <w:rsid w:val="00122E13"/>
    <w:rsid w:val="00122F69"/>
    <w:rsid w:val="001230BE"/>
    <w:rsid w:val="001230F4"/>
    <w:rsid w:val="0012312E"/>
    <w:rsid w:val="00123145"/>
    <w:rsid w:val="00123374"/>
    <w:rsid w:val="0012337D"/>
    <w:rsid w:val="001233E2"/>
    <w:rsid w:val="00123529"/>
    <w:rsid w:val="00123539"/>
    <w:rsid w:val="001235BD"/>
    <w:rsid w:val="00123696"/>
    <w:rsid w:val="001236D1"/>
    <w:rsid w:val="00123806"/>
    <w:rsid w:val="00123857"/>
    <w:rsid w:val="00123A7F"/>
    <w:rsid w:val="00123B40"/>
    <w:rsid w:val="00123B69"/>
    <w:rsid w:val="00123BA6"/>
    <w:rsid w:val="00123C44"/>
    <w:rsid w:val="00123D14"/>
    <w:rsid w:val="00123D2C"/>
    <w:rsid w:val="00123E22"/>
    <w:rsid w:val="00123EC1"/>
    <w:rsid w:val="00123EF4"/>
    <w:rsid w:val="00123F07"/>
    <w:rsid w:val="00123FA3"/>
    <w:rsid w:val="00124021"/>
    <w:rsid w:val="001241BA"/>
    <w:rsid w:val="00124345"/>
    <w:rsid w:val="00124544"/>
    <w:rsid w:val="00124583"/>
    <w:rsid w:val="00124591"/>
    <w:rsid w:val="00124762"/>
    <w:rsid w:val="0012486E"/>
    <w:rsid w:val="0012488F"/>
    <w:rsid w:val="00124A6D"/>
    <w:rsid w:val="00124A70"/>
    <w:rsid w:val="00124A7A"/>
    <w:rsid w:val="00124AE0"/>
    <w:rsid w:val="00124C8B"/>
    <w:rsid w:val="00124D58"/>
    <w:rsid w:val="00124D95"/>
    <w:rsid w:val="00124ED4"/>
    <w:rsid w:val="00125012"/>
    <w:rsid w:val="00125166"/>
    <w:rsid w:val="00125292"/>
    <w:rsid w:val="001252F6"/>
    <w:rsid w:val="001254D3"/>
    <w:rsid w:val="00125513"/>
    <w:rsid w:val="0012561D"/>
    <w:rsid w:val="00125628"/>
    <w:rsid w:val="00125654"/>
    <w:rsid w:val="001256E6"/>
    <w:rsid w:val="00125758"/>
    <w:rsid w:val="001257F2"/>
    <w:rsid w:val="0012586D"/>
    <w:rsid w:val="0012590F"/>
    <w:rsid w:val="0012594A"/>
    <w:rsid w:val="00125AB0"/>
    <w:rsid w:val="00125B64"/>
    <w:rsid w:val="00125C68"/>
    <w:rsid w:val="00125DAD"/>
    <w:rsid w:val="00125E54"/>
    <w:rsid w:val="00125EDE"/>
    <w:rsid w:val="001260F2"/>
    <w:rsid w:val="00126133"/>
    <w:rsid w:val="00126198"/>
    <w:rsid w:val="00126400"/>
    <w:rsid w:val="001264EC"/>
    <w:rsid w:val="0012651C"/>
    <w:rsid w:val="00126546"/>
    <w:rsid w:val="00126573"/>
    <w:rsid w:val="001265C4"/>
    <w:rsid w:val="00126702"/>
    <w:rsid w:val="00126710"/>
    <w:rsid w:val="001269AD"/>
    <w:rsid w:val="00126AC6"/>
    <w:rsid w:val="00126AEF"/>
    <w:rsid w:val="00126B18"/>
    <w:rsid w:val="00126B2F"/>
    <w:rsid w:val="00126C02"/>
    <w:rsid w:val="00126C2D"/>
    <w:rsid w:val="00126C8F"/>
    <w:rsid w:val="00126D61"/>
    <w:rsid w:val="00126DAF"/>
    <w:rsid w:val="00126F19"/>
    <w:rsid w:val="001272CC"/>
    <w:rsid w:val="00127470"/>
    <w:rsid w:val="001275C8"/>
    <w:rsid w:val="0012767A"/>
    <w:rsid w:val="001276AE"/>
    <w:rsid w:val="001276CA"/>
    <w:rsid w:val="001277BD"/>
    <w:rsid w:val="00127851"/>
    <w:rsid w:val="001278EF"/>
    <w:rsid w:val="00127936"/>
    <w:rsid w:val="0012798B"/>
    <w:rsid w:val="00127A74"/>
    <w:rsid w:val="00127ACE"/>
    <w:rsid w:val="00127B0B"/>
    <w:rsid w:val="00127B84"/>
    <w:rsid w:val="00127C46"/>
    <w:rsid w:val="00127D3C"/>
    <w:rsid w:val="00127D6B"/>
    <w:rsid w:val="00127DA8"/>
    <w:rsid w:val="00127DEA"/>
    <w:rsid w:val="00127EEA"/>
    <w:rsid w:val="00127FD7"/>
    <w:rsid w:val="0013000A"/>
    <w:rsid w:val="001302D8"/>
    <w:rsid w:val="00130300"/>
    <w:rsid w:val="00130416"/>
    <w:rsid w:val="00130649"/>
    <w:rsid w:val="001306C0"/>
    <w:rsid w:val="00130720"/>
    <w:rsid w:val="0013074F"/>
    <w:rsid w:val="0013089A"/>
    <w:rsid w:val="001308A8"/>
    <w:rsid w:val="001308B3"/>
    <w:rsid w:val="001309A1"/>
    <w:rsid w:val="001309A3"/>
    <w:rsid w:val="001309BA"/>
    <w:rsid w:val="001309C4"/>
    <w:rsid w:val="00130A57"/>
    <w:rsid w:val="00130B2A"/>
    <w:rsid w:val="00130B8C"/>
    <w:rsid w:val="00130C4C"/>
    <w:rsid w:val="00130D0D"/>
    <w:rsid w:val="00130E52"/>
    <w:rsid w:val="00130ECD"/>
    <w:rsid w:val="00130F14"/>
    <w:rsid w:val="001310A7"/>
    <w:rsid w:val="00131181"/>
    <w:rsid w:val="001311CF"/>
    <w:rsid w:val="00131227"/>
    <w:rsid w:val="00131253"/>
    <w:rsid w:val="00131325"/>
    <w:rsid w:val="00131368"/>
    <w:rsid w:val="001313B0"/>
    <w:rsid w:val="001313CC"/>
    <w:rsid w:val="00131458"/>
    <w:rsid w:val="001314A8"/>
    <w:rsid w:val="001314FE"/>
    <w:rsid w:val="001315D7"/>
    <w:rsid w:val="0013176A"/>
    <w:rsid w:val="001317B7"/>
    <w:rsid w:val="001319B3"/>
    <w:rsid w:val="00131A42"/>
    <w:rsid w:val="00131A6C"/>
    <w:rsid w:val="00131B0F"/>
    <w:rsid w:val="00131B1E"/>
    <w:rsid w:val="00131B2F"/>
    <w:rsid w:val="00131B79"/>
    <w:rsid w:val="00131B84"/>
    <w:rsid w:val="00131C37"/>
    <w:rsid w:val="00131F16"/>
    <w:rsid w:val="00131F9C"/>
    <w:rsid w:val="00131FDE"/>
    <w:rsid w:val="0013200D"/>
    <w:rsid w:val="00132046"/>
    <w:rsid w:val="001320C4"/>
    <w:rsid w:val="001320D1"/>
    <w:rsid w:val="0013217A"/>
    <w:rsid w:val="00132216"/>
    <w:rsid w:val="0013224C"/>
    <w:rsid w:val="00132258"/>
    <w:rsid w:val="0013232E"/>
    <w:rsid w:val="00132373"/>
    <w:rsid w:val="00132524"/>
    <w:rsid w:val="00132558"/>
    <w:rsid w:val="00132856"/>
    <w:rsid w:val="001328F0"/>
    <w:rsid w:val="0013291D"/>
    <w:rsid w:val="0013293C"/>
    <w:rsid w:val="00132C0D"/>
    <w:rsid w:val="00132C44"/>
    <w:rsid w:val="00132DAA"/>
    <w:rsid w:val="00132DE5"/>
    <w:rsid w:val="00132F19"/>
    <w:rsid w:val="00132FBF"/>
    <w:rsid w:val="00133047"/>
    <w:rsid w:val="001331E5"/>
    <w:rsid w:val="001333AB"/>
    <w:rsid w:val="001334AA"/>
    <w:rsid w:val="001334C8"/>
    <w:rsid w:val="001334F9"/>
    <w:rsid w:val="00133675"/>
    <w:rsid w:val="00133A09"/>
    <w:rsid w:val="00133AE2"/>
    <w:rsid w:val="00133B7F"/>
    <w:rsid w:val="00133CD2"/>
    <w:rsid w:val="00133DD5"/>
    <w:rsid w:val="00134044"/>
    <w:rsid w:val="001343A5"/>
    <w:rsid w:val="0013454C"/>
    <w:rsid w:val="001345B2"/>
    <w:rsid w:val="0013464B"/>
    <w:rsid w:val="001346EA"/>
    <w:rsid w:val="00134872"/>
    <w:rsid w:val="00134A5E"/>
    <w:rsid w:val="00134B08"/>
    <w:rsid w:val="00134B28"/>
    <w:rsid w:val="00134BA6"/>
    <w:rsid w:val="00134DFE"/>
    <w:rsid w:val="00134F2D"/>
    <w:rsid w:val="00135054"/>
    <w:rsid w:val="00135073"/>
    <w:rsid w:val="001352AF"/>
    <w:rsid w:val="00135331"/>
    <w:rsid w:val="001353B9"/>
    <w:rsid w:val="001354BA"/>
    <w:rsid w:val="001355A9"/>
    <w:rsid w:val="0013580D"/>
    <w:rsid w:val="00135818"/>
    <w:rsid w:val="0013581F"/>
    <w:rsid w:val="00135869"/>
    <w:rsid w:val="001358CA"/>
    <w:rsid w:val="00135A05"/>
    <w:rsid w:val="00135A2C"/>
    <w:rsid w:val="00135D47"/>
    <w:rsid w:val="00135E52"/>
    <w:rsid w:val="00135E77"/>
    <w:rsid w:val="00135F27"/>
    <w:rsid w:val="00135F46"/>
    <w:rsid w:val="00135FD5"/>
    <w:rsid w:val="00135FF5"/>
    <w:rsid w:val="00136102"/>
    <w:rsid w:val="00136205"/>
    <w:rsid w:val="0013620C"/>
    <w:rsid w:val="00136212"/>
    <w:rsid w:val="0013621B"/>
    <w:rsid w:val="00136235"/>
    <w:rsid w:val="0013647D"/>
    <w:rsid w:val="001365A0"/>
    <w:rsid w:val="00136616"/>
    <w:rsid w:val="00136957"/>
    <w:rsid w:val="0013697B"/>
    <w:rsid w:val="00136998"/>
    <w:rsid w:val="001369A5"/>
    <w:rsid w:val="001369DF"/>
    <w:rsid w:val="00136A3C"/>
    <w:rsid w:val="00136B01"/>
    <w:rsid w:val="00136C13"/>
    <w:rsid w:val="00136C33"/>
    <w:rsid w:val="00136ED4"/>
    <w:rsid w:val="001370F6"/>
    <w:rsid w:val="00137120"/>
    <w:rsid w:val="00137123"/>
    <w:rsid w:val="0013722E"/>
    <w:rsid w:val="00137275"/>
    <w:rsid w:val="0013746B"/>
    <w:rsid w:val="001374AA"/>
    <w:rsid w:val="001375CD"/>
    <w:rsid w:val="00137745"/>
    <w:rsid w:val="001378B1"/>
    <w:rsid w:val="00137A70"/>
    <w:rsid w:val="00137BD2"/>
    <w:rsid w:val="00137C59"/>
    <w:rsid w:val="00137CAF"/>
    <w:rsid w:val="00137CC9"/>
    <w:rsid w:val="00137CF5"/>
    <w:rsid w:val="00137D9A"/>
    <w:rsid w:val="00140315"/>
    <w:rsid w:val="0014066A"/>
    <w:rsid w:val="001406EB"/>
    <w:rsid w:val="0014097D"/>
    <w:rsid w:val="001409AD"/>
    <w:rsid w:val="001409FF"/>
    <w:rsid w:val="00140A9A"/>
    <w:rsid w:val="00140B01"/>
    <w:rsid w:val="00140E36"/>
    <w:rsid w:val="00140F2B"/>
    <w:rsid w:val="00140FE2"/>
    <w:rsid w:val="00140FF4"/>
    <w:rsid w:val="0014101C"/>
    <w:rsid w:val="001410CD"/>
    <w:rsid w:val="00141150"/>
    <w:rsid w:val="001412C0"/>
    <w:rsid w:val="00141350"/>
    <w:rsid w:val="0014136F"/>
    <w:rsid w:val="001413A8"/>
    <w:rsid w:val="001413D3"/>
    <w:rsid w:val="0014158E"/>
    <w:rsid w:val="001415F5"/>
    <w:rsid w:val="001418C0"/>
    <w:rsid w:val="00141901"/>
    <w:rsid w:val="00141956"/>
    <w:rsid w:val="00141A23"/>
    <w:rsid w:val="00141B18"/>
    <w:rsid w:val="00141B51"/>
    <w:rsid w:val="00141BD8"/>
    <w:rsid w:val="00141C7B"/>
    <w:rsid w:val="00141C9A"/>
    <w:rsid w:val="00141CA3"/>
    <w:rsid w:val="00141CDD"/>
    <w:rsid w:val="00141D07"/>
    <w:rsid w:val="00141E61"/>
    <w:rsid w:val="00141EFF"/>
    <w:rsid w:val="00141FE7"/>
    <w:rsid w:val="00142061"/>
    <w:rsid w:val="001420F0"/>
    <w:rsid w:val="0014210F"/>
    <w:rsid w:val="00142116"/>
    <w:rsid w:val="001421F2"/>
    <w:rsid w:val="0014225B"/>
    <w:rsid w:val="00142262"/>
    <w:rsid w:val="00142302"/>
    <w:rsid w:val="0014239A"/>
    <w:rsid w:val="001423AC"/>
    <w:rsid w:val="001423B0"/>
    <w:rsid w:val="001424BC"/>
    <w:rsid w:val="0014253B"/>
    <w:rsid w:val="00142602"/>
    <w:rsid w:val="0014279A"/>
    <w:rsid w:val="001427B2"/>
    <w:rsid w:val="001427C4"/>
    <w:rsid w:val="0014280D"/>
    <w:rsid w:val="00142851"/>
    <w:rsid w:val="0014298E"/>
    <w:rsid w:val="00142990"/>
    <w:rsid w:val="00142B07"/>
    <w:rsid w:val="00142C40"/>
    <w:rsid w:val="00142D1C"/>
    <w:rsid w:val="00142D20"/>
    <w:rsid w:val="00142D69"/>
    <w:rsid w:val="00142DCA"/>
    <w:rsid w:val="00142DFA"/>
    <w:rsid w:val="00142E3A"/>
    <w:rsid w:val="001430A9"/>
    <w:rsid w:val="0014313B"/>
    <w:rsid w:val="001431D6"/>
    <w:rsid w:val="00143222"/>
    <w:rsid w:val="00143463"/>
    <w:rsid w:val="00143524"/>
    <w:rsid w:val="0014353B"/>
    <w:rsid w:val="00143559"/>
    <w:rsid w:val="001435BB"/>
    <w:rsid w:val="001437AE"/>
    <w:rsid w:val="001438D5"/>
    <w:rsid w:val="001439A6"/>
    <w:rsid w:val="00143ACE"/>
    <w:rsid w:val="00143B7A"/>
    <w:rsid w:val="00143BD1"/>
    <w:rsid w:val="00143F4D"/>
    <w:rsid w:val="00144021"/>
    <w:rsid w:val="0014423A"/>
    <w:rsid w:val="001442A3"/>
    <w:rsid w:val="001442DB"/>
    <w:rsid w:val="001444F4"/>
    <w:rsid w:val="00144545"/>
    <w:rsid w:val="00144723"/>
    <w:rsid w:val="0014480C"/>
    <w:rsid w:val="001448EA"/>
    <w:rsid w:val="00144A9D"/>
    <w:rsid w:val="00144BF1"/>
    <w:rsid w:val="00144C13"/>
    <w:rsid w:val="00144E34"/>
    <w:rsid w:val="00144E96"/>
    <w:rsid w:val="00144F91"/>
    <w:rsid w:val="0014509C"/>
    <w:rsid w:val="001452A6"/>
    <w:rsid w:val="001452AB"/>
    <w:rsid w:val="001453A0"/>
    <w:rsid w:val="001453C5"/>
    <w:rsid w:val="00145553"/>
    <w:rsid w:val="001455BB"/>
    <w:rsid w:val="00145679"/>
    <w:rsid w:val="00145687"/>
    <w:rsid w:val="001456CB"/>
    <w:rsid w:val="00145A2C"/>
    <w:rsid w:val="00145B65"/>
    <w:rsid w:val="00145C9F"/>
    <w:rsid w:val="00145EAD"/>
    <w:rsid w:val="00145F33"/>
    <w:rsid w:val="00145F57"/>
    <w:rsid w:val="00145F7A"/>
    <w:rsid w:val="00145FBC"/>
    <w:rsid w:val="0014602A"/>
    <w:rsid w:val="0014609F"/>
    <w:rsid w:val="001460D5"/>
    <w:rsid w:val="0014616A"/>
    <w:rsid w:val="00146307"/>
    <w:rsid w:val="0014645C"/>
    <w:rsid w:val="001464E3"/>
    <w:rsid w:val="00146507"/>
    <w:rsid w:val="00146579"/>
    <w:rsid w:val="0014675C"/>
    <w:rsid w:val="001467D8"/>
    <w:rsid w:val="00146895"/>
    <w:rsid w:val="00146A91"/>
    <w:rsid w:val="00146FB8"/>
    <w:rsid w:val="00146FC3"/>
    <w:rsid w:val="001470E8"/>
    <w:rsid w:val="00147227"/>
    <w:rsid w:val="0014722E"/>
    <w:rsid w:val="00147348"/>
    <w:rsid w:val="001473FB"/>
    <w:rsid w:val="0014744D"/>
    <w:rsid w:val="00147489"/>
    <w:rsid w:val="0014754C"/>
    <w:rsid w:val="00147660"/>
    <w:rsid w:val="00147740"/>
    <w:rsid w:val="00147745"/>
    <w:rsid w:val="0014781A"/>
    <w:rsid w:val="00147866"/>
    <w:rsid w:val="0014787F"/>
    <w:rsid w:val="00147984"/>
    <w:rsid w:val="00147A5A"/>
    <w:rsid w:val="00147AC2"/>
    <w:rsid w:val="00147C89"/>
    <w:rsid w:val="00147C91"/>
    <w:rsid w:val="00147E04"/>
    <w:rsid w:val="00147E73"/>
    <w:rsid w:val="00147F64"/>
    <w:rsid w:val="001501BE"/>
    <w:rsid w:val="001501E0"/>
    <w:rsid w:val="00150209"/>
    <w:rsid w:val="001502C0"/>
    <w:rsid w:val="0015031C"/>
    <w:rsid w:val="0015039E"/>
    <w:rsid w:val="00150423"/>
    <w:rsid w:val="0015047F"/>
    <w:rsid w:val="00150659"/>
    <w:rsid w:val="0015070B"/>
    <w:rsid w:val="00150786"/>
    <w:rsid w:val="001507E8"/>
    <w:rsid w:val="00150990"/>
    <w:rsid w:val="00150AF0"/>
    <w:rsid w:val="00150BD4"/>
    <w:rsid w:val="00150BD9"/>
    <w:rsid w:val="00150BDF"/>
    <w:rsid w:val="00151037"/>
    <w:rsid w:val="00151055"/>
    <w:rsid w:val="00151120"/>
    <w:rsid w:val="00151204"/>
    <w:rsid w:val="00151247"/>
    <w:rsid w:val="00151255"/>
    <w:rsid w:val="00151262"/>
    <w:rsid w:val="00151293"/>
    <w:rsid w:val="001512B3"/>
    <w:rsid w:val="00151365"/>
    <w:rsid w:val="00151399"/>
    <w:rsid w:val="00151565"/>
    <w:rsid w:val="001515EE"/>
    <w:rsid w:val="001517A8"/>
    <w:rsid w:val="001517A9"/>
    <w:rsid w:val="001519B4"/>
    <w:rsid w:val="00151A9E"/>
    <w:rsid w:val="00151AA7"/>
    <w:rsid w:val="00151B07"/>
    <w:rsid w:val="00151BBA"/>
    <w:rsid w:val="00151C89"/>
    <w:rsid w:val="00151D82"/>
    <w:rsid w:val="00151E9D"/>
    <w:rsid w:val="00152177"/>
    <w:rsid w:val="00152369"/>
    <w:rsid w:val="0015259D"/>
    <w:rsid w:val="0015260B"/>
    <w:rsid w:val="001526C7"/>
    <w:rsid w:val="001527C3"/>
    <w:rsid w:val="001527F6"/>
    <w:rsid w:val="001528DA"/>
    <w:rsid w:val="00152920"/>
    <w:rsid w:val="00152952"/>
    <w:rsid w:val="00152996"/>
    <w:rsid w:val="00152A8B"/>
    <w:rsid w:val="00152AA9"/>
    <w:rsid w:val="00152B63"/>
    <w:rsid w:val="00152C1B"/>
    <w:rsid w:val="00152C32"/>
    <w:rsid w:val="00152DCB"/>
    <w:rsid w:val="00152F93"/>
    <w:rsid w:val="001530AD"/>
    <w:rsid w:val="0015316A"/>
    <w:rsid w:val="00153183"/>
    <w:rsid w:val="0015318A"/>
    <w:rsid w:val="00153238"/>
    <w:rsid w:val="00153296"/>
    <w:rsid w:val="001535E5"/>
    <w:rsid w:val="0015374C"/>
    <w:rsid w:val="0015387F"/>
    <w:rsid w:val="0015388B"/>
    <w:rsid w:val="00153A4A"/>
    <w:rsid w:val="00153BAC"/>
    <w:rsid w:val="00153C1C"/>
    <w:rsid w:val="00153C4C"/>
    <w:rsid w:val="00153C78"/>
    <w:rsid w:val="00153D33"/>
    <w:rsid w:val="00153E3B"/>
    <w:rsid w:val="00153FD2"/>
    <w:rsid w:val="0015416D"/>
    <w:rsid w:val="00154213"/>
    <w:rsid w:val="001544F6"/>
    <w:rsid w:val="0015450D"/>
    <w:rsid w:val="00154522"/>
    <w:rsid w:val="00154542"/>
    <w:rsid w:val="00154652"/>
    <w:rsid w:val="001546DE"/>
    <w:rsid w:val="0015480D"/>
    <w:rsid w:val="00154955"/>
    <w:rsid w:val="001549EE"/>
    <w:rsid w:val="00154A26"/>
    <w:rsid w:val="00154ABD"/>
    <w:rsid w:val="00154D05"/>
    <w:rsid w:val="00154DC1"/>
    <w:rsid w:val="00154DFC"/>
    <w:rsid w:val="00155014"/>
    <w:rsid w:val="0015532C"/>
    <w:rsid w:val="00155389"/>
    <w:rsid w:val="001555D1"/>
    <w:rsid w:val="00155855"/>
    <w:rsid w:val="001558D1"/>
    <w:rsid w:val="00155A36"/>
    <w:rsid w:val="00155B43"/>
    <w:rsid w:val="00155B95"/>
    <w:rsid w:val="00155C82"/>
    <w:rsid w:val="00155ECC"/>
    <w:rsid w:val="001560EB"/>
    <w:rsid w:val="001560FC"/>
    <w:rsid w:val="00156213"/>
    <w:rsid w:val="0015628C"/>
    <w:rsid w:val="00156446"/>
    <w:rsid w:val="001564B5"/>
    <w:rsid w:val="001565A8"/>
    <w:rsid w:val="001565E1"/>
    <w:rsid w:val="0015673B"/>
    <w:rsid w:val="001567C7"/>
    <w:rsid w:val="001569C1"/>
    <w:rsid w:val="00156BA6"/>
    <w:rsid w:val="00156BE6"/>
    <w:rsid w:val="00156C11"/>
    <w:rsid w:val="00156D4E"/>
    <w:rsid w:val="00156E27"/>
    <w:rsid w:val="00156E50"/>
    <w:rsid w:val="00156F01"/>
    <w:rsid w:val="00156FB2"/>
    <w:rsid w:val="00156FDC"/>
    <w:rsid w:val="00157044"/>
    <w:rsid w:val="00157049"/>
    <w:rsid w:val="00157252"/>
    <w:rsid w:val="001572A4"/>
    <w:rsid w:val="00157326"/>
    <w:rsid w:val="00157407"/>
    <w:rsid w:val="00157408"/>
    <w:rsid w:val="00157514"/>
    <w:rsid w:val="001577AC"/>
    <w:rsid w:val="00157972"/>
    <w:rsid w:val="00157AEE"/>
    <w:rsid w:val="00157B8D"/>
    <w:rsid w:val="00157B94"/>
    <w:rsid w:val="00157BBD"/>
    <w:rsid w:val="00157C07"/>
    <w:rsid w:val="00157C30"/>
    <w:rsid w:val="00157CB4"/>
    <w:rsid w:val="00157CBE"/>
    <w:rsid w:val="00157E56"/>
    <w:rsid w:val="00157EF3"/>
    <w:rsid w:val="00157F69"/>
    <w:rsid w:val="00157FAC"/>
    <w:rsid w:val="00157FC6"/>
    <w:rsid w:val="001601CF"/>
    <w:rsid w:val="001602D5"/>
    <w:rsid w:val="001602E6"/>
    <w:rsid w:val="00160332"/>
    <w:rsid w:val="001604CB"/>
    <w:rsid w:val="001605B2"/>
    <w:rsid w:val="001605B7"/>
    <w:rsid w:val="00160609"/>
    <w:rsid w:val="0016061A"/>
    <w:rsid w:val="001608AB"/>
    <w:rsid w:val="001608B3"/>
    <w:rsid w:val="00160C7B"/>
    <w:rsid w:val="00160D20"/>
    <w:rsid w:val="00160D4A"/>
    <w:rsid w:val="00160E24"/>
    <w:rsid w:val="00160E95"/>
    <w:rsid w:val="00160F12"/>
    <w:rsid w:val="00160F63"/>
    <w:rsid w:val="00160F7C"/>
    <w:rsid w:val="0016102C"/>
    <w:rsid w:val="00161391"/>
    <w:rsid w:val="00161395"/>
    <w:rsid w:val="001617A3"/>
    <w:rsid w:val="001617DA"/>
    <w:rsid w:val="00161825"/>
    <w:rsid w:val="00161993"/>
    <w:rsid w:val="00161A11"/>
    <w:rsid w:val="00161AF7"/>
    <w:rsid w:val="00161B3E"/>
    <w:rsid w:val="00161B5A"/>
    <w:rsid w:val="00161B87"/>
    <w:rsid w:val="00161BA9"/>
    <w:rsid w:val="00161BB8"/>
    <w:rsid w:val="00161C52"/>
    <w:rsid w:val="00161CA1"/>
    <w:rsid w:val="00161D46"/>
    <w:rsid w:val="00161F43"/>
    <w:rsid w:val="00161FE2"/>
    <w:rsid w:val="001620AC"/>
    <w:rsid w:val="001620B5"/>
    <w:rsid w:val="00162140"/>
    <w:rsid w:val="0016226F"/>
    <w:rsid w:val="001622C8"/>
    <w:rsid w:val="001622F3"/>
    <w:rsid w:val="00162370"/>
    <w:rsid w:val="001624B5"/>
    <w:rsid w:val="00162520"/>
    <w:rsid w:val="00162546"/>
    <w:rsid w:val="001625ED"/>
    <w:rsid w:val="0016269F"/>
    <w:rsid w:val="001627EE"/>
    <w:rsid w:val="001627FB"/>
    <w:rsid w:val="001628E9"/>
    <w:rsid w:val="0016291D"/>
    <w:rsid w:val="00162B8B"/>
    <w:rsid w:val="00162B93"/>
    <w:rsid w:val="00162C86"/>
    <w:rsid w:val="00162FA2"/>
    <w:rsid w:val="00163036"/>
    <w:rsid w:val="0016305B"/>
    <w:rsid w:val="0016308C"/>
    <w:rsid w:val="001630AA"/>
    <w:rsid w:val="00163153"/>
    <w:rsid w:val="00163189"/>
    <w:rsid w:val="001631D6"/>
    <w:rsid w:val="001631E4"/>
    <w:rsid w:val="001631FE"/>
    <w:rsid w:val="00163280"/>
    <w:rsid w:val="001632C7"/>
    <w:rsid w:val="0016332B"/>
    <w:rsid w:val="001633DC"/>
    <w:rsid w:val="001633F4"/>
    <w:rsid w:val="00163487"/>
    <w:rsid w:val="0016351D"/>
    <w:rsid w:val="00163596"/>
    <w:rsid w:val="001637C5"/>
    <w:rsid w:val="001638EA"/>
    <w:rsid w:val="00163A34"/>
    <w:rsid w:val="00163BFA"/>
    <w:rsid w:val="00163F4E"/>
    <w:rsid w:val="00163FAE"/>
    <w:rsid w:val="00163FF9"/>
    <w:rsid w:val="00164181"/>
    <w:rsid w:val="001641EE"/>
    <w:rsid w:val="00164213"/>
    <w:rsid w:val="0016432A"/>
    <w:rsid w:val="001644E4"/>
    <w:rsid w:val="0016465C"/>
    <w:rsid w:val="0016493D"/>
    <w:rsid w:val="00164A55"/>
    <w:rsid w:val="00164AFA"/>
    <w:rsid w:val="00164B30"/>
    <w:rsid w:val="00164EC3"/>
    <w:rsid w:val="00164EEE"/>
    <w:rsid w:val="00165004"/>
    <w:rsid w:val="0016505E"/>
    <w:rsid w:val="00165081"/>
    <w:rsid w:val="001650C9"/>
    <w:rsid w:val="001653A8"/>
    <w:rsid w:val="0016543F"/>
    <w:rsid w:val="00165586"/>
    <w:rsid w:val="00165632"/>
    <w:rsid w:val="00165665"/>
    <w:rsid w:val="001656DE"/>
    <w:rsid w:val="001656EE"/>
    <w:rsid w:val="00165715"/>
    <w:rsid w:val="0016580A"/>
    <w:rsid w:val="00165857"/>
    <w:rsid w:val="0016585F"/>
    <w:rsid w:val="00165886"/>
    <w:rsid w:val="001658D8"/>
    <w:rsid w:val="00165A4F"/>
    <w:rsid w:val="00165A5B"/>
    <w:rsid w:val="00165B27"/>
    <w:rsid w:val="00165D4A"/>
    <w:rsid w:val="00165E3D"/>
    <w:rsid w:val="00165F10"/>
    <w:rsid w:val="00165F83"/>
    <w:rsid w:val="00165FF0"/>
    <w:rsid w:val="00166043"/>
    <w:rsid w:val="001660FF"/>
    <w:rsid w:val="00166151"/>
    <w:rsid w:val="001663D9"/>
    <w:rsid w:val="00166503"/>
    <w:rsid w:val="001665C3"/>
    <w:rsid w:val="00166637"/>
    <w:rsid w:val="00166935"/>
    <w:rsid w:val="0016698C"/>
    <w:rsid w:val="001669F8"/>
    <w:rsid w:val="00166A47"/>
    <w:rsid w:val="00166D9A"/>
    <w:rsid w:val="00166E12"/>
    <w:rsid w:val="00166E42"/>
    <w:rsid w:val="00166E5C"/>
    <w:rsid w:val="00166EE5"/>
    <w:rsid w:val="00166FEA"/>
    <w:rsid w:val="001670B6"/>
    <w:rsid w:val="0016711C"/>
    <w:rsid w:val="0016720E"/>
    <w:rsid w:val="001672F2"/>
    <w:rsid w:val="00167304"/>
    <w:rsid w:val="0016736F"/>
    <w:rsid w:val="0016739C"/>
    <w:rsid w:val="00167475"/>
    <w:rsid w:val="00167551"/>
    <w:rsid w:val="0016757F"/>
    <w:rsid w:val="00167611"/>
    <w:rsid w:val="00167625"/>
    <w:rsid w:val="0016762D"/>
    <w:rsid w:val="00167752"/>
    <w:rsid w:val="001677D2"/>
    <w:rsid w:val="001678C8"/>
    <w:rsid w:val="00167950"/>
    <w:rsid w:val="00167A59"/>
    <w:rsid w:val="00167C69"/>
    <w:rsid w:val="00167C93"/>
    <w:rsid w:val="00167CCA"/>
    <w:rsid w:val="00167D03"/>
    <w:rsid w:val="00167D86"/>
    <w:rsid w:val="00167E3C"/>
    <w:rsid w:val="00170052"/>
    <w:rsid w:val="00170082"/>
    <w:rsid w:val="00170161"/>
    <w:rsid w:val="001702CB"/>
    <w:rsid w:val="0017035F"/>
    <w:rsid w:val="001703E4"/>
    <w:rsid w:val="001705C7"/>
    <w:rsid w:val="0017062A"/>
    <w:rsid w:val="00170811"/>
    <w:rsid w:val="0017083A"/>
    <w:rsid w:val="001708C9"/>
    <w:rsid w:val="001708F5"/>
    <w:rsid w:val="001709C0"/>
    <w:rsid w:val="00170A15"/>
    <w:rsid w:val="00170A7D"/>
    <w:rsid w:val="00170AC5"/>
    <w:rsid w:val="00170B18"/>
    <w:rsid w:val="00170CCC"/>
    <w:rsid w:val="00170D24"/>
    <w:rsid w:val="00170F3F"/>
    <w:rsid w:val="00171010"/>
    <w:rsid w:val="0017117A"/>
    <w:rsid w:val="00171197"/>
    <w:rsid w:val="00171243"/>
    <w:rsid w:val="00171297"/>
    <w:rsid w:val="001712D6"/>
    <w:rsid w:val="001712F1"/>
    <w:rsid w:val="0017145A"/>
    <w:rsid w:val="00171555"/>
    <w:rsid w:val="0017156B"/>
    <w:rsid w:val="001718FD"/>
    <w:rsid w:val="00171A14"/>
    <w:rsid w:val="00171A39"/>
    <w:rsid w:val="00171A71"/>
    <w:rsid w:val="00171B35"/>
    <w:rsid w:val="00171C4A"/>
    <w:rsid w:val="00171D71"/>
    <w:rsid w:val="00171E59"/>
    <w:rsid w:val="00171EF7"/>
    <w:rsid w:val="001720DB"/>
    <w:rsid w:val="00172138"/>
    <w:rsid w:val="00172219"/>
    <w:rsid w:val="0017225A"/>
    <w:rsid w:val="001722B1"/>
    <w:rsid w:val="001722C2"/>
    <w:rsid w:val="001722F8"/>
    <w:rsid w:val="00172632"/>
    <w:rsid w:val="00172647"/>
    <w:rsid w:val="001726AA"/>
    <w:rsid w:val="001726CE"/>
    <w:rsid w:val="00172898"/>
    <w:rsid w:val="001728A8"/>
    <w:rsid w:val="00172918"/>
    <w:rsid w:val="0017295F"/>
    <w:rsid w:val="00172A1C"/>
    <w:rsid w:val="00172AF0"/>
    <w:rsid w:val="00172BF8"/>
    <w:rsid w:val="00172F14"/>
    <w:rsid w:val="001730D0"/>
    <w:rsid w:val="00173231"/>
    <w:rsid w:val="00173311"/>
    <w:rsid w:val="00173326"/>
    <w:rsid w:val="001733A9"/>
    <w:rsid w:val="001733BF"/>
    <w:rsid w:val="001733CB"/>
    <w:rsid w:val="001733F1"/>
    <w:rsid w:val="00173486"/>
    <w:rsid w:val="001734DB"/>
    <w:rsid w:val="001734F3"/>
    <w:rsid w:val="0017352D"/>
    <w:rsid w:val="001735B7"/>
    <w:rsid w:val="001735D8"/>
    <w:rsid w:val="00173647"/>
    <w:rsid w:val="001736C2"/>
    <w:rsid w:val="0017373D"/>
    <w:rsid w:val="0017399F"/>
    <w:rsid w:val="00173C80"/>
    <w:rsid w:val="00173DF8"/>
    <w:rsid w:val="00173E52"/>
    <w:rsid w:val="00173EA7"/>
    <w:rsid w:val="00173FA5"/>
    <w:rsid w:val="00173FDA"/>
    <w:rsid w:val="00174187"/>
    <w:rsid w:val="0017420B"/>
    <w:rsid w:val="0017439C"/>
    <w:rsid w:val="00174441"/>
    <w:rsid w:val="001745C7"/>
    <w:rsid w:val="001747DB"/>
    <w:rsid w:val="00174969"/>
    <w:rsid w:val="00174A95"/>
    <w:rsid w:val="00174A9C"/>
    <w:rsid w:val="00174AA3"/>
    <w:rsid w:val="00174FC2"/>
    <w:rsid w:val="00175173"/>
    <w:rsid w:val="00175238"/>
    <w:rsid w:val="00175378"/>
    <w:rsid w:val="001754C6"/>
    <w:rsid w:val="00175650"/>
    <w:rsid w:val="00175726"/>
    <w:rsid w:val="0017572D"/>
    <w:rsid w:val="00175733"/>
    <w:rsid w:val="0017576E"/>
    <w:rsid w:val="001757C6"/>
    <w:rsid w:val="001757D3"/>
    <w:rsid w:val="001758AF"/>
    <w:rsid w:val="00175969"/>
    <w:rsid w:val="00175A2A"/>
    <w:rsid w:val="00175AFC"/>
    <w:rsid w:val="00175B80"/>
    <w:rsid w:val="00175C4B"/>
    <w:rsid w:val="00175D53"/>
    <w:rsid w:val="00175E51"/>
    <w:rsid w:val="00175ED5"/>
    <w:rsid w:val="00175F28"/>
    <w:rsid w:val="00175F30"/>
    <w:rsid w:val="00175F48"/>
    <w:rsid w:val="00176044"/>
    <w:rsid w:val="001762C2"/>
    <w:rsid w:val="001762E6"/>
    <w:rsid w:val="00176303"/>
    <w:rsid w:val="0017633F"/>
    <w:rsid w:val="001763DC"/>
    <w:rsid w:val="001763DD"/>
    <w:rsid w:val="0017652D"/>
    <w:rsid w:val="00176571"/>
    <w:rsid w:val="001767C0"/>
    <w:rsid w:val="001767EB"/>
    <w:rsid w:val="001768A8"/>
    <w:rsid w:val="00176954"/>
    <w:rsid w:val="00176B68"/>
    <w:rsid w:val="00176BEF"/>
    <w:rsid w:val="00176E23"/>
    <w:rsid w:val="00176F29"/>
    <w:rsid w:val="00176F33"/>
    <w:rsid w:val="00176F53"/>
    <w:rsid w:val="0017702E"/>
    <w:rsid w:val="00177062"/>
    <w:rsid w:val="00177076"/>
    <w:rsid w:val="00177145"/>
    <w:rsid w:val="001771A8"/>
    <w:rsid w:val="00177246"/>
    <w:rsid w:val="0017726C"/>
    <w:rsid w:val="0017726F"/>
    <w:rsid w:val="001772EA"/>
    <w:rsid w:val="001772EC"/>
    <w:rsid w:val="00177314"/>
    <w:rsid w:val="00177404"/>
    <w:rsid w:val="00177407"/>
    <w:rsid w:val="001775A0"/>
    <w:rsid w:val="0017774E"/>
    <w:rsid w:val="0017790B"/>
    <w:rsid w:val="001779FB"/>
    <w:rsid w:val="00177A2F"/>
    <w:rsid w:val="00177A69"/>
    <w:rsid w:val="00177AA1"/>
    <w:rsid w:val="00177E09"/>
    <w:rsid w:val="00177E4B"/>
    <w:rsid w:val="00180000"/>
    <w:rsid w:val="00180002"/>
    <w:rsid w:val="0018009B"/>
    <w:rsid w:val="001801DB"/>
    <w:rsid w:val="00180261"/>
    <w:rsid w:val="00180327"/>
    <w:rsid w:val="001803E8"/>
    <w:rsid w:val="001803F0"/>
    <w:rsid w:val="00180489"/>
    <w:rsid w:val="00180528"/>
    <w:rsid w:val="001805F4"/>
    <w:rsid w:val="001806C7"/>
    <w:rsid w:val="0018071C"/>
    <w:rsid w:val="001807D7"/>
    <w:rsid w:val="001807D8"/>
    <w:rsid w:val="00180809"/>
    <w:rsid w:val="0018083E"/>
    <w:rsid w:val="001809A9"/>
    <w:rsid w:val="001809B5"/>
    <w:rsid w:val="00180BB5"/>
    <w:rsid w:val="00180CF6"/>
    <w:rsid w:val="00180D8B"/>
    <w:rsid w:val="00180D97"/>
    <w:rsid w:val="00180DF9"/>
    <w:rsid w:val="00180ECE"/>
    <w:rsid w:val="00181272"/>
    <w:rsid w:val="001812BB"/>
    <w:rsid w:val="00181384"/>
    <w:rsid w:val="0018146D"/>
    <w:rsid w:val="00181480"/>
    <w:rsid w:val="00181525"/>
    <w:rsid w:val="001815F3"/>
    <w:rsid w:val="001817B7"/>
    <w:rsid w:val="00181915"/>
    <w:rsid w:val="00181A0F"/>
    <w:rsid w:val="00181AD8"/>
    <w:rsid w:val="00181B01"/>
    <w:rsid w:val="00181BA6"/>
    <w:rsid w:val="00181D00"/>
    <w:rsid w:val="00181D54"/>
    <w:rsid w:val="00181EE0"/>
    <w:rsid w:val="001820FD"/>
    <w:rsid w:val="00182196"/>
    <w:rsid w:val="00182229"/>
    <w:rsid w:val="00182537"/>
    <w:rsid w:val="00182538"/>
    <w:rsid w:val="00182545"/>
    <w:rsid w:val="00182752"/>
    <w:rsid w:val="00182771"/>
    <w:rsid w:val="00182778"/>
    <w:rsid w:val="0018297A"/>
    <w:rsid w:val="00182985"/>
    <w:rsid w:val="00182A20"/>
    <w:rsid w:val="00182A6A"/>
    <w:rsid w:val="00182ADD"/>
    <w:rsid w:val="00182C6C"/>
    <w:rsid w:val="00182DEA"/>
    <w:rsid w:val="00182DEB"/>
    <w:rsid w:val="00182E0F"/>
    <w:rsid w:val="00182F0B"/>
    <w:rsid w:val="00182FC0"/>
    <w:rsid w:val="001830EF"/>
    <w:rsid w:val="001831FA"/>
    <w:rsid w:val="00183223"/>
    <w:rsid w:val="00183359"/>
    <w:rsid w:val="00183489"/>
    <w:rsid w:val="0018349F"/>
    <w:rsid w:val="001835F0"/>
    <w:rsid w:val="00183619"/>
    <w:rsid w:val="00183666"/>
    <w:rsid w:val="0018367E"/>
    <w:rsid w:val="0018369D"/>
    <w:rsid w:val="001836FA"/>
    <w:rsid w:val="00183776"/>
    <w:rsid w:val="001838AD"/>
    <w:rsid w:val="00183924"/>
    <w:rsid w:val="00183962"/>
    <w:rsid w:val="001839E6"/>
    <w:rsid w:val="001839F4"/>
    <w:rsid w:val="00183C1D"/>
    <w:rsid w:val="00183E9A"/>
    <w:rsid w:val="00183EAF"/>
    <w:rsid w:val="00183F15"/>
    <w:rsid w:val="00183F8D"/>
    <w:rsid w:val="00183FD5"/>
    <w:rsid w:val="00183FF8"/>
    <w:rsid w:val="001840E2"/>
    <w:rsid w:val="001841EC"/>
    <w:rsid w:val="0018427E"/>
    <w:rsid w:val="0018428A"/>
    <w:rsid w:val="00184308"/>
    <w:rsid w:val="00184386"/>
    <w:rsid w:val="00184491"/>
    <w:rsid w:val="00184515"/>
    <w:rsid w:val="00184552"/>
    <w:rsid w:val="00184574"/>
    <w:rsid w:val="001845E3"/>
    <w:rsid w:val="00184628"/>
    <w:rsid w:val="00184668"/>
    <w:rsid w:val="001846B0"/>
    <w:rsid w:val="001846F5"/>
    <w:rsid w:val="00184874"/>
    <w:rsid w:val="001848BD"/>
    <w:rsid w:val="00184924"/>
    <w:rsid w:val="00184A5F"/>
    <w:rsid w:val="00184CC8"/>
    <w:rsid w:val="00184D94"/>
    <w:rsid w:val="00184E53"/>
    <w:rsid w:val="00184FC2"/>
    <w:rsid w:val="00185015"/>
    <w:rsid w:val="00185084"/>
    <w:rsid w:val="00185110"/>
    <w:rsid w:val="00185257"/>
    <w:rsid w:val="00185261"/>
    <w:rsid w:val="00185431"/>
    <w:rsid w:val="00185493"/>
    <w:rsid w:val="00185500"/>
    <w:rsid w:val="0018555A"/>
    <w:rsid w:val="00185575"/>
    <w:rsid w:val="001856DB"/>
    <w:rsid w:val="00185878"/>
    <w:rsid w:val="001858B5"/>
    <w:rsid w:val="00185B80"/>
    <w:rsid w:val="00185B88"/>
    <w:rsid w:val="00185D38"/>
    <w:rsid w:val="00185ED0"/>
    <w:rsid w:val="00185F04"/>
    <w:rsid w:val="00185F2D"/>
    <w:rsid w:val="00185F8B"/>
    <w:rsid w:val="0018605B"/>
    <w:rsid w:val="001860DF"/>
    <w:rsid w:val="00186165"/>
    <w:rsid w:val="00186529"/>
    <w:rsid w:val="001865E5"/>
    <w:rsid w:val="0018664D"/>
    <w:rsid w:val="00186665"/>
    <w:rsid w:val="0018668B"/>
    <w:rsid w:val="00186739"/>
    <w:rsid w:val="00186831"/>
    <w:rsid w:val="0018686E"/>
    <w:rsid w:val="001868E0"/>
    <w:rsid w:val="00186943"/>
    <w:rsid w:val="00186B29"/>
    <w:rsid w:val="00186C39"/>
    <w:rsid w:val="00186C49"/>
    <w:rsid w:val="00186D26"/>
    <w:rsid w:val="00186D3A"/>
    <w:rsid w:val="00186E1C"/>
    <w:rsid w:val="00186E66"/>
    <w:rsid w:val="00186F19"/>
    <w:rsid w:val="00186F49"/>
    <w:rsid w:val="001871FC"/>
    <w:rsid w:val="00187223"/>
    <w:rsid w:val="00187276"/>
    <w:rsid w:val="00187384"/>
    <w:rsid w:val="001873D1"/>
    <w:rsid w:val="001873F2"/>
    <w:rsid w:val="0018742F"/>
    <w:rsid w:val="00187544"/>
    <w:rsid w:val="00187735"/>
    <w:rsid w:val="0018776B"/>
    <w:rsid w:val="0018787F"/>
    <w:rsid w:val="00187910"/>
    <w:rsid w:val="0018793F"/>
    <w:rsid w:val="00187D83"/>
    <w:rsid w:val="00187E44"/>
    <w:rsid w:val="00187EDB"/>
    <w:rsid w:val="0019000D"/>
    <w:rsid w:val="001900E2"/>
    <w:rsid w:val="0019022A"/>
    <w:rsid w:val="00190315"/>
    <w:rsid w:val="0019040C"/>
    <w:rsid w:val="0019043E"/>
    <w:rsid w:val="001904E3"/>
    <w:rsid w:val="00190503"/>
    <w:rsid w:val="00190680"/>
    <w:rsid w:val="00190692"/>
    <w:rsid w:val="001906E9"/>
    <w:rsid w:val="00190700"/>
    <w:rsid w:val="0019075A"/>
    <w:rsid w:val="001908D7"/>
    <w:rsid w:val="00190985"/>
    <w:rsid w:val="00190AB6"/>
    <w:rsid w:val="00190AD4"/>
    <w:rsid w:val="00190BEA"/>
    <w:rsid w:val="00190CBC"/>
    <w:rsid w:val="00190FF1"/>
    <w:rsid w:val="0019112C"/>
    <w:rsid w:val="0019117E"/>
    <w:rsid w:val="0019125D"/>
    <w:rsid w:val="00191336"/>
    <w:rsid w:val="001913DE"/>
    <w:rsid w:val="00191531"/>
    <w:rsid w:val="00191555"/>
    <w:rsid w:val="00191566"/>
    <w:rsid w:val="001915D2"/>
    <w:rsid w:val="001915D8"/>
    <w:rsid w:val="00191794"/>
    <w:rsid w:val="00191858"/>
    <w:rsid w:val="001919E3"/>
    <w:rsid w:val="00191A2E"/>
    <w:rsid w:val="00191CAF"/>
    <w:rsid w:val="00191CD7"/>
    <w:rsid w:val="00191D2E"/>
    <w:rsid w:val="00191D5D"/>
    <w:rsid w:val="00191F3A"/>
    <w:rsid w:val="0019206C"/>
    <w:rsid w:val="00192088"/>
    <w:rsid w:val="001920A8"/>
    <w:rsid w:val="001920D7"/>
    <w:rsid w:val="00192153"/>
    <w:rsid w:val="001921CE"/>
    <w:rsid w:val="0019244B"/>
    <w:rsid w:val="00192511"/>
    <w:rsid w:val="001925E8"/>
    <w:rsid w:val="0019260E"/>
    <w:rsid w:val="001926BF"/>
    <w:rsid w:val="001929B1"/>
    <w:rsid w:val="001929E3"/>
    <w:rsid w:val="00192A21"/>
    <w:rsid w:val="00192AD9"/>
    <w:rsid w:val="00192B3A"/>
    <w:rsid w:val="00192B6C"/>
    <w:rsid w:val="00192CA6"/>
    <w:rsid w:val="00192CD7"/>
    <w:rsid w:val="00192D8D"/>
    <w:rsid w:val="00192DBF"/>
    <w:rsid w:val="00192E8E"/>
    <w:rsid w:val="00192EB1"/>
    <w:rsid w:val="00192FE7"/>
    <w:rsid w:val="00193023"/>
    <w:rsid w:val="00193133"/>
    <w:rsid w:val="0019317B"/>
    <w:rsid w:val="00193185"/>
    <w:rsid w:val="0019320F"/>
    <w:rsid w:val="0019329F"/>
    <w:rsid w:val="001932BA"/>
    <w:rsid w:val="0019343D"/>
    <w:rsid w:val="0019350A"/>
    <w:rsid w:val="00193677"/>
    <w:rsid w:val="0019367D"/>
    <w:rsid w:val="00193732"/>
    <w:rsid w:val="00193798"/>
    <w:rsid w:val="001938A9"/>
    <w:rsid w:val="00193938"/>
    <w:rsid w:val="00193983"/>
    <w:rsid w:val="001939F0"/>
    <w:rsid w:val="00193D25"/>
    <w:rsid w:val="0019404B"/>
    <w:rsid w:val="00194070"/>
    <w:rsid w:val="00194415"/>
    <w:rsid w:val="00194416"/>
    <w:rsid w:val="0019447D"/>
    <w:rsid w:val="001944B3"/>
    <w:rsid w:val="00194507"/>
    <w:rsid w:val="00194579"/>
    <w:rsid w:val="001945E5"/>
    <w:rsid w:val="001946FC"/>
    <w:rsid w:val="00194739"/>
    <w:rsid w:val="00194783"/>
    <w:rsid w:val="00194879"/>
    <w:rsid w:val="00194A00"/>
    <w:rsid w:val="00194AF9"/>
    <w:rsid w:val="00194B4E"/>
    <w:rsid w:val="00194C47"/>
    <w:rsid w:val="00194C96"/>
    <w:rsid w:val="00194E75"/>
    <w:rsid w:val="00194EAF"/>
    <w:rsid w:val="00194F27"/>
    <w:rsid w:val="00194FD4"/>
    <w:rsid w:val="00195048"/>
    <w:rsid w:val="00195101"/>
    <w:rsid w:val="00195292"/>
    <w:rsid w:val="00195299"/>
    <w:rsid w:val="00195578"/>
    <w:rsid w:val="00195625"/>
    <w:rsid w:val="0019584F"/>
    <w:rsid w:val="00195871"/>
    <w:rsid w:val="00195BB0"/>
    <w:rsid w:val="00195BF3"/>
    <w:rsid w:val="00195C05"/>
    <w:rsid w:val="00195DFF"/>
    <w:rsid w:val="00195F1A"/>
    <w:rsid w:val="00195F97"/>
    <w:rsid w:val="00196104"/>
    <w:rsid w:val="00196222"/>
    <w:rsid w:val="0019644F"/>
    <w:rsid w:val="001965F7"/>
    <w:rsid w:val="001965FC"/>
    <w:rsid w:val="001967FB"/>
    <w:rsid w:val="00196813"/>
    <w:rsid w:val="001969A7"/>
    <w:rsid w:val="001969CC"/>
    <w:rsid w:val="00196B92"/>
    <w:rsid w:val="00196CB1"/>
    <w:rsid w:val="00196D00"/>
    <w:rsid w:val="00196D79"/>
    <w:rsid w:val="00196E4F"/>
    <w:rsid w:val="00196F39"/>
    <w:rsid w:val="001971E0"/>
    <w:rsid w:val="00197219"/>
    <w:rsid w:val="0019732E"/>
    <w:rsid w:val="00197528"/>
    <w:rsid w:val="00197545"/>
    <w:rsid w:val="0019754A"/>
    <w:rsid w:val="0019767F"/>
    <w:rsid w:val="001976A8"/>
    <w:rsid w:val="00197839"/>
    <w:rsid w:val="00197860"/>
    <w:rsid w:val="001979B9"/>
    <w:rsid w:val="00197AC9"/>
    <w:rsid w:val="00197B04"/>
    <w:rsid w:val="00197C56"/>
    <w:rsid w:val="00197CE7"/>
    <w:rsid w:val="00197DD8"/>
    <w:rsid w:val="001A0173"/>
    <w:rsid w:val="001A019E"/>
    <w:rsid w:val="001A028B"/>
    <w:rsid w:val="001A02E0"/>
    <w:rsid w:val="001A043C"/>
    <w:rsid w:val="001A0448"/>
    <w:rsid w:val="001A06BB"/>
    <w:rsid w:val="001A06D8"/>
    <w:rsid w:val="001A06E3"/>
    <w:rsid w:val="001A0775"/>
    <w:rsid w:val="001A0778"/>
    <w:rsid w:val="001A0A22"/>
    <w:rsid w:val="001A0A99"/>
    <w:rsid w:val="001A0AA8"/>
    <w:rsid w:val="001A0ABC"/>
    <w:rsid w:val="001A0B18"/>
    <w:rsid w:val="001A0CCD"/>
    <w:rsid w:val="001A0CDC"/>
    <w:rsid w:val="001A0D23"/>
    <w:rsid w:val="001A0D44"/>
    <w:rsid w:val="001A0D84"/>
    <w:rsid w:val="001A0DF4"/>
    <w:rsid w:val="001A0FB2"/>
    <w:rsid w:val="001A1029"/>
    <w:rsid w:val="001A11CE"/>
    <w:rsid w:val="001A122F"/>
    <w:rsid w:val="001A1459"/>
    <w:rsid w:val="001A146F"/>
    <w:rsid w:val="001A1490"/>
    <w:rsid w:val="001A14AD"/>
    <w:rsid w:val="001A14D7"/>
    <w:rsid w:val="001A1524"/>
    <w:rsid w:val="001A1591"/>
    <w:rsid w:val="001A18A6"/>
    <w:rsid w:val="001A1925"/>
    <w:rsid w:val="001A195A"/>
    <w:rsid w:val="001A19E4"/>
    <w:rsid w:val="001A1B57"/>
    <w:rsid w:val="001A1D29"/>
    <w:rsid w:val="001A1F1E"/>
    <w:rsid w:val="001A1F4E"/>
    <w:rsid w:val="001A2165"/>
    <w:rsid w:val="001A2358"/>
    <w:rsid w:val="001A2427"/>
    <w:rsid w:val="001A246F"/>
    <w:rsid w:val="001A2509"/>
    <w:rsid w:val="001A2588"/>
    <w:rsid w:val="001A27FA"/>
    <w:rsid w:val="001A2868"/>
    <w:rsid w:val="001A28A2"/>
    <w:rsid w:val="001A2962"/>
    <w:rsid w:val="001A2B1B"/>
    <w:rsid w:val="001A2C4F"/>
    <w:rsid w:val="001A2CD1"/>
    <w:rsid w:val="001A2D56"/>
    <w:rsid w:val="001A2DE6"/>
    <w:rsid w:val="001A2E23"/>
    <w:rsid w:val="001A2E41"/>
    <w:rsid w:val="001A2F29"/>
    <w:rsid w:val="001A2F66"/>
    <w:rsid w:val="001A2F73"/>
    <w:rsid w:val="001A2FC8"/>
    <w:rsid w:val="001A3038"/>
    <w:rsid w:val="001A30A5"/>
    <w:rsid w:val="001A3120"/>
    <w:rsid w:val="001A31B7"/>
    <w:rsid w:val="001A32D1"/>
    <w:rsid w:val="001A32DC"/>
    <w:rsid w:val="001A336E"/>
    <w:rsid w:val="001A3426"/>
    <w:rsid w:val="001A34FA"/>
    <w:rsid w:val="001A35F3"/>
    <w:rsid w:val="001A361E"/>
    <w:rsid w:val="001A3653"/>
    <w:rsid w:val="001A3774"/>
    <w:rsid w:val="001A37A8"/>
    <w:rsid w:val="001A37C7"/>
    <w:rsid w:val="001A386A"/>
    <w:rsid w:val="001A38C2"/>
    <w:rsid w:val="001A3AE9"/>
    <w:rsid w:val="001A3D48"/>
    <w:rsid w:val="001A3F38"/>
    <w:rsid w:val="001A4031"/>
    <w:rsid w:val="001A4117"/>
    <w:rsid w:val="001A4127"/>
    <w:rsid w:val="001A42C5"/>
    <w:rsid w:val="001A452F"/>
    <w:rsid w:val="001A4595"/>
    <w:rsid w:val="001A4618"/>
    <w:rsid w:val="001A461B"/>
    <w:rsid w:val="001A462C"/>
    <w:rsid w:val="001A4654"/>
    <w:rsid w:val="001A46D9"/>
    <w:rsid w:val="001A4760"/>
    <w:rsid w:val="001A499D"/>
    <w:rsid w:val="001A4A72"/>
    <w:rsid w:val="001A4B10"/>
    <w:rsid w:val="001A4B14"/>
    <w:rsid w:val="001A4B44"/>
    <w:rsid w:val="001A4D3D"/>
    <w:rsid w:val="001A4E60"/>
    <w:rsid w:val="001A4F8A"/>
    <w:rsid w:val="001A5068"/>
    <w:rsid w:val="001A5077"/>
    <w:rsid w:val="001A50DF"/>
    <w:rsid w:val="001A50E9"/>
    <w:rsid w:val="001A50F7"/>
    <w:rsid w:val="001A5166"/>
    <w:rsid w:val="001A5235"/>
    <w:rsid w:val="001A52BC"/>
    <w:rsid w:val="001A54AA"/>
    <w:rsid w:val="001A561B"/>
    <w:rsid w:val="001A5657"/>
    <w:rsid w:val="001A572B"/>
    <w:rsid w:val="001A5A43"/>
    <w:rsid w:val="001A5B8A"/>
    <w:rsid w:val="001A5D37"/>
    <w:rsid w:val="001A5DA9"/>
    <w:rsid w:val="001A5DCB"/>
    <w:rsid w:val="001A5F33"/>
    <w:rsid w:val="001A5F36"/>
    <w:rsid w:val="001A5F62"/>
    <w:rsid w:val="001A60FB"/>
    <w:rsid w:val="001A6114"/>
    <w:rsid w:val="001A61CB"/>
    <w:rsid w:val="001A61FF"/>
    <w:rsid w:val="001A668F"/>
    <w:rsid w:val="001A66C6"/>
    <w:rsid w:val="001A6771"/>
    <w:rsid w:val="001A6A98"/>
    <w:rsid w:val="001A6CCB"/>
    <w:rsid w:val="001A6EE0"/>
    <w:rsid w:val="001A6F9F"/>
    <w:rsid w:val="001A6FA1"/>
    <w:rsid w:val="001A7008"/>
    <w:rsid w:val="001A70DC"/>
    <w:rsid w:val="001A7377"/>
    <w:rsid w:val="001A7491"/>
    <w:rsid w:val="001A763C"/>
    <w:rsid w:val="001A771B"/>
    <w:rsid w:val="001A782E"/>
    <w:rsid w:val="001A78A7"/>
    <w:rsid w:val="001A79FD"/>
    <w:rsid w:val="001A7A01"/>
    <w:rsid w:val="001A7AF0"/>
    <w:rsid w:val="001A7AF4"/>
    <w:rsid w:val="001A7DCB"/>
    <w:rsid w:val="001A7DDA"/>
    <w:rsid w:val="001A7EA7"/>
    <w:rsid w:val="001A7F07"/>
    <w:rsid w:val="001B00E0"/>
    <w:rsid w:val="001B0181"/>
    <w:rsid w:val="001B0261"/>
    <w:rsid w:val="001B0341"/>
    <w:rsid w:val="001B0373"/>
    <w:rsid w:val="001B04BE"/>
    <w:rsid w:val="001B0533"/>
    <w:rsid w:val="001B05F2"/>
    <w:rsid w:val="001B0673"/>
    <w:rsid w:val="001B082F"/>
    <w:rsid w:val="001B0890"/>
    <w:rsid w:val="001B09BE"/>
    <w:rsid w:val="001B09DE"/>
    <w:rsid w:val="001B0A0F"/>
    <w:rsid w:val="001B0A94"/>
    <w:rsid w:val="001B0B25"/>
    <w:rsid w:val="001B0B4C"/>
    <w:rsid w:val="001B0BD8"/>
    <w:rsid w:val="001B0C84"/>
    <w:rsid w:val="001B0DB2"/>
    <w:rsid w:val="001B0E14"/>
    <w:rsid w:val="001B123C"/>
    <w:rsid w:val="001B12B0"/>
    <w:rsid w:val="001B153B"/>
    <w:rsid w:val="001B15A7"/>
    <w:rsid w:val="001B161F"/>
    <w:rsid w:val="001B1654"/>
    <w:rsid w:val="001B169C"/>
    <w:rsid w:val="001B16BB"/>
    <w:rsid w:val="001B173B"/>
    <w:rsid w:val="001B176E"/>
    <w:rsid w:val="001B17DF"/>
    <w:rsid w:val="001B195A"/>
    <w:rsid w:val="001B198C"/>
    <w:rsid w:val="001B19CE"/>
    <w:rsid w:val="001B1A13"/>
    <w:rsid w:val="001B1B43"/>
    <w:rsid w:val="001B1BF7"/>
    <w:rsid w:val="001B1C4B"/>
    <w:rsid w:val="001B1D63"/>
    <w:rsid w:val="001B1EBD"/>
    <w:rsid w:val="001B1F3C"/>
    <w:rsid w:val="001B1F3F"/>
    <w:rsid w:val="001B1F69"/>
    <w:rsid w:val="001B1FFC"/>
    <w:rsid w:val="001B2017"/>
    <w:rsid w:val="001B207B"/>
    <w:rsid w:val="001B21EE"/>
    <w:rsid w:val="001B22AA"/>
    <w:rsid w:val="001B23D0"/>
    <w:rsid w:val="001B23ED"/>
    <w:rsid w:val="001B24CF"/>
    <w:rsid w:val="001B24EF"/>
    <w:rsid w:val="001B25F7"/>
    <w:rsid w:val="001B26A8"/>
    <w:rsid w:val="001B2779"/>
    <w:rsid w:val="001B27FF"/>
    <w:rsid w:val="001B2876"/>
    <w:rsid w:val="001B28BE"/>
    <w:rsid w:val="001B28D2"/>
    <w:rsid w:val="001B2947"/>
    <w:rsid w:val="001B2948"/>
    <w:rsid w:val="001B2A11"/>
    <w:rsid w:val="001B2C1F"/>
    <w:rsid w:val="001B2CE3"/>
    <w:rsid w:val="001B2D86"/>
    <w:rsid w:val="001B2DF0"/>
    <w:rsid w:val="001B30EF"/>
    <w:rsid w:val="001B31ED"/>
    <w:rsid w:val="001B329B"/>
    <w:rsid w:val="001B33BB"/>
    <w:rsid w:val="001B33EB"/>
    <w:rsid w:val="001B3733"/>
    <w:rsid w:val="001B3A6C"/>
    <w:rsid w:val="001B3B38"/>
    <w:rsid w:val="001B3B77"/>
    <w:rsid w:val="001B3BD1"/>
    <w:rsid w:val="001B3EF5"/>
    <w:rsid w:val="001B40E2"/>
    <w:rsid w:val="001B4156"/>
    <w:rsid w:val="001B41C9"/>
    <w:rsid w:val="001B42CC"/>
    <w:rsid w:val="001B42F4"/>
    <w:rsid w:val="001B434B"/>
    <w:rsid w:val="001B449F"/>
    <w:rsid w:val="001B4610"/>
    <w:rsid w:val="001B463B"/>
    <w:rsid w:val="001B4782"/>
    <w:rsid w:val="001B4B3C"/>
    <w:rsid w:val="001B4B9E"/>
    <w:rsid w:val="001B4DD6"/>
    <w:rsid w:val="001B4E2C"/>
    <w:rsid w:val="001B4E47"/>
    <w:rsid w:val="001B4FAF"/>
    <w:rsid w:val="001B50A0"/>
    <w:rsid w:val="001B510F"/>
    <w:rsid w:val="001B5110"/>
    <w:rsid w:val="001B533D"/>
    <w:rsid w:val="001B53B4"/>
    <w:rsid w:val="001B53D9"/>
    <w:rsid w:val="001B53FA"/>
    <w:rsid w:val="001B5449"/>
    <w:rsid w:val="001B5476"/>
    <w:rsid w:val="001B5480"/>
    <w:rsid w:val="001B54C3"/>
    <w:rsid w:val="001B554B"/>
    <w:rsid w:val="001B5610"/>
    <w:rsid w:val="001B592E"/>
    <w:rsid w:val="001B5934"/>
    <w:rsid w:val="001B5A5E"/>
    <w:rsid w:val="001B5AEC"/>
    <w:rsid w:val="001B5B8B"/>
    <w:rsid w:val="001B5E1F"/>
    <w:rsid w:val="001B6160"/>
    <w:rsid w:val="001B6168"/>
    <w:rsid w:val="001B6261"/>
    <w:rsid w:val="001B62D7"/>
    <w:rsid w:val="001B6415"/>
    <w:rsid w:val="001B644A"/>
    <w:rsid w:val="001B6503"/>
    <w:rsid w:val="001B6518"/>
    <w:rsid w:val="001B6685"/>
    <w:rsid w:val="001B677F"/>
    <w:rsid w:val="001B67B6"/>
    <w:rsid w:val="001B68C6"/>
    <w:rsid w:val="001B6A45"/>
    <w:rsid w:val="001B6C1C"/>
    <w:rsid w:val="001B6C21"/>
    <w:rsid w:val="001B6C25"/>
    <w:rsid w:val="001B6E03"/>
    <w:rsid w:val="001B70D6"/>
    <w:rsid w:val="001B7288"/>
    <w:rsid w:val="001B7495"/>
    <w:rsid w:val="001B74DB"/>
    <w:rsid w:val="001B754B"/>
    <w:rsid w:val="001B7900"/>
    <w:rsid w:val="001B793D"/>
    <w:rsid w:val="001B79ED"/>
    <w:rsid w:val="001B7B23"/>
    <w:rsid w:val="001B7B33"/>
    <w:rsid w:val="001B7BDB"/>
    <w:rsid w:val="001B7CC1"/>
    <w:rsid w:val="001B7CD2"/>
    <w:rsid w:val="001B7D72"/>
    <w:rsid w:val="001B7DC1"/>
    <w:rsid w:val="001B7DF8"/>
    <w:rsid w:val="001B7E18"/>
    <w:rsid w:val="001B7EF6"/>
    <w:rsid w:val="001B7FC2"/>
    <w:rsid w:val="001B7FE3"/>
    <w:rsid w:val="001C0129"/>
    <w:rsid w:val="001C0167"/>
    <w:rsid w:val="001C0389"/>
    <w:rsid w:val="001C04A3"/>
    <w:rsid w:val="001C0616"/>
    <w:rsid w:val="001C0708"/>
    <w:rsid w:val="001C07B6"/>
    <w:rsid w:val="001C07CF"/>
    <w:rsid w:val="001C07DD"/>
    <w:rsid w:val="001C0835"/>
    <w:rsid w:val="001C0850"/>
    <w:rsid w:val="001C099B"/>
    <w:rsid w:val="001C09C5"/>
    <w:rsid w:val="001C0E8A"/>
    <w:rsid w:val="001C0F77"/>
    <w:rsid w:val="001C0F83"/>
    <w:rsid w:val="001C0FE9"/>
    <w:rsid w:val="001C106E"/>
    <w:rsid w:val="001C113F"/>
    <w:rsid w:val="001C11C8"/>
    <w:rsid w:val="001C1230"/>
    <w:rsid w:val="001C1277"/>
    <w:rsid w:val="001C12B4"/>
    <w:rsid w:val="001C136B"/>
    <w:rsid w:val="001C13F6"/>
    <w:rsid w:val="001C144C"/>
    <w:rsid w:val="001C146D"/>
    <w:rsid w:val="001C1476"/>
    <w:rsid w:val="001C1479"/>
    <w:rsid w:val="001C149E"/>
    <w:rsid w:val="001C1565"/>
    <w:rsid w:val="001C15C0"/>
    <w:rsid w:val="001C174B"/>
    <w:rsid w:val="001C17B5"/>
    <w:rsid w:val="001C18E4"/>
    <w:rsid w:val="001C1A89"/>
    <w:rsid w:val="001C1A94"/>
    <w:rsid w:val="001C1AC7"/>
    <w:rsid w:val="001C1B56"/>
    <w:rsid w:val="001C1BE5"/>
    <w:rsid w:val="001C1C11"/>
    <w:rsid w:val="001C1C57"/>
    <w:rsid w:val="001C1EFB"/>
    <w:rsid w:val="001C1F0C"/>
    <w:rsid w:val="001C1F94"/>
    <w:rsid w:val="001C2053"/>
    <w:rsid w:val="001C207C"/>
    <w:rsid w:val="001C2106"/>
    <w:rsid w:val="001C210D"/>
    <w:rsid w:val="001C2250"/>
    <w:rsid w:val="001C22CC"/>
    <w:rsid w:val="001C234E"/>
    <w:rsid w:val="001C2481"/>
    <w:rsid w:val="001C25D0"/>
    <w:rsid w:val="001C26CD"/>
    <w:rsid w:val="001C2727"/>
    <w:rsid w:val="001C2732"/>
    <w:rsid w:val="001C291F"/>
    <w:rsid w:val="001C292F"/>
    <w:rsid w:val="001C2996"/>
    <w:rsid w:val="001C29D8"/>
    <w:rsid w:val="001C2B5B"/>
    <w:rsid w:val="001C2C19"/>
    <w:rsid w:val="001C2C5C"/>
    <w:rsid w:val="001C2D23"/>
    <w:rsid w:val="001C2EF5"/>
    <w:rsid w:val="001C2FE8"/>
    <w:rsid w:val="001C320B"/>
    <w:rsid w:val="001C3291"/>
    <w:rsid w:val="001C32CB"/>
    <w:rsid w:val="001C33B0"/>
    <w:rsid w:val="001C3465"/>
    <w:rsid w:val="001C3496"/>
    <w:rsid w:val="001C3511"/>
    <w:rsid w:val="001C3534"/>
    <w:rsid w:val="001C361A"/>
    <w:rsid w:val="001C36AD"/>
    <w:rsid w:val="001C3773"/>
    <w:rsid w:val="001C37CB"/>
    <w:rsid w:val="001C3970"/>
    <w:rsid w:val="001C3975"/>
    <w:rsid w:val="001C3A8D"/>
    <w:rsid w:val="001C3B1A"/>
    <w:rsid w:val="001C3DBE"/>
    <w:rsid w:val="001C3DCB"/>
    <w:rsid w:val="001C3EC7"/>
    <w:rsid w:val="001C3FD6"/>
    <w:rsid w:val="001C4037"/>
    <w:rsid w:val="001C41BA"/>
    <w:rsid w:val="001C4241"/>
    <w:rsid w:val="001C43C6"/>
    <w:rsid w:val="001C44EE"/>
    <w:rsid w:val="001C460E"/>
    <w:rsid w:val="001C4628"/>
    <w:rsid w:val="001C47B2"/>
    <w:rsid w:val="001C47FC"/>
    <w:rsid w:val="001C48A4"/>
    <w:rsid w:val="001C4AB1"/>
    <w:rsid w:val="001C4AC3"/>
    <w:rsid w:val="001C4B40"/>
    <w:rsid w:val="001C4C7C"/>
    <w:rsid w:val="001C4DB4"/>
    <w:rsid w:val="001C4EC1"/>
    <w:rsid w:val="001C4F1F"/>
    <w:rsid w:val="001C4FEB"/>
    <w:rsid w:val="001C50D5"/>
    <w:rsid w:val="001C5161"/>
    <w:rsid w:val="001C51BB"/>
    <w:rsid w:val="001C52AB"/>
    <w:rsid w:val="001C5351"/>
    <w:rsid w:val="001C539A"/>
    <w:rsid w:val="001C53B0"/>
    <w:rsid w:val="001C545C"/>
    <w:rsid w:val="001C553C"/>
    <w:rsid w:val="001C56FE"/>
    <w:rsid w:val="001C57B9"/>
    <w:rsid w:val="001C58A1"/>
    <w:rsid w:val="001C59E0"/>
    <w:rsid w:val="001C5A29"/>
    <w:rsid w:val="001C5AC5"/>
    <w:rsid w:val="001C5B97"/>
    <w:rsid w:val="001C5CC5"/>
    <w:rsid w:val="001C5CF6"/>
    <w:rsid w:val="001C623A"/>
    <w:rsid w:val="001C646E"/>
    <w:rsid w:val="001C64E8"/>
    <w:rsid w:val="001C6528"/>
    <w:rsid w:val="001C658F"/>
    <w:rsid w:val="001C65B5"/>
    <w:rsid w:val="001C664F"/>
    <w:rsid w:val="001C667C"/>
    <w:rsid w:val="001C6689"/>
    <w:rsid w:val="001C6690"/>
    <w:rsid w:val="001C669F"/>
    <w:rsid w:val="001C66E4"/>
    <w:rsid w:val="001C67A0"/>
    <w:rsid w:val="001C6959"/>
    <w:rsid w:val="001C69CA"/>
    <w:rsid w:val="001C6A90"/>
    <w:rsid w:val="001C6ABB"/>
    <w:rsid w:val="001C6B07"/>
    <w:rsid w:val="001C6CC3"/>
    <w:rsid w:val="001C6CE3"/>
    <w:rsid w:val="001C6D42"/>
    <w:rsid w:val="001C6DC8"/>
    <w:rsid w:val="001C6DDA"/>
    <w:rsid w:val="001C6DE6"/>
    <w:rsid w:val="001C6EC0"/>
    <w:rsid w:val="001C6EE6"/>
    <w:rsid w:val="001C6F48"/>
    <w:rsid w:val="001C6F81"/>
    <w:rsid w:val="001C705A"/>
    <w:rsid w:val="001C705F"/>
    <w:rsid w:val="001C7323"/>
    <w:rsid w:val="001C73CD"/>
    <w:rsid w:val="001C7511"/>
    <w:rsid w:val="001C7628"/>
    <w:rsid w:val="001C7630"/>
    <w:rsid w:val="001C76E5"/>
    <w:rsid w:val="001C79F2"/>
    <w:rsid w:val="001C7B40"/>
    <w:rsid w:val="001C7B46"/>
    <w:rsid w:val="001C7D19"/>
    <w:rsid w:val="001D01EF"/>
    <w:rsid w:val="001D0261"/>
    <w:rsid w:val="001D02E4"/>
    <w:rsid w:val="001D03CE"/>
    <w:rsid w:val="001D05D5"/>
    <w:rsid w:val="001D05E7"/>
    <w:rsid w:val="001D05FC"/>
    <w:rsid w:val="001D06AC"/>
    <w:rsid w:val="001D0747"/>
    <w:rsid w:val="001D07A0"/>
    <w:rsid w:val="001D0937"/>
    <w:rsid w:val="001D09AC"/>
    <w:rsid w:val="001D09AF"/>
    <w:rsid w:val="001D0BA2"/>
    <w:rsid w:val="001D0BC3"/>
    <w:rsid w:val="001D0C8B"/>
    <w:rsid w:val="001D0C93"/>
    <w:rsid w:val="001D10BB"/>
    <w:rsid w:val="001D1107"/>
    <w:rsid w:val="001D1225"/>
    <w:rsid w:val="001D129D"/>
    <w:rsid w:val="001D12B4"/>
    <w:rsid w:val="001D13CA"/>
    <w:rsid w:val="001D1625"/>
    <w:rsid w:val="001D17BB"/>
    <w:rsid w:val="001D1837"/>
    <w:rsid w:val="001D1845"/>
    <w:rsid w:val="001D1853"/>
    <w:rsid w:val="001D18D3"/>
    <w:rsid w:val="001D1A31"/>
    <w:rsid w:val="001D1A85"/>
    <w:rsid w:val="001D1B1E"/>
    <w:rsid w:val="001D1B52"/>
    <w:rsid w:val="001D1C25"/>
    <w:rsid w:val="001D1C6B"/>
    <w:rsid w:val="001D1DD7"/>
    <w:rsid w:val="001D1F04"/>
    <w:rsid w:val="001D1F62"/>
    <w:rsid w:val="001D2044"/>
    <w:rsid w:val="001D2125"/>
    <w:rsid w:val="001D216B"/>
    <w:rsid w:val="001D226A"/>
    <w:rsid w:val="001D2316"/>
    <w:rsid w:val="001D2328"/>
    <w:rsid w:val="001D232E"/>
    <w:rsid w:val="001D24B3"/>
    <w:rsid w:val="001D2564"/>
    <w:rsid w:val="001D265D"/>
    <w:rsid w:val="001D26E2"/>
    <w:rsid w:val="001D29C6"/>
    <w:rsid w:val="001D2CAA"/>
    <w:rsid w:val="001D2D28"/>
    <w:rsid w:val="001D2E0F"/>
    <w:rsid w:val="001D2E61"/>
    <w:rsid w:val="001D2F99"/>
    <w:rsid w:val="001D2FB3"/>
    <w:rsid w:val="001D3256"/>
    <w:rsid w:val="001D336D"/>
    <w:rsid w:val="001D3411"/>
    <w:rsid w:val="001D342A"/>
    <w:rsid w:val="001D3478"/>
    <w:rsid w:val="001D3499"/>
    <w:rsid w:val="001D354E"/>
    <w:rsid w:val="001D3640"/>
    <w:rsid w:val="001D3712"/>
    <w:rsid w:val="001D37CF"/>
    <w:rsid w:val="001D37E3"/>
    <w:rsid w:val="001D385E"/>
    <w:rsid w:val="001D388B"/>
    <w:rsid w:val="001D3B5A"/>
    <w:rsid w:val="001D3B8B"/>
    <w:rsid w:val="001D3D72"/>
    <w:rsid w:val="001D3D96"/>
    <w:rsid w:val="001D3F0D"/>
    <w:rsid w:val="001D400A"/>
    <w:rsid w:val="001D4028"/>
    <w:rsid w:val="001D406E"/>
    <w:rsid w:val="001D40EC"/>
    <w:rsid w:val="001D411E"/>
    <w:rsid w:val="001D4184"/>
    <w:rsid w:val="001D41AC"/>
    <w:rsid w:val="001D41B0"/>
    <w:rsid w:val="001D42A1"/>
    <w:rsid w:val="001D4321"/>
    <w:rsid w:val="001D43A0"/>
    <w:rsid w:val="001D443B"/>
    <w:rsid w:val="001D454E"/>
    <w:rsid w:val="001D457B"/>
    <w:rsid w:val="001D46D2"/>
    <w:rsid w:val="001D47B9"/>
    <w:rsid w:val="001D480A"/>
    <w:rsid w:val="001D482B"/>
    <w:rsid w:val="001D4890"/>
    <w:rsid w:val="001D48C0"/>
    <w:rsid w:val="001D4907"/>
    <w:rsid w:val="001D49CC"/>
    <w:rsid w:val="001D49ED"/>
    <w:rsid w:val="001D4B1E"/>
    <w:rsid w:val="001D4BDB"/>
    <w:rsid w:val="001D4DE9"/>
    <w:rsid w:val="001D4E00"/>
    <w:rsid w:val="001D51B7"/>
    <w:rsid w:val="001D5427"/>
    <w:rsid w:val="001D549C"/>
    <w:rsid w:val="001D55A1"/>
    <w:rsid w:val="001D55CB"/>
    <w:rsid w:val="001D57AC"/>
    <w:rsid w:val="001D5914"/>
    <w:rsid w:val="001D5A56"/>
    <w:rsid w:val="001D5C47"/>
    <w:rsid w:val="001D5CEF"/>
    <w:rsid w:val="001D5DD5"/>
    <w:rsid w:val="001D5DDA"/>
    <w:rsid w:val="001D60A0"/>
    <w:rsid w:val="001D60F3"/>
    <w:rsid w:val="001D619D"/>
    <w:rsid w:val="001D6201"/>
    <w:rsid w:val="001D6308"/>
    <w:rsid w:val="001D6378"/>
    <w:rsid w:val="001D639E"/>
    <w:rsid w:val="001D63AD"/>
    <w:rsid w:val="001D6475"/>
    <w:rsid w:val="001D6511"/>
    <w:rsid w:val="001D65F1"/>
    <w:rsid w:val="001D66E2"/>
    <w:rsid w:val="001D675B"/>
    <w:rsid w:val="001D67DB"/>
    <w:rsid w:val="001D67E6"/>
    <w:rsid w:val="001D694F"/>
    <w:rsid w:val="001D698C"/>
    <w:rsid w:val="001D69AF"/>
    <w:rsid w:val="001D6A31"/>
    <w:rsid w:val="001D6B74"/>
    <w:rsid w:val="001D6D41"/>
    <w:rsid w:val="001D6D70"/>
    <w:rsid w:val="001D6D8D"/>
    <w:rsid w:val="001D6E0D"/>
    <w:rsid w:val="001D6E5B"/>
    <w:rsid w:val="001D6FF5"/>
    <w:rsid w:val="001D70FE"/>
    <w:rsid w:val="001D72BC"/>
    <w:rsid w:val="001D743F"/>
    <w:rsid w:val="001D75F6"/>
    <w:rsid w:val="001D769F"/>
    <w:rsid w:val="001D77F3"/>
    <w:rsid w:val="001D781F"/>
    <w:rsid w:val="001D7AE9"/>
    <w:rsid w:val="001D7B33"/>
    <w:rsid w:val="001D7B77"/>
    <w:rsid w:val="001D7BC1"/>
    <w:rsid w:val="001D7CD8"/>
    <w:rsid w:val="001D7D27"/>
    <w:rsid w:val="001D7D37"/>
    <w:rsid w:val="001D7DD8"/>
    <w:rsid w:val="001D7DF5"/>
    <w:rsid w:val="001D7EC1"/>
    <w:rsid w:val="001E0272"/>
    <w:rsid w:val="001E0446"/>
    <w:rsid w:val="001E04AA"/>
    <w:rsid w:val="001E0554"/>
    <w:rsid w:val="001E06D8"/>
    <w:rsid w:val="001E0771"/>
    <w:rsid w:val="001E0790"/>
    <w:rsid w:val="001E0797"/>
    <w:rsid w:val="001E07A8"/>
    <w:rsid w:val="001E0992"/>
    <w:rsid w:val="001E0B98"/>
    <w:rsid w:val="001E0C63"/>
    <w:rsid w:val="001E0DE7"/>
    <w:rsid w:val="001E0EB9"/>
    <w:rsid w:val="001E0FC8"/>
    <w:rsid w:val="001E0FD1"/>
    <w:rsid w:val="001E1028"/>
    <w:rsid w:val="001E1098"/>
    <w:rsid w:val="001E1151"/>
    <w:rsid w:val="001E1233"/>
    <w:rsid w:val="001E125D"/>
    <w:rsid w:val="001E1303"/>
    <w:rsid w:val="001E1306"/>
    <w:rsid w:val="001E14D2"/>
    <w:rsid w:val="001E15EB"/>
    <w:rsid w:val="001E16B7"/>
    <w:rsid w:val="001E17F9"/>
    <w:rsid w:val="001E184D"/>
    <w:rsid w:val="001E18CF"/>
    <w:rsid w:val="001E1B64"/>
    <w:rsid w:val="001E1BC6"/>
    <w:rsid w:val="001E1C87"/>
    <w:rsid w:val="001E1DEE"/>
    <w:rsid w:val="001E1E0F"/>
    <w:rsid w:val="001E1EF0"/>
    <w:rsid w:val="001E20DF"/>
    <w:rsid w:val="001E212D"/>
    <w:rsid w:val="001E2156"/>
    <w:rsid w:val="001E22F1"/>
    <w:rsid w:val="001E25A6"/>
    <w:rsid w:val="001E267A"/>
    <w:rsid w:val="001E2787"/>
    <w:rsid w:val="001E280B"/>
    <w:rsid w:val="001E2969"/>
    <w:rsid w:val="001E29EA"/>
    <w:rsid w:val="001E2A4C"/>
    <w:rsid w:val="001E2A53"/>
    <w:rsid w:val="001E2A86"/>
    <w:rsid w:val="001E2CD7"/>
    <w:rsid w:val="001E2D69"/>
    <w:rsid w:val="001E2FFB"/>
    <w:rsid w:val="001E306D"/>
    <w:rsid w:val="001E30A0"/>
    <w:rsid w:val="001E313A"/>
    <w:rsid w:val="001E3297"/>
    <w:rsid w:val="001E3393"/>
    <w:rsid w:val="001E3422"/>
    <w:rsid w:val="001E34A0"/>
    <w:rsid w:val="001E35E3"/>
    <w:rsid w:val="001E35E7"/>
    <w:rsid w:val="001E3678"/>
    <w:rsid w:val="001E3740"/>
    <w:rsid w:val="001E37B6"/>
    <w:rsid w:val="001E3963"/>
    <w:rsid w:val="001E3966"/>
    <w:rsid w:val="001E3A65"/>
    <w:rsid w:val="001E3B45"/>
    <w:rsid w:val="001E3B4F"/>
    <w:rsid w:val="001E3E37"/>
    <w:rsid w:val="001E3E4C"/>
    <w:rsid w:val="001E3E7B"/>
    <w:rsid w:val="001E3F04"/>
    <w:rsid w:val="001E3FD9"/>
    <w:rsid w:val="001E40E6"/>
    <w:rsid w:val="001E41CE"/>
    <w:rsid w:val="001E42DB"/>
    <w:rsid w:val="001E4327"/>
    <w:rsid w:val="001E440A"/>
    <w:rsid w:val="001E4436"/>
    <w:rsid w:val="001E4505"/>
    <w:rsid w:val="001E4586"/>
    <w:rsid w:val="001E47BB"/>
    <w:rsid w:val="001E48F3"/>
    <w:rsid w:val="001E4948"/>
    <w:rsid w:val="001E49B5"/>
    <w:rsid w:val="001E49D4"/>
    <w:rsid w:val="001E49F4"/>
    <w:rsid w:val="001E4A2C"/>
    <w:rsid w:val="001E4B73"/>
    <w:rsid w:val="001E4B76"/>
    <w:rsid w:val="001E4CA0"/>
    <w:rsid w:val="001E4DA8"/>
    <w:rsid w:val="001E4DB7"/>
    <w:rsid w:val="001E4DC7"/>
    <w:rsid w:val="001E4DDD"/>
    <w:rsid w:val="001E4E37"/>
    <w:rsid w:val="001E4E67"/>
    <w:rsid w:val="001E4E71"/>
    <w:rsid w:val="001E4F6C"/>
    <w:rsid w:val="001E509C"/>
    <w:rsid w:val="001E50C0"/>
    <w:rsid w:val="001E5178"/>
    <w:rsid w:val="001E51C1"/>
    <w:rsid w:val="001E528A"/>
    <w:rsid w:val="001E52B0"/>
    <w:rsid w:val="001E5394"/>
    <w:rsid w:val="001E540B"/>
    <w:rsid w:val="001E5501"/>
    <w:rsid w:val="001E562C"/>
    <w:rsid w:val="001E5A91"/>
    <w:rsid w:val="001E5BC7"/>
    <w:rsid w:val="001E5C36"/>
    <w:rsid w:val="001E5C58"/>
    <w:rsid w:val="001E5CBA"/>
    <w:rsid w:val="001E5CF6"/>
    <w:rsid w:val="001E5E55"/>
    <w:rsid w:val="001E5F66"/>
    <w:rsid w:val="001E6154"/>
    <w:rsid w:val="001E6220"/>
    <w:rsid w:val="001E633A"/>
    <w:rsid w:val="001E635D"/>
    <w:rsid w:val="001E6369"/>
    <w:rsid w:val="001E64FC"/>
    <w:rsid w:val="001E6546"/>
    <w:rsid w:val="001E66D9"/>
    <w:rsid w:val="001E66F4"/>
    <w:rsid w:val="001E673D"/>
    <w:rsid w:val="001E6777"/>
    <w:rsid w:val="001E67DD"/>
    <w:rsid w:val="001E67EB"/>
    <w:rsid w:val="001E6856"/>
    <w:rsid w:val="001E693F"/>
    <w:rsid w:val="001E694A"/>
    <w:rsid w:val="001E6A86"/>
    <w:rsid w:val="001E6B3C"/>
    <w:rsid w:val="001E6B90"/>
    <w:rsid w:val="001E6C36"/>
    <w:rsid w:val="001E6CFB"/>
    <w:rsid w:val="001E6D5B"/>
    <w:rsid w:val="001E6D93"/>
    <w:rsid w:val="001E6E07"/>
    <w:rsid w:val="001E6E3D"/>
    <w:rsid w:val="001E6EC0"/>
    <w:rsid w:val="001E6ED2"/>
    <w:rsid w:val="001E6F4C"/>
    <w:rsid w:val="001E6F9F"/>
    <w:rsid w:val="001E7019"/>
    <w:rsid w:val="001E72AE"/>
    <w:rsid w:val="001E745F"/>
    <w:rsid w:val="001E74EA"/>
    <w:rsid w:val="001E7665"/>
    <w:rsid w:val="001E7938"/>
    <w:rsid w:val="001E7957"/>
    <w:rsid w:val="001E7AAB"/>
    <w:rsid w:val="001E7B1F"/>
    <w:rsid w:val="001E7B2E"/>
    <w:rsid w:val="001E7C97"/>
    <w:rsid w:val="001E7D22"/>
    <w:rsid w:val="001E7D9C"/>
    <w:rsid w:val="001E7E13"/>
    <w:rsid w:val="001E7EFA"/>
    <w:rsid w:val="001F01F9"/>
    <w:rsid w:val="001F0308"/>
    <w:rsid w:val="001F0449"/>
    <w:rsid w:val="001F06FC"/>
    <w:rsid w:val="001F071F"/>
    <w:rsid w:val="001F07CB"/>
    <w:rsid w:val="001F07DC"/>
    <w:rsid w:val="001F0849"/>
    <w:rsid w:val="001F0905"/>
    <w:rsid w:val="001F0958"/>
    <w:rsid w:val="001F096D"/>
    <w:rsid w:val="001F0991"/>
    <w:rsid w:val="001F0A84"/>
    <w:rsid w:val="001F0BB4"/>
    <w:rsid w:val="001F0C96"/>
    <w:rsid w:val="001F0CF3"/>
    <w:rsid w:val="001F0CFB"/>
    <w:rsid w:val="001F0DFA"/>
    <w:rsid w:val="001F0EBA"/>
    <w:rsid w:val="001F0F39"/>
    <w:rsid w:val="001F0F60"/>
    <w:rsid w:val="001F1209"/>
    <w:rsid w:val="001F12B8"/>
    <w:rsid w:val="001F12BA"/>
    <w:rsid w:val="001F13C3"/>
    <w:rsid w:val="001F14AF"/>
    <w:rsid w:val="001F14BE"/>
    <w:rsid w:val="001F1660"/>
    <w:rsid w:val="001F166D"/>
    <w:rsid w:val="001F1686"/>
    <w:rsid w:val="001F1746"/>
    <w:rsid w:val="001F1855"/>
    <w:rsid w:val="001F196A"/>
    <w:rsid w:val="001F196C"/>
    <w:rsid w:val="001F19CD"/>
    <w:rsid w:val="001F1A13"/>
    <w:rsid w:val="001F1DA1"/>
    <w:rsid w:val="001F1DC5"/>
    <w:rsid w:val="001F1F33"/>
    <w:rsid w:val="001F2077"/>
    <w:rsid w:val="001F2130"/>
    <w:rsid w:val="001F227C"/>
    <w:rsid w:val="001F2303"/>
    <w:rsid w:val="001F2354"/>
    <w:rsid w:val="001F23A6"/>
    <w:rsid w:val="001F24D1"/>
    <w:rsid w:val="001F2534"/>
    <w:rsid w:val="001F253F"/>
    <w:rsid w:val="001F2695"/>
    <w:rsid w:val="001F270E"/>
    <w:rsid w:val="001F27AA"/>
    <w:rsid w:val="001F27C9"/>
    <w:rsid w:val="001F2899"/>
    <w:rsid w:val="001F2A6C"/>
    <w:rsid w:val="001F2A8E"/>
    <w:rsid w:val="001F2B3D"/>
    <w:rsid w:val="001F2B79"/>
    <w:rsid w:val="001F2B7F"/>
    <w:rsid w:val="001F2C61"/>
    <w:rsid w:val="001F2DDB"/>
    <w:rsid w:val="001F2E02"/>
    <w:rsid w:val="001F2E7E"/>
    <w:rsid w:val="001F3080"/>
    <w:rsid w:val="001F3115"/>
    <w:rsid w:val="001F319F"/>
    <w:rsid w:val="001F3285"/>
    <w:rsid w:val="001F3298"/>
    <w:rsid w:val="001F3365"/>
    <w:rsid w:val="001F33B1"/>
    <w:rsid w:val="001F3492"/>
    <w:rsid w:val="001F35DE"/>
    <w:rsid w:val="001F3625"/>
    <w:rsid w:val="001F36D2"/>
    <w:rsid w:val="001F3707"/>
    <w:rsid w:val="001F3887"/>
    <w:rsid w:val="001F39AA"/>
    <w:rsid w:val="001F3BB7"/>
    <w:rsid w:val="001F3BE7"/>
    <w:rsid w:val="001F3CF8"/>
    <w:rsid w:val="001F3D42"/>
    <w:rsid w:val="001F3D4F"/>
    <w:rsid w:val="001F3E17"/>
    <w:rsid w:val="001F3E40"/>
    <w:rsid w:val="001F3E5A"/>
    <w:rsid w:val="001F409F"/>
    <w:rsid w:val="001F42DD"/>
    <w:rsid w:val="001F450E"/>
    <w:rsid w:val="001F4546"/>
    <w:rsid w:val="001F45BF"/>
    <w:rsid w:val="001F467B"/>
    <w:rsid w:val="001F4749"/>
    <w:rsid w:val="001F47A9"/>
    <w:rsid w:val="001F4A4C"/>
    <w:rsid w:val="001F4A4F"/>
    <w:rsid w:val="001F4A76"/>
    <w:rsid w:val="001F4A8C"/>
    <w:rsid w:val="001F4B2A"/>
    <w:rsid w:val="001F4B73"/>
    <w:rsid w:val="001F4C44"/>
    <w:rsid w:val="001F4C48"/>
    <w:rsid w:val="001F4DA5"/>
    <w:rsid w:val="001F5077"/>
    <w:rsid w:val="001F5267"/>
    <w:rsid w:val="001F5285"/>
    <w:rsid w:val="001F5399"/>
    <w:rsid w:val="001F53A5"/>
    <w:rsid w:val="001F5578"/>
    <w:rsid w:val="001F55CC"/>
    <w:rsid w:val="001F562E"/>
    <w:rsid w:val="001F56F7"/>
    <w:rsid w:val="001F5717"/>
    <w:rsid w:val="001F5796"/>
    <w:rsid w:val="001F582F"/>
    <w:rsid w:val="001F5A0E"/>
    <w:rsid w:val="001F5B72"/>
    <w:rsid w:val="001F5E91"/>
    <w:rsid w:val="001F5F17"/>
    <w:rsid w:val="001F5F2E"/>
    <w:rsid w:val="001F5F5B"/>
    <w:rsid w:val="001F5F5E"/>
    <w:rsid w:val="001F5F6D"/>
    <w:rsid w:val="001F5FF9"/>
    <w:rsid w:val="001F6121"/>
    <w:rsid w:val="001F613F"/>
    <w:rsid w:val="001F61FA"/>
    <w:rsid w:val="001F64E3"/>
    <w:rsid w:val="001F64FF"/>
    <w:rsid w:val="001F6545"/>
    <w:rsid w:val="001F659E"/>
    <w:rsid w:val="001F6658"/>
    <w:rsid w:val="001F6875"/>
    <w:rsid w:val="001F69CA"/>
    <w:rsid w:val="001F6A4C"/>
    <w:rsid w:val="001F6B5D"/>
    <w:rsid w:val="001F6BBC"/>
    <w:rsid w:val="001F6D5D"/>
    <w:rsid w:val="001F6D69"/>
    <w:rsid w:val="001F6D6A"/>
    <w:rsid w:val="001F6E48"/>
    <w:rsid w:val="001F6F9A"/>
    <w:rsid w:val="001F6FF1"/>
    <w:rsid w:val="001F7030"/>
    <w:rsid w:val="001F7115"/>
    <w:rsid w:val="001F7343"/>
    <w:rsid w:val="001F7639"/>
    <w:rsid w:val="001F79E9"/>
    <w:rsid w:val="001F7A80"/>
    <w:rsid w:val="001F7A83"/>
    <w:rsid w:val="001F7B71"/>
    <w:rsid w:val="001F7BA1"/>
    <w:rsid w:val="001F7C93"/>
    <w:rsid w:val="001F7D5F"/>
    <w:rsid w:val="001F7D7B"/>
    <w:rsid w:val="001F7DEA"/>
    <w:rsid w:val="001F7E1F"/>
    <w:rsid w:val="001F7E3A"/>
    <w:rsid w:val="001F7EE4"/>
    <w:rsid w:val="001F7EEE"/>
    <w:rsid w:val="001F7EF8"/>
    <w:rsid w:val="001F7FB5"/>
    <w:rsid w:val="002002AD"/>
    <w:rsid w:val="00200313"/>
    <w:rsid w:val="00200379"/>
    <w:rsid w:val="002003BA"/>
    <w:rsid w:val="002003D2"/>
    <w:rsid w:val="00200435"/>
    <w:rsid w:val="002005C6"/>
    <w:rsid w:val="002006FA"/>
    <w:rsid w:val="002008B2"/>
    <w:rsid w:val="00200A42"/>
    <w:rsid w:val="00200B42"/>
    <w:rsid w:val="00200B72"/>
    <w:rsid w:val="00200BAB"/>
    <w:rsid w:val="00201062"/>
    <w:rsid w:val="0020108B"/>
    <w:rsid w:val="0020120E"/>
    <w:rsid w:val="00201244"/>
    <w:rsid w:val="00201320"/>
    <w:rsid w:val="00201349"/>
    <w:rsid w:val="00201367"/>
    <w:rsid w:val="002014F5"/>
    <w:rsid w:val="00201553"/>
    <w:rsid w:val="002015B7"/>
    <w:rsid w:val="002016E2"/>
    <w:rsid w:val="002017E3"/>
    <w:rsid w:val="0020197F"/>
    <w:rsid w:val="00201AAA"/>
    <w:rsid w:val="00201BF8"/>
    <w:rsid w:val="00201D7E"/>
    <w:rsid w:val="00201DFE"/>
    <w:rsid w:val="00201F0B"/>
    <w:rsid w:val="00201F1F"/>
    <w:rsid w:val="002020F3"/>
    <w:rsid w:val="00202102"/>
    <w:rsid w:val="002023B5"/>
    <w:rsid w:val="002023F4"/>
    <w:rsid w:val="00202476"/>
    <w:rsid w:val="0020247F"/>
    <w:rsid w:val="002025CB"/>
    <w:rsid w:val="002026A3"/>
    <w:rsid w:val="002026A4"/>
    <w:rsid w:val="002026EA"/>
    <w:rsid w:val="00202888"/>
    <w:rsid w:val="0020291F"/>
    <w:rsid w:val="0020298E"/>
    <w:rsid w:val="00202A29"/>
    <w:rsid w:val="00202A54"/>
    <w:rsid w:val="00202AD7"/>
    <w:rsid w:val="00202B6A"/>
    <w:rsid w:val="00202D09"/>
    <w:rsid w:val="00202E63"/>
    <w:rsid w:val="00202ED2"/>
    <w:rsid w:val="0020311D"/>
    <w:rsid w:val="002031BB"/>
    <w:rsid w:val="002032CA"/>
    <w:rsid w:val="00203457"/>
    <w:rsid w:val="00203545"/>
    <w:rsid w:val="00203560"/>
    <w:rsid w:val="00203592"/>
    <w:rsid w:val="0020372A"/>
    <w:rsid w:val="0020375D"/>
    <w:rsid w:val="0020376C"/>
    <w:rsid w:val="0020397D"/>
    <w:rsid w:val="00203A4C"/>
    <w:rsid w:val="00203A8B"/>
    <w:rsid w:val="00203AAC"/>
    <w:rsid w:val="00203ACC"/>
    <w:rsid w:val="00203AD7"/>
    <w:rsid w:val="00203B9D"/>
    <w:rsid w:val="00203BBA"/>
    <w:rsid w:val="00203C3F"/>
    <w:rsid w:val="00203C67"/>
    <w:rsid w:val="00203C82"/>
    <w:rsid w:val="00203CE5"/>
    <w:rsid w:val="00203D66"/>
    <w:rsid w:val="00203DC0"/>
    <w:rsid w:val="00203DC3"/>
    <w:rsid w:val="00203E31"/>
    <w:rsid w:val="00203E52"/>
    <w:rsid w:val="00203EA4"/>
    <w:rsid w:val="00203F3E"/>
    <w:rsid w:val="002041BB"/>
    <w:rsid w:val="002041DD"/>
    <w:rsid w:val="002043C3"/>
    <w:rsid w:val="00204400"/>
    <w:rsid w:val="002044BC"/>
    <w:rsid w:val="00204571"/>
    <w:rsid w:val="002046AE"/>
    <w:rsid w:val="00204811"/>
    <w:rsid w:val="00204AAB"/>
    <w:rsid w:val="00204C46"/>
    <w:rsid w:val="00204CE7"/>
    <w:rsid w:val="00204EE4"/>
    <w:rsid w:val="00205111"/>
    <w:rsid w:val="00205126"/>
    <w:rsid w:val="0020516E"/>
    <w:rsid w:val="002051E6"/>
    <w:rsid w:val="002052FA"/>
    <w:rsid w:val="00205361"/>
    <w:rsid w:val="00205720"/>
    <w:rsid w:val="00205845"/>
    <w:rsid w:val="0020590F"/>
    <w:rsid w:val="0020594B"/>
    <w:rsid w:val="00205AA0"/>
    <w:rsid w:val="00205B92"/>
    <w:rsid w:val="00205C2F"/>
    <w:rsid w:val="00205C30"/>
    <w:rsid w:val="00205C7F"/>
    <w:rsid w:val="00205C88"/>
    <w:rsid w:val="00205C8E"/>
    <w:rsid w:val="00205CAE"/>
    <w:rsid w:val="00205D14"/>
    <w:rsid w:val="00205DA5"/>
    <w:rsid w:val="00206075"/>
    <w:rsid w:val="0020607F"/>
    <w:rsid w:val="002060FD"/>
    <w:rsid w:val="00206248"/>
    <w:rsid w:val="00206260"/>
    <w:rsid w:val="00206358"/>
    <w:rsid w:val="002068AA"/>
    <w:rsid w:val="002068C3"/>
    <w:rsid w:val="00206909"/>
    <w:rsid w:val="00206958"/>
    <w:rsid w:val="00206A6E"/>
    <w:rsid w:val="00206AF6"/>
    <w:rsid w:val="00206E90"/>
    <w:rsid w:val="00206EED"/>
    <w:rsid w:val="00206F5F"/>
    <w:rsid w:val="00206FE3"/>
    <w:rsid w:val="00207037"/>
    <w:rsid w:val="002070BA"/>
    <w:rsid w:val="0020713E"/>
    <w:rsid w:val="0020736F"/>
    <w:rsid w:val="002075F6"/>
    <w:rsid w:val="00207688"/>
    <w:rsid w:val="002076F7"/>
    <w:rsid w:val="00207729"/>
    <w:rsid w:val="00207A99"/>
    <w:rsid w:val="00207AD3"/>
    <w:rsid w:val="00207C0A"/>
    <w:rsid w:val="00207CD3"/>
    <w:rsid w:val="00207DBD"/>
    <w:rsid w:val="002082D2"/>
    <w:rsid w:val="002101C7"/>
    <w:rsid w:val="00210371"/>
    <w:rsid w:val="00210387"/>
    <w:rsid w:val="002104CD"/>
    <w:rsid w:val="002104D1"/>
    <w:rsid w:val="002104EC"/>
    <w:rsid w:val="00210629"/>
    <w:rsid w:val="002106B0"/>
    <w:rsid w:val="00210816"/>
    <w:rsid w:val="00210925"/>
    <w:rsid w:val="0021099E"/>
    <w:rsid w:val="002109C5"/>
    <w:rsid w:val="00210A75"/>
    <w:rsid w:val="00210AA8"/>
    <w:rsid w:val="00210AB3"/>
    <w:rsid w:val="00210ABD"/>
    <w:rsid w:val="00210AC0"/>
    <w:rsid w:val="00210B17"/>
    <w:rsid w:val="00210B53"/>
    <w:rsid w:val="00210B98"/>
    <w:rsid w:val="00210C10"/>
    <w:rsid w:val="00210F85"/>
    <w:rsid w:val="0021100D"/>
    <w:rsid w:val="002110AF"/>
    <w:rsid w:val="002111BF"/>
    <w:rsid w:val="002111FF"/>
    <w:rsid w:val="0021125F"/>
    <w:rsid w:val="0021136C"/>
    <w:rsid w:val="002115F0"/>
    <w:rsid w:val="00211970"/>
    <w:rsid w:val="00211A70"/>
    <w:rsid w:val="00211A9D"/>
    <w:rsid w:val="00211AA4"/>
    <w:rsid w:val="00211B6D"/>
    <w:rsid w:val="00211B9F"/>
    <w:rsid w:val="00211BA0"/>
    <w:rsid w:val="00211EB2"/>
    <w:rsid w:val="00211EE8"/>
    <w:rsid w:val="00211F7B"/>
    <w:rsid w:val="002120C2"/>
    <w:rsid w:val="0021219C"/>
    <w:rsid w:val="0021223A"/>
    <w:rsid w:val="0021223C"/>
    <w:rsid w:val="00212251"/>
    <w:rsid w:val="00212287"/>
    <w:rsid w:val="002122B2"/>
    <w:rsid w:val="00212344"/>
    <w:rsid w:val="00212347"/>
    <w:rsid w:val="00212601"/>
    <w:rsid w:val="0021265C"/>
    <w:rsid w:val="002126E5"/>
    <w:rsid w:val="00212863"/>
    <w:rsid w:val="002128D4"/>
    <w:rsid w:val="00212909"/>
    <w:rsid w:val="00212990"/>
    <w:rsid w:val="002129A1"/>
    <w:rsid w:val="00212A3A"/>
    <w:rsid w:val="00212B37"/>
    <w:rsid w:val="00212B61"/>
    <w:rsid w:val="00212BB6"/>
    <w:rsid w:val="00212C1D"/>
    <w:rsid w:val="00212DBE"/>
    <w:rsid w:val="00213020"/>
    <w:rsid w:val="00213207"/>
    <w:rsid w:val="0021321E"/>
    <w:rsid w:val="0021351C"/>
    <w:rsid w:val="00213555"/>
    <w:rsid w:val="002135A9"/>
    <w:rsid w:val="00213657"/>
    <w:rsid w:val="00213692"/>
    <w:rsid w:val="0021372F"/>
    <w:rsid w:val="002137D5"/>
    <w:rsid w:val="002137E3"/>
    <w:rsid w:val="00213805"/>
    <w:rsid w:val="00213835"/>
    <w:rsid w:val="0021390A"/>
    <w:rsid w:val="0021392F"/>
    <w:rsid w:val="0021394F"/>
    <w:rsid w:val="00213955"/>
    <w:rsid w:val="002139E9"/>
    <w:rsid w:val="00213B8E"/>
    <w:rsid w:val="00213C55"/>
    <w:rsid w:val="00213C5E"/>
    <w:rsid w:val="00213D2A"/>
    <w:rsid w:val="00213E18"/>
    <w:rsid w:val="00213ED6"/>
    <w:rsid w:val="00213F96"/>
    <w:rsid w:val="00213FD0"/>
    <w:rsid w:val="00214095"/>
    <w:rsid w:val="0021414D"/>
    <w:rsid w:val="00214170"/>
    <w:rsid w:val="00214183"/>
    <w:rsid w:val="002141C1"/>
    <w:rsid w:val="00214287"/>
    <w:rsid w:val="002143EB"/>
    <w:rsid w:val="00214468"/>
    <w:rsid w:val="0021447C"/>
    <w:rsid w:val="002144A1"/>
    <w:rsid w:val="002145F1"/>
    <w:rsid w:val="00214628"/>
    <w:rsid w:val="0021469B"/>
    <w:rsid w:val="002146A2"/>
    <w:rsid w:val="00214A3F"/>
    <w:rsid w:val="00214A5B"/>
    <w:rsid w:val="00214AFD"/>
    <w:rsid w:val="00214D36"/>
    <w:rsid w:val="00214D4B"/>
    <w:rsid w:val="00214DDE"/>
    <w:rsid w:val="00214E34"/>
    <w:rsid w:val="00214E50"/>
    <w:rsid w:val="00214EFD"/>
    <w:rsid w:val="00215007"/>
    <w:rsid w:val="0021507C"/>
    <w:rsid w:val="002150C2"/>
    <w:rsid w:val="00215140"/>
    <w:rsid w:val="00215175"/>
    <w:rsid w:val="00215207"/>
    <w:rsid w:val="0021522C"/>
    <w:rsid w:val="002152E3"/>
    <w:rsid w:val="0021552C"/>
    <w:rsid w:val="00215645"/>
    <w:rsid w:val="00215683"/>
    <w:rsid w:val="0021576E"/>
    <w:rsid w:val="00215947"/>
    <w:rsid w:val="00215A41"/>
    <w:rsid w:val="00215CB6"/>
    <w:rsid w:val="00215CF2"/>
    <w:rsid w:val="00215CF8"/>
    <w:rsid w:val="00215D0E"/>
    <w:rsid w:val="00215D60"/>
    <w:rsid w:val="00215E61"/>
    <w:rsid w:val="00215E80"/>
    <w:rsid w:val="00215EB7"/>
    <w:rsid w:val="00215F10"/>
    <w:rsid w:val="00215FE9"/>
    <w:rsid w:val="00216028"/>
    <w:rsid w:val="002160FD"/>
    <w:rsid w:val="002164CD"/>
    <w:rsid w:val="002164E5"/>
    <w:rsid w:val="00216600"/>
    <w:rsid w:val="00216724"/>
    <w:rsid w:val="0021673F"/>
    <w:rsid w:val="002167D3"/>
    <w:rsid w:val="002167D6"/>
    <w:rsid w:val="00216842"/>
    <w:rsid w:val="00216883"/>
    <w:rsid w:val="00216A15"/>
    <w:rsid w:val="00216A95"/>
    <w:rsid w:val="00216AA4"/>
    <w:rsid w:val="00216C38"/>
    <w:rsid w:val="00216D40"/>
    <w:rsid w:val="00216DF3"/>
    <w:rsid w:val="00216E34"/>
    <w:rsid w:val="00216EAA"/>
    <w:rsid w:val="00216EFB"/>
    <w:rsid w:val="00216F57"/>
    <w:rsid w:val="00217053"/>
    <w:rsid w:val="0021705E"/>
    <w:rsid w:val="002170CD"/>
    <w:rsid w:val="00217209"/>
    <w:rsid w:val="0021729B"/>
    <w:rsid w:val="00217363"/>
    <w:rsid w:val="002173D0"/>
    <w:rsid w:val="002174AC"/>
    <w:rsid w:val="002174B1"/>
    <w:rsid w:val="00217655"/>
    <w:rsid w:val="00217684"/>
    <w:rsid w:val="002177DE"/>
    <w:rsid w:val="00217970"/>
    <w:rsid w:val="002179DC"/>
    <w:rsid w:val="00217AA4"/>
    <w:rsid w:val="00217AD9"/>
    <w:rsid w:val="00217B14"/>
    <w:rsid w:val="00217B9F"/>
    <w:rsid w:val="00217D6F"/>
    <w:rsid w:val="00217DAB"/>
    <w:rsid w:val="00217DBA"/>
    <w:rsid w:val="00217F85"/>
    <w:rsid w:val="002200DE"/>
    <w:rsid w:val="00220245"/>
    <w:rsid w:val="00220259"/>
    <w:rsid w:val="002202A7"/>
    <w:rsid w:val="00220395"/>
    <w:rsid w:val="0022045D"/>
    <w:rsid w:val="0022053B"/>
    <w:rsid w:val="00220658"/>
    <w:rsid w:val="00220665"/>
    <w:rsid w:val="002206F3"/>
    <w:rsid w:val="0022070C"/>
    <w:rsid w:val="002207F0"/>
    <w:rsid w:val="0022081A"/>
    <w:rsid w:val="0022091F"/>
    <w:rsid w:val="00220926"/>
    <w:rsid w:val="00220959"/>
    <w:rsid w:val="002209AE"/>
    <w:rsid w:val="00220ADA"/>
    <w:rsid w:val="00220AE0"/>
    <w:rsid w:val="00220DCB"/>
    <w:rsid w:val="00220F5F"/>
    <w:rsid w:val="00221225"/>
    <w:rsid w:val="0022147F"/>
    <w:rsid w:val="00221690"/>
    <w:rsid w:val="002217A6"/>
    <w:rsid w:val="002218AF"/>
    <w:rsid w:val="002219DA"/>
    <w:rsid w:val="00221AC5"/>
    <w:rsid w:val="00221D19"/>
    <w:rsid w:val="00221DDC"/>
    <w:rsid w:val="00222089"/>
    <w:rsid w:val="00222208"/>
    <w:rsid w:val="00222322"/>
    <w:rsid w:val="0022239B"/>
    <w:rsid w:val="0022247D"/>
    <w:rsid w:val="002224C4"/>
    <w:rsid w:val="0022253F"/>
    <w:rsid w:val="00222694"/>
    <w:rsid w:val="002226EB"/>
    <w:rsid w:val="00222893"/>
    <w:rsid w:val="002228DF"/>
    <w:rsid w:val="002228F1"/>
    <w:rsid w:val="002229E5"/>
    <w:rsid w:val="00222A3A"/>
    <w:rsid w:val="00222A61"/>
    <w:rsid w:val="00222BC0"/>
    <w:rsid w:val="00222BEB"/>
    <w:rsid w:val="00222CF9"/>
    <w:rsid w:val="00222DFF"/>
    <w:rsid w:val="00222F69"/>
    <w:rsid w:val="00222FAC"/>
    <w:rsid w:val="00222FFF"/>
    <w:rsid w:val="002231B5"/>
    <w:rsid w:val="002231F4"/>
    <w:rsid w:val="0022320B"/>
    <w:rsid w:val="0022324A"/>
    <w:rsid w:val="00223253"/>
    <w:rsid w:val="00223299"/>
    <w:rsid w:val="002233B1"/>
    <w:rsid w:val="002233D7"/>
    <w:rsid w:val="00223484"/>
    <w:rsid w:val="0022348F"/>
    <w:rsid w:val="00223555"/>
    <w:rsid w:val="00223572"/>
    <w:rsid w:val="00223576"/>
    <w:rsid w:val="002235D1"/>
    <w:rsid w:val="002235F3"/>
    <w:rsid w:val="002237E8"/>
    <w:rsid w:val="00223891"/>
    <w:rsid w:val="00223895"/>
    <w:rsid w:val="0022389A"/>
    <w:rsid w:val="00223958"/>
    <w:rsid w:val="0022399E"/>
    <w:rsid w:val="00223AB6"/>
    <w:rsid w:val="00223AC3"/>
    <w:rsid w:val="00223AC5"/>
    <w:rsid w:val="00223B40"/>
    <w:rsid w:val="00223CBE"/>
    <w:rsid w:val="00223CD0"/>
    <w:rsid w:val="00223E80"/>
    <w:rsid w:val="00223FE1"/>
    <w:rsid w:val="00224021"/>
    <w:rsid w:val="00224061"/>
    <w:rsid w:val="00224096"/>
    <w:rsid w:val="002240D0"/>
    <w:rsid w:val="002241E8"/>
    <w:rsid w:val="002243BA"/>
    <w:rsid w:val="00224466"/>
    <w:rsid w:val="00224490"/>
    <w:rsid w:val="002246E5"/>
    <w:rsid w:val="0022480D"/>
    <w:rsid w:val="00224C71"/>
    <w:rsid w:val="00224CF3"/>
    <w:rsid w:val="00224D2B"/>
    <w:rsid w:val="00224D80"/>
    <w:rsid w:val="00224ED2"/>
    <w:rsid w:val="0022505B"/>
    <w:rsid w:val="0022521C"/>
    <w:rsid w:val="00225268"/>
    <w:rsid w:val="002253E9"/>
    <w:rsid w:val="002255A5"/>
    <w:rsid w:val="00225695"/>
    <w:rsid w:val="00225883"/>
    <w:rsid w:val="002259EA"/>
    <w:rsid w:val="00225BFE"/>
    <w:rsid w:val="00225C93"/>
    <w:rsid w:val="00225CBB"/>
    <w:rsid w:val="00225DA4"/>
    <w:rsid w:val="00225DF3"/>
    <w:rsid w:val="00225E53"/>
    <w:rsid w:val="00226016"/>
    <w:rsid w:val="00226030"/>
    <w:rsid w:val="0022603E"/>
    <w:rsid w:val="002260E4"/>
    <w:rsid w:val="00226216"/>
    <w:rsid w:val="00226409"/>
    <w:rsid w:val="0022640C"/>
    <w:rsid w:val="0022645E"/>
    <w:rsid w:val="002264EB"/>
    <w:rsid w:val="00226549"/>
    <w:rsid w:val="00226736"/>
    <w:rsid w:val="0022673C"/>
    <w:rsid w:val="00226791"/>
    <w:rsid w:val="00226A6A"/>
    <w:rsid w:val="00226CDA"/>
    <w:rsid w:val="00226DAE"/>
    <w:rsid w:val="00227072"/>
    <w:rsid w:val="002270E2"/>
    <w:rsid w:val="002270EC"/>
    <w:rsid w:val="002270F7"/>
    <w:rsid w:val="00227210"/>
    <w:rsid w:val="00227268"/>
    <w:rsid w:val="00227293"/>
    <w:rsid w:val="002272FE"/>
    <w:rsid w:val="00227419"/>
    <w:rsid w:val="00227467"/>
    <w:rsid w:val="002277BE"/>
    <w:rsid w:val="002277C4"/>
    <w:rsid w:val="002277F2"/>
    <w:rsid w:val="002277FD"/>
    <w:rsid w:val="0022783E"/>
    <w:rsid w:val="00227885"/>
    <w:rsid w:val="00227B8F"/>
    <w:rsid w:val="00227C5E"/>
    <w:rsid w:val="00227C7F"/>
    <w:rsid w:val="00227D7E"/>
    <w:rsid w:val="00227DC3"/>
    <w:rsid w:val="00227FCB"/>
    <w:rsid w:val="0023003D"/>
    <w:rsid w:val="00230124"/>
    <w:rsid w:val="00230186"/>
    <w:rsid w:val="002301A3"/>
    <w:rsid w:val="0023024B"/>
    <w:rsid w:val="0023026D"/>
    <w:rsid w:val="002302FD"/>
    <w:rsid w:val="002303F1"/>
    <w:rsid w:val="0023043F"/>
    <w:rsid w:val="0023061E"/>
    <w:rsid w:val="0023067D"/>
    <w:rsid w:val="00230692"/>
    <w:rsid w:val="00230771"/>
    <w:rsid w:val="0023077B"/>
    <w:rsid w:val="00230923"/>
    <w:rsid w:val="0023093E"/>
    <w:rsid w:val="00230940"/>
    <w:rsid w:val="002309B4"/>
    <w:rsid w:val="002309B6"/>
    <w:rsid w:val="00230A8F"/>
    <w:rsid w:val="00230ACE"/>
    <w:rsid w:val="00230B64"/>
    <w:rsid w:val="00230B85"/>
    <w:rsid w:val="00230C33"/>
    <w:rsid w:val="00230CD1"/>
    <w:rsid w:val="00230D33"/>
    <w:rsid w:val="00230D98"/>
    <w:rsid w:val="00230DF6"/>
    <w:rsid w:val="00230E2B"/>
    <w:rsid w:val="00230E7C"/>
    <w:rsid w:val="00230EAC"/>
    <w:rsid w:val="00230ED5"/>
    <w:rsid w:val="00230F8F"/>
    <w:rsid w:val="00230F94"/>
    <w:rsid w:val="0023109D"/>
    <w:rsid w:val="0023110B"/>
    <w:rsid w:val="0023111A"/>
    <w:rsid w:val="002311B7"/>
    <w:rsid w:val="002312DD"/>
    <w:rsid w:val="002312FB"/>
    <w:rsid w:val="0023133D"/>
    <w:rsid w:val="002315FB"/>
    <w:rsid w:val="00231776"/>
    <w:rsid w:val="0023183B"/>
    <w:rsid w:val="0023189A"/>
    <w:rsid w:val="002318B6"/>
    <w:rsid w:val="00231A01"/>
    <w:rsid w:val="00231A0B"/>
    <w:rsid w:val="00231A17"/>
    <w:rsid w:val="00231ABF"/>
    <w:rsid w:val="00231B56"/>
    <w:rsid w:val="00231BB7"/>
    <w:rsid w:val="00231C8B"/>
    <w:rsid w:val="00231CFB"/>
    <w:rsid w:val="00231DC0"/>
    <w:rsid w:val="00231EDE"/>
    <w:rsid w:val="00231FA9"/>
    <w:rsid w:val="002320D9"/>
    <w:rsid w:val="0023219F"/>
    <w:rsid w:val="002321EE"/>
    <w:rsid w:val="0023221F"/>
    <w:rsid w:val="0023230A"/>
    <w:rsid w:val="0023266F"/>
    <w:rsid w:val="0023271D"/>
    <w:rsid w:val="00232794"/>
    <w:rsid w:val="0023281A"/>
    <w:rsid w:val="002328D3"/>
    <w:rsid w:val="002328FE"/>
    <w:rsid w:val="00232939"/>
    <w:rsid w:val="00232AC2"/>
    <w:rsid w:val="00232AD6"/>
    <w:rsid w:val="00232AD8"/>
    <w:rsid w:val="00232C63"/>
    <w:rsid w:val="00232DE2"/>
    <w:rsid w:val="00233001"/>
    <w:rsid w:val="00233138"/>
    <w:rsid w:val="002331D7"/>
    <w:rsid w:val="002331E6"/>
    <w:rsid w:val="0023321A"/>
    <w:rsid w:val="002332F2"/>
    <w:rsid w:val="0023351A"/>
    <w:rsid w:val="00233597"/>
    <w:rsid w:val="00233807"/>
    <w:rsid w:val="00233A0A"/>
    <w:rsid w:val="00233B72"/>
    <w:rsid w:val="00233B85"/>
    <w:rsid w:val="00233CD0"/>
    <w:rsid w:val="00233EC7"/>
    <w:rsid w:val="00233F94"/>
    <w:rsid w:val="002340B4"/>
    <w:rsid w:val="002342FC"/>
    <w:rsid w:val="002343C2"/>
    <w:rsid w:val="002344CB"/>
    <w:rsid w:val="00234598"/>
    <w:rsid w:val="0023471D"/>
    <w:rsid w:val="00234902"/>
    <w:rsid w:val="0023498B"/>
    <w:rsid w:val="0023499A"/>
    <w:rsid w:val="00234C42"/>
    <w:rsid w:val="00234DAB"/>
    <w:rsid w:val="00234E8B"/>
    <w:rsid w:val="00235045"/>
    <w:rsid w:val="00235073"/>
    <w:rsid w:val="00235098"/>
    <w:rsid w:val="002350E8"/>
    <w:rsid w:val="002351A8"/>
    <w:rsid w:val="0023551F"/>
    <w:rsid w:val="00235555"/>
    <w:rsid w:val="0023556C"/>
    <w:rsid w:val="00235645"/>
    <w:rsid w:val="00235692"/>
    <w:rsid w:val="0023574C"/>
    <w:rsid w:val="00235776"/>
    <w:rsid w:val="0023583F"/>
    <w:rsid w:val="00235883"/>
    <w:rsid w:val="002358E0"/>
    <w:rsid w:val="00235A8E"/>
    <w:rsid w:val="00235AC7"/>
    <w:rsid w:val="00235B58"/>
    <w:rsid w:val="00235C1B"/>
    <w:rsid w:val="00235CFA"/>
    <w:rsid w:val="00235D01"/>
    <w:rsid w:val="00235E62"/>
    <w:rsid w:val="00235EA2"/>
    <w:rsid w:val="00236415"/>
    <w:rsid w:val="0023645E"/>
    <w:rsid w:val="00236571"/>
    <w:rsid w:val="00236595"/>
    <w:rsid w:val="002365B8"/>
    <w:rsid w:val="002365C4"/>
    <w:rsid w:val="002365D0"/>
    <w:rsid w:val="002365FF"/>
    <w:rsid w:val="0023660C"/>
    <w:rsid w:val="00236627"/>
    <w:rsid w:val="0023665F"/>
    <w:rsid w:val="00236675"/>
    <w:rsid w:val="002366D4"/>
    <w:rsid w:val="002368C6"/>
    <w:rsid w:val="00236921"/>
    <w:rsid w:val="00236A20"/>
    <w:rsid w:val="00236A79"/>
    <w:rsid w:val="00236AC9"/>
    <w:rsid w:val="00236D7B"/>
    <w:rsid w:val="00236F2E"/>
    <w:rsid w:val="00236FD8"/>
    <w:rsid w:val="0023719C"/>
    <w:rsid w:val="00237630"/>
    <w:rsid w:val="002376B6"/>
    <w:rsid w:val="002376C7"/>
    <w:rsid w:val="002376EB"/>
    <w:rsid w:val="0023777A"/>
    <w:rsid w:val="00237B43"/>
    <w:rsid w:val="00237B6A"/>
    <w:rsid w:val="00237B79"/>
    <w:rsid w:val="00237C4C"/>
    <w:rsid w:val="00237CEE"/>
    <w:rsid w:val="00237D57"/>
    <w:rsid w:val="00237DF9"/>
    <w:rsid w:val="00237E89"/>
    <w:rsid w:val="00240005"/>
    <w:rsid w:val="00240119"/>
    <w:rsid w:val="00240159"/>
    <w:rsid w:val="00240227"/>
    <w:rsid w:val="00240270"/>
    <w:rsid w:val="00240306"/>
    <w:rsid w:val="00240465"/>
    <w:rsid w:val="00240507"/>
    <w:rsid w:val="0024053C"/>
    <w:rsid w:val="002405B0"/>
    <w:rsid w:val="002407F8"/>
    <w:rsid w:val="00240AE7"/>
    <w:rsid w:val="00240B77"/>
    <w:rsid w:val="00240CF4"/>
    <w:rsid w:val="00240DBF"/>
    <w:rsid w:val="00240E8E"/>
    <w:rsid w:val="00240EAB"/>
    <w:rsid w:val="00240F7F"/>
    <w:rsid w:val="00241047"/>
    <w:rsid w:val="0024108B"/>
    <w:rsid w:val="002411F2"/>
    <w:rsid w:val="002412CD"/>
    <w:rsid w:val="0024134F"/>
    <w:rsid w:val="00241382"/>
    <w:rsid w:val="0024157A"/>
    <w:rsid w:val="002415DE"/>
    <w:rsid w:val="00241671"/>
    <w:rsid w:val="0024198D"/>
    <w:rsid w:val="00241A7E"/>
    <w:rsid w:val="00241C61"/>
    <w:rsid w:val="00241C8D"/>
    <w:rsid w:val="00241D6D"/>
    <w:rsid w:val="00241E36"/>
    <w:rsid w:val="0024201E"/>
    <w:rsid w:val="00242049"/>
    <w:rsid w:val="0024214D"/>
    <w:rsid w:val="00242182"/>
    <w:rsid w:val="00242231"/>
    <w:rsid w:val="00242325"/>
    <w:rsid w:val="00242728"/>
    <w:rsid w:val="00242808"/>
    <w:rsid w:val="00242848"/>
    <w:rsid w:val="00242850"/>
    <w:rsid w:val="002429B5"/>
    <w:rsid w:val="002429E7"/>
    <w:rsid w:val="00242A0A"/>
    <w:rsid w:val="00242A40"/>
    <w:rsid w:val="00242B3B"/>
    <w:rsid w:val="00242BB7"/>
    <w:rsid w:val="00242C20"/>
    <w:rsid w:val="00242DD7"/>
    <w:rsid w:val="00242EDE"/>
    <w:rsid w:val="00242F07"/>
    <w:rsid w:val="002430E8"/>
    <w:rsid w:val="002431F2"/>
    <w:rsid w:val="0024320A"/>
    <w:rsid w:val="00243252"/>
    <w:rsid w:val="002432C4"/>
    <w:rsid w:val="002433FF"/>
    <w:rsid w:val="00243527"/>
    <w:rsid w:val="002435A1"/>
    <w:rsid w:val="00243601"/>
    <w:rsid w:val="002436B0"/>
    <w:rsid w:val="002437A3"/>
    <w:rsid w:val="002437D1"/>
    <w:rsid w:val="00243925"/>
    <w:rsid w:val="00243B0E"/>
    <w:rsid w:val="00243B4E"/>
    <w:rsid w:val="00243C81"/>
    <w:rsid w:val="00243D3C"/>
    <w:rsid w:val="00243D8C"/>
    <w:rsid w:val="00243F34"/>
    <w:rsid w:val="00243F5C"/>
    <w:rsid w:val="0024403E"/>
    <w:rsid w:val="00244047"/>
    <w:rsid w:val="002441D9"/>
    <w:rsid w:val="00244231"/>
    <w:rsid w:val="002442A2"/>
    <w:rsid w:val="0024433E"/>
    <w:rsid w:val="00244449"/>
    <w:rsid w:val="0024459F"/>
    <w:rsid w:val="00244607"/>
    <w:rsid w:val="002446ED"/>
    <w:rsid w:val="0024476E"/>
    <w:rsid w:val="0024478A"/>
    <w:rsid w:val="002447A3"/>
    <w:rsid w:val="00244877"/>
    <w:rsid w:val="002448F7"/>
    <w:rsid w:val="00244AC8"/>
    <w:rsid w:val="00244E23"/>
    <w:rsid w:val="00244F1E"/>
    <w:rsid w:val="00244F21"/>
    <w:rsid w:val="00244F30"/>
    <w:rsid w:val="00244F42"/>
    <w:rsid w:val="00245129"/>
    <w:rsid w:val="0024514E"/>
    <w:rsid w:val="0024527C"/>
    <w:rsid w:val="0024531F"/>
    <w:rsid w:val="00245584"/>
    <w:rsid w:val="002455B6"/>
    <w:rsid w:val="00245637"/>
    <w:rsid w:val="00245683"/>
    <w:rsid w:val="00245811"/>
    <w:rsid w:val="002459C7"/>
    <w:rsid w:val="00245A4E"/>
    <w:rsid w:val="00245B45"/>
    <w:rsid w:val="00245B84"/>
    <w:rsid w:val="00245CC5"/>
    <w:rsid w:val="00245CE9"/>
    <w:rsid w:val="00245DCF"/>
    <w:rsid w:val="00245FBF"/>
    <w:rsid w:val="00245FE3"/>
    <w:rsid w:val="0024601D"/>
    <w:rsid w:val="0024606C"/>
    <w:rsid w:val="00246267"/>
    <w:rsid w:val="00246330"/>
    <w:rsid w:val="002463AD"/>
    <w:rsid w:val="0024650C"/>
    <w:rsid w:val="002469B1"/>
    <w:rsid w:val="002469CF"/>
    <w:rsid w:val="00246C35"/>
    <w:rsid w:val="00246C42"/>
    <w:rsid w:val="00246C47"/>
    <w:rsid w:val="00246D48"/>
    <w:rsid w:val="00246D80"/>
    <w:rsid w:val="00246E4B"/>
    <w:rsid w:val="00246E89"/>
    <w:rsid w:val="00247026"/>
    <w:rsid w:val="0024704F"/>
    <w:rsid w:val="00247185"/>
    <w:rsid w:val="0024720F"/>
    <w:rsid w:val="00247243"/>
    <w:rsid w:val="0024728D"/>
    <w:rsid w:val="00247486"/>
    <w:rsid w:val="002474E0"/>
    <w:rsid w:val="0024754C"/>
    <w:rsid w:val="002475AB"/>
    <w:rsid w:val="0024771D"/>
    <w:rsid w:val="00247776"/>
    <w:rsid w:val="0024786A"/>
    <w:rsid w:val="00247905"/>
    <w:rsid w:val="00247A2A"/>
    <w:rsid w:val="00247BFD"/>
    <w:rsid w:val="00247CA0"/>
    <w:rsid w:val="00247CE0"/>
    <w:rsid w:val="00247DD9"/>
    <w:rsid w:val="00247E23"/>
    <w:rsid w:val="00247E8A"/>
    <w:rsid w:val="002500D0"/>
    <w:rsid w:val="00250243"/>
    <w:rsid w:val="002502AA"/>
    <w:rsid w:val="002504DF"/>
    <w:rsid w:val="00250574"/>
    <w:rsid w:val="002506F4"/>
    <w:rsid w:val="002507C7"/>
    <w:rsid w:val="002507C8"/>
    <w:rsid w:val="00250897"/>
    <w:rsid w:val="0025098E"/>
    <w:rsid w:val="00250A83"/>
    <w:rsid w:val="00250A8F"/>
    <w:rsid w:val="00250D7A"/>
    <w:rsid w:val="00250DC2"/>
    <w:rsid w:val="00250E49"/>
    <w:rsid w:val="0025100A"/>
    <w:rsid w:val="00251037"/>
    <w:rsid w:val="0025110D"/>
    <w:rsid w:val="00251169"/>
    <w:rsid w:val="00251214"/>
    <w:rsid w:val="002516AB"/>
    <w:rsid w:val="002516EE"/>
    <w:rsid w:val="002517EE"/>
    <w:rsid w:val="002518BE"/>
    <w:rsid w:val="002519AF"/>
    <w:rsid w:val="00251A80"/>
    <w:rsid w:val="00251B5A"/>
    <w:rsid w:val="00251BB8"/>
    <w:rsid w:val="00251BF5"/>
    <w:rsid w:val="00251C01"/>
    <w:rsid w:val="00251CB2"/>
    <w:rsid w:val="00251DA5"/>
    <w:rsid w:val="00251DAC"/>
    <w:rsid w:val="002523E5"/>
    <w:rsid w:val="00252404"/>
    <w:rsid w:val="0025260C"/>
    <w:rsid w:val="0025279C"/>
    <w:rsid w:val="0025299F"/>
    <w:rsid w:val="00252AE0"/>
    <w:rsid w:val="00252B6C"/>
    <w:rsid w:val="00252C7F"/>
    <w:rsid w:val="00252D81"/>
    <w:rsid w:val="00252DE4"/>
    <w:rsid w:val="00253043"/>
    <w:rsid w:val="0025304B"/>
    <w:rsid w:val="0025321C"/>
    <w:rsid w:val="0025322B"/>
    <w:rsid w:val="002532C3"/>
    <w:rsid w:val="002533B2"/>
    <w:rsid w:val="0025345A"/>
    <w:rsid w:val="00253487"/>
    <w:rsid w:val="00253524"/>
    <w:rsid w:val="002535C2"/>
    <w:rsid w:val="002537FB"/>
    <w:rsid w:val="002538DA"/>
    <w:rsid w:val="00253C93"/>
    <w:rsid w:val="00253D41"/>
    <w:rsid w:val="00253D7B"/>
    <w:rsid w:val="00253E1F"/>
    <w:rsid w:val="00253E61"/>
    <w:rsid w:val="00253E93"/>
    <w:rsid w:val="00253F7B"/>
    <w:rsid w:val="0025401A"/>
    <w:rsid w:val="0025401B"/>
    <w:rsid w:val="0025406A"/>
    <w:rsid w:val="002541DC"/>
    <w:rsid w:val="0025429C"/>
    <w:rsid w:val="002542CE"/>
    <w:rsid w:val="00254374"/>
    <w:rsid w:val="0025440C"/>
    <w:rsid w:val="0025447F"/>
    <w:rsid w:val="00254482"/>
    <w:rsid w:val="00254609"/>
    <w:rsid w:val="0025462B"/>
    <w:rsid w:val="0025462C"/>
    <w:rsid w:val="00254945"/>
    <w:rsid w:val="0025494A"/>
    <w:rsid w:val="00254963"/>
    <w:rsid w:val="0025498F"/>
    <w:rsid w:val="002549B3"/>
    <w:rsid w:val="00254A1E"/>
    <w:rsid w:val="00254AB6"/>
    <w:rsid w:val="00254C46"/>
    <w:rsid w:val="00254CC7"/>
    <w:rsid w:val="00254E04"/>
    <w:rsid w:val="00254F18"/>
    <w:rsid w:val="00254F33"/>
    <w:rsid w:val="0025502E"/>
    <w:rsid w:val="00255210"/>
    <w:rsid w:val="0025537A"/>
    <w:rsid w:val="00255617"/>
    <w:rsid w:val="00255642"/>
    <w:rsid w:val="00255800"/>
    <w:rsid w:val="002558EB"/>
    <w:rsid w:val="00255944"/>
    <w:rsid w:val="00255A54"/>
    <w:rsid w:val="00255A93"/>
    <w:rsid w:val="00255BFF"/>
    <w:rsid w:val="00255D53"/>
    <w:rsid w:val="00255DDD"/>
    <w:rsid w:val="00255EB4"/>
    <w:rsid w:val="00256117"/>
    <w:rsid w:val="00256470"/>
    <w:rsid w:val="002565C8"/>
    <w:rsid w:val="002565DE"/>
    <w:rsid w:val="002565E3"/>
    <w:rsid w:val="00256800"/>
    <w:rsid w:val="00256B04"/>
    <w:rsid w:val="00256BA1"/>
    <w:rsid w:val="00256C9A"/>
    <w:rsid w:val="00256D00"/>
    <w:rsid w:val="00256E13"/>
    <w:rsid w:val="00256E55"/>
    <w:rsid w:val="00256EF1"/>
    <w:rsid w:val="00256F1A"/>
    <w:rsid w:val="0025701E"/>
    <w:rsid w:val="0025709E"/>
    <w:rsid w:val="00257218"/>
    <w:rsid w:val="0025722F"/>
    <w:rsid w:val="00257243"/>
    <w:rsid w:val="0025728F"/>
    <w:rsid w:val="002574C7"/>
    <w:rsid w:val="00257510"/>
    <w:rsid w:val="00257525"/>
    <w:rsid w:val="00257550"/>
    <w:rsid w:val="00257567"/>
    <w:rsid w:val="002575B7"/>
    <w:rsid w:val="0025771C"/>
    <w:rsid w:val="0025771F"/>
    <w:rsid w:val="00257791"/>
    <w:rsid w:val="0025785F"/>
    <w:rsid w:val="00257866"/>
    <w:rsid w:val="00257AFF"/>
    <w:rsid w:val="00257C3E"/>
    <w:rsid w:val="00257CCB"/>
    <w:rsid w:val="00257D69"/>
    <w:rsid w:val="00257DEF"/>
    <w:rsid w:val="00257E0A"/>
    <w:rsid w:val="00257E28"/>
    <w:rsid w:val="00257FA1"/>
    <w:rsid w:val="00260160"/>
    <w:rsid w:val="002601E4"/>
    <w:rsid w:val="002603DD"/>
    <w:rsid w:val="00260432"/>
    <w:rsid w:val="002604A9"/>
    <w:rsid w:val="002604FB"/>
    <w:rsid w:val="00260597"/>
    <w:rsid w:val="00260A89"/>
    <w:rsid w:val="00260BA8"/>
    <w:rsid w:val="00260C09"/>
    <w:rsid w:val="00260CFB"/>
    <w:rsid w:val="00260EA9"/>
    <w:rsid w:val="00260F23"/>
    <w:rsid w:val="00261056"/>
    <w:rsid w:val="00261241"/>
    <w:rsid w:val="00261293"/>
    <w:rsid w:val="00261322"/>
    <w:rsid w:val="002613AE"/>
    <w:rsid w:val="0026158D"/>
    <w:rsid w:val="0026181E"/>
    <w:rsid w:val="00261882"/>
    <w:rsid w:val="002618DF"/>
    <w:rsid w:val="00261A46"/>
    <w:rsid w:val="00261DD3"/>
    <w:rsid w:val="00261E2B"/>
    <w:rsid w:val="00261E99"/>
    <w:rsid w:val="00261FFA"/>
    <w:rsid w:val="00262049"/>
    <w:rsid w:val="00262098"/>
    <w:rsid w:val="002620CD"/>
    <w:rsid w:val="002620E2"/>
    <w:rsid w:val="002621A4"/>
    <w:rsid w:val="0026222D"/>
    <w:rsid w:val="00262239"/>
    <w:rsid w:val="002622D3"/>
    <w:rsid w:val="00262538"/>
    <w:rsid w:val="0026255F"/>
    <w:rsid w:val="002625E7"/>
    <w:rsid w:val="00262613"/>
    <w:rsid w:val="0026265E"/>
    <w:rsid w:val="00262677"/>
    <w:rsid w:val="002627D3"/>
    <w:rsid w:val="0026287C"/>
    <w:rsid w:val="002629B2"/>
    <w:rsid w:val="00262A04"/>
    <w:rsid w:val="00262A5B"/>
    <w:rsid w:val="00262B12"/>
    <w:rsid w:val="00262B27"/>
    <w:rsid w:val="00262B4E"/>
    <w:rsid w:val="00262B87"/>
    <w:rsid w:val="00262E3B"/>
    <w:rsid w:val="00262ECE"/>
    <w:rsid w:val="00262F11"/>
    <w:rsid w:val="00262F5A"/>
    <w:rsid w:val="00262FEB"/>
    <w:rsid w:val="0026313C"/>
    <w:rsid w:val="00263144"/>
    <w:rsid w:val="00263178"/>
    <w:rsid w:val="002631DB"/>
    <w:rsid w:val="002631E3"/>
    <w:rsid w:val="002633FE"/>
    <w:rsid w:val="00263412"/>
    <w:rsid w:val="0026344B"/>
    <w:rsid w:val="002635EA"/>
    <w:rsid w:val="0026371A"/>
    <w:rsid w:val="0026372F"/>
    <w:rsid w:val="00263731"/>
    <w:rsid w:val="002637FD"/>
    <w:rsid w:val="0026383E"/>
    <w:rsid w:val="00263887"/>
    <w:rsid w:val="002638D5"/>
    <w:rsid w:val="00263949"/>
    <w:rsid w:val="00263958"/>
    <w:rsid w:val="00263B20"/>
    <w:rsid w:val="00263C2E"/>
    <w:rsid w:val="00263CB5"/>
    <w:rsid w:val="00263CC2"/>
    <w:rsid w:val="00263DF8"/>
    <w:rsid w:val="00263E3E"/>
    <w:rsid w:val="00263EDC"/>
    <w:rsid w:val="00263F5B"/>
    <w:rsid w:val="00263FAC"/>
    <w:rsid w:val="00264199"/>
    <w:rsid w:val="00264213"/>
    <w:rsid w:val="002642C8"/>
    <w:rsid w:val="002642F6"/>
    <w:rsid w:val="0026437B"/>
    <w:rsid w:val="002644FF"/>
    <w:rsid w:val="00264535"/>
    <w:rsid w:val="00264606"/>
    <w:rsid w:val="00264658"/>
    <w:rsid w:val="002646E2"/>
    <w:rsid w:val="0026470C"/>
    <w:rsid w:val="00264977"/>
    <w:rsid w:val="0026497B"/>
    <w:rsid w:val="0026499E"/>
    <w:rsid w:val="002649D0"/>
    <w:rsid w:val="00264BD5"/>
    <w:rsid w:val="00264D1B"/>
    <w:rsid w:val="00264E21"/>
    <w:rsid w:val="00264FB4"/>
    <w:rsid w:val="002650B2"/>
    <w:rsid w:val="00265216"/>
    <w:rsid w:val="0026541A"/>
    <w:rsid w:val="0026546C"/>
    <w:rsid w:val="00265538"/>
    <w:rsid w:val="002655B6"/>
    <w:rsid w:val="0026560A"/>
    <w:rsid w:val="002656D9"/>
    <w:rsid w:val="002658CC"/>
    <w:rsid w:val="00265A49"/>
    <w:rsid w:val="00265C0E"/>
    <w:rsid w:val="00265C1A"/>
    <w:rsid w:val="00265CB6"/>
    <w:rsid w:val="00266035"/>
    <w:rsid w:val="00266079"/>
    <w:rsid w:val="0026631E"/>
    <w:rsid w:val="00266351"/>
    <w:rsid w:val="00266573"/>
    <w:rsid w:val="002666C0"/>
    <w:rsid w:val="002666F7"/>
    <w:rsid w:val="00266708"/>
    <w:rsid w:val="00266773"/>
    <w:rsid w:val="00266AF8"/>
    <w:rsid w:val="00266B37"/>
    <w:rsid w:val="00266C12"/>
    <w:rsid w:val="00266D81"/>
    <w:rsid w:val="00266E14"/>
    <w:rsid w:val="002670BB"/>
    <w:rsid w:val="002670EC"/>
    <w:rsid w:val="00267102"/>
    <w:rsid w:val="00267149"/>
    <w:rsid w:val="00267161"/>
    <w:rsid w:val="00267298"/>
    <w:rsid w:val="0026737B"/>
    <w:rsid w:val="0026739D"/>
    <w:rsid w:val="002673F0"/>
    <w:rsid w:val="0026744C"/>
    <w:rsid w:val="0026747B"/>
    <w:rsid w:val="0026758F"/>
    <w:rsid w:val="002675C6"/>
    <w:rsid w:val="002675DC"/>
    <w:rsid w:val="00267637"/>
    <w:rsid w:val="00267797"/>
    <w:rsid w:val="002678AA"/>
    <w:rsid w:val="00267A50"/>
    <w:rsid w:val="00267AA1"/>
    <w:rsid w:val="00267BF9"/>
    <w:rsid w:val="00267F45"/>
    <w:rsid w:val="0027008D"/>
    <w:rsid w:val="002700A7"/>
    <w:rsid w:val="00270178"/>
    <w:rsid w:val="002702B0"/>
    <w:rsid w:val="002702F1"/>
    <w:rsid w:val="00270301"/>
    <w:rsid w:val="002706C3"/>
    <w:rsid w:val="002707AE"/>
    <w:rsid w:val="00270802"/>
    <w:rsid w:val="00270888"/>
    <w:rsid w:val="00270899"/>
    <w:rsid w:val="0027092B"/>
    <w:rsid w:val="00270994"/>
    <w:rsid w:val="00270AC9"/>
    <w:rsid w:val="00270ACB"/>
    <w:rsid w:val="00270B81"/>
    <w:rsid w:val="00270C3B"/>
    <w:rsid w:val="00270CC3"/>
    <w:rsid w:val="00270CE9"/>
    <w:rsid w:val="00270D1C"/>
    <w:rsid w:val="00270D40"/>
    <w:rsid w:val="00270F16"/>
    <w:rsid w:val="00270F4A"/>
    <w:rsid w:val="00270FE6"/>
    <w:rsid w:val="00271087"/>
    <w:rsid w:val="00271097"/>
    <w:rsid w:val="00271268"/>
    <w:rsid w:val="0027136D"/>
    <w:rsid w:val="00271431"/>
    <w:rsid w:val="0027143F"/>
    <w:rsid w:val="0027144D"/>
    <w:rsid w:val="002717A2"/>
    <w:rsid w:val="0027182A"/>
    <w:rsid w:val="00271991"/>
    <w:rsid w:val="00271A07"/>
    <w:rsid w:val="00271A42"/>
    <w:rsid w:val="00271A70"/>
    <w:rsid w:val="00271B24"/>
    <w:rsid w:val="00271B2D"/>
    <w:rsid w:val="00271C49"/>
    <w:rsid w:val="00271D0A"/>
    <w:rsid w:val="00271D7C"/>
    <w:rsid w:val="00271D8B"/>
    <w:rsid w:val="00271E16"/>
    <w:rsid w:val="00271EC0"/>
    <w:rsid w:val="00271EDA"/>
    <w:rsid w:val="00271FFB"/>
    <w:rsid w:val="0027201C"/>
    <w:rsid w:val="002720B8"/>
    <w:rsid w:val="00272123"/>
    <w:rsid w:val="00272177"/>
    <w:rsid w:val="00272376"/>
    <w:rsid w:val="00272468"/>
    <w:rsid w:val="00272489"/>
    <w:rsid w:val="0027258B"/>
    <w:rsid w:val="0027258E"/>
    <w:rsid w:val="00272590"/>
    <w:rsid w:val="0027261F"/>
    <w:rsid w:val="00272C5D"/>
    <w:rsid w:val="00272C82"/>
    <w:rsid w:val="00272D10"/>
    <w:rsid w:val="00272FCE"/>
    <w:rsid w:val="00273157"/>
    <w:rsid w:val="002731B6"/>
    <w:rsid w:val="002731BF"/>
    <w:rsid w:val="002731F5"/>
    <w:rsid w:val="00273230"/>
    <w:rsid w:val="0027375C"/>
    <w:rsid w:val="00273AB7"/>
    <w:rsid w:val="00273CFF"/>
    <w:rsid w:val="0027415D"/>
    <w:rsid w:val="002744CB"/>
    <w:rsid w:val="00274879"/>
    <w:rsid w:val="00274912"/>
    <w:rsid w:val="002749E9"/>
    <w:rsid w:val="00274A2B"/>
    <w:rsid w:val="00274AAA"/>
    <w:rsid w:val="00274B3A"/>
    <w:rsid w:val="00274B9F"/>
    <w:rsid w:val="00274BE9"/>
    <w:rsid w:val="00274F02"/>
    <w:rsid w:val="00274F09"/>
    <w:rsid w:val="00274FF2"/>
    <w:rsid w:val="00275266"/>
    <w:rsid w:val="002753A4"/>
    <w:rsid w:val="002754F8"/>
    <w:rsid w:val="0027552A"/>
    <w:rsid w:val="002755BE"/>
    <w:rsid w:val="00275722"/>
    <w:rsid w:val="0027583C"/>
    <w:rsid w:val="002758B4"/>
    <w:rsid w:val="002759AD"/>
    <w:rsid w:val="002759E1"/>
    <w:rsid w:val="00275A0B"/>
    <w:rsid w:val="00275B50"/>
    <w:rsid w:val="00275E27"/>
    <w:rsid w:val="00275F81"/>
    <w:rsid w:val="00276041"/>
    <w:rsid w:val="002760B7"/>
    <w:rsid w:val="00276417"/>
    <w:rsid w:val="002764B4"/>
    <w:rsid w:val="00276658"/>
    <w:rsid w:val="0027666D"/>
    <w:rsid w:val="00276678"/>
    <w:rsid w:val="0027669B"/>
    <w:rsid w:val="00276862"/>
    <w:rsid w:val="002768A9"/>
    <w:rsid w:val="0027693E"/>
    <w:rsid w:val="00276A21"/>
    <w:rsid w:val="00276A84"/>
    <w:rsid w:val="00276AC5"/>
    <w:rsid w:val="00276B38"/>
    <w:rsid w:val="00276B7B"/>
    <w:rsid w:val="00276BA9"/>
    <w:rsid w:val="00276EE0"/>
    <w:rsid w:val="00276FE3"/>
    <w:rsid w:val="00277074"/>
    <w:rsid w:val="002770EF"/>
    <w:rsid w:val="00277117"/>
    <w:rsid w:val="0027713B"/>
    <w:rsid w:val="0027714E"/>
    <w:rsid w:val="00277271"/>
    <w:rsid w:val="00277389"/>
    <w:rsid w:val="00277420"/>
    <w:rsid w:val="0027745E"/>
    <w:rsid w:val="002774B2"/>
    <w:rsid w:val="002774F7"/>
    <w:rsid w:val="0027750D"/>
    <w:rsid w:val="002775FA"/>
    <w:rsid w:val="0027761B"/>
    <w:rsid w:val="00277652"/>
    <w:rsid w:val="002777CF"/>
    <w:rsid w:val="00277AB9"/>
    <w:rsid w:val="00277B24"/>
    <w:rsid w:val="00277B83"/>
    <w:rsid w:val="00277C0D"/>
    <w:rsid w:val="00277C9D"/>
    <w:rsid w:val="00277D1C"/>
    <w:rsid w:val="00277DA7"/>
    <w:rsid w:val="00277E41"/>
    <w:rsid w:val="00277E9B"/>
    <w:rsid w:val="00277F2E"/>
    <w:rsid w:val="00277F47"/>
    <w:rsid w:val="00277FA1"/>
    <w:rsid w:val="0027EC3C"/>
    <w:rsid w:val="002800BA"/>
    <w:rsid w:val="002800E2"/>
    <w:rsid w:val="002800EC"/>
    <w:rsid w:val="002802A9"/>
    <w:rsid w:val="00280384"/>
    <w:rsid w:val="002803ED"/>
    <w:rsid w:val="00280411"/>
    <w:rsid w:val="002804E8"/>
    <w:rsid w:val="0028050B"/>
    <w:rsid w:val="002805A2"/>
    <w:rsid w:val="002805C0"/>
    <w:rsid w:val="002805D5"/>
    <w:rsid w:val="0028061F"/>
    <w:rsid w:val="002807D2"/>
    <w:rsid w:val="00280918"/>
    <w:rsid w:val="002809A8"/>
    <w:rsid w:val="002809B8"/>
    <w:rsid w:val="00280A21"/>
    <w:rsid w:val="00280A24"/>
    <w:rsid w:val="00280C4F"/>
    <w:rsid w:val="00280D2B"/>
    <w:rsid w:val="00280D7E"/>
    <w:rsid w:val="00280DF6"/>
    <w:rsid w:val="00280F9A"/>
    <w:rsid w:val="002810B4"/>
    <w:rsid w:val="00281179"/>
    <w:rsid w:val="00281187"/>
    <w:rsid w:val="00281227"/>
    <w:rsid w:val="002812D6"/>
    <w:rsid w:val="0028132C"/>
    <w:rsid w:val="00281352"/>
    <w:rsid w:val="00281369"/>
    <w:rsid w:val="002816BC"/>
    <w:rsid w:val="002816C2"/>
    <w:rsid w:val="002816C3"/>
    <w:rsid w:val="00281700"/>
    <w:rsid w:val="00281C02"/>
    <w:rsid w:val="00281D68"/>
    <w:rsid w:val="00281DBA"/>
    <w:rsid w:val="00281E02"/>
    <w:rsid w:val="00281EFE"/>
    <w:rsid w:val="00282009"/>
    <w:rsid w:val="0028209D"/>
    <w:rsid w:val="002820AA"/>
    <w:rsid w:val="002821FE"/>
    <w:rsid w:val="002823CF"/>
    <w:rsid w:val="002824E5"/>
    <w:rsid w:val="002825B1"/>
    <w:rsid w:val="00282614"/>
    <w:rsid w:val="0028262B"/>
    <w:rsid w:val="002826F2"/>
    <w:rsid w:val="00282732"/>
    <w:rsid w:val="002828A5"/>
    <w:rsid w:val="002828F2"/>
    <w:rsid w:val="00282A59"/>
    <w:rsid w:val="00282C2C"/>
    <w:rsid w:val="00282C40"/>
    <w:rsid w:val="00282E05"/>
    <w:rsid w:val="00282E24"/>
    <w:rsid w:val="002830BC"/>
    <w:rsid w:val="002831C5"/>
    <w:rsid w:val="002831DE"/>
    <w:rsid w:val="00283215"/>
    <w:rsid w:val="00283239"/>
    <w:rsid w:val="00283283"/>
    <w:rsid w:val="002834C9"/>
    <w:rsid w:val="002835D1"/>
    <w:rsid w:val="002836E5"/>
    <w:rsid w:val="00283700"/>
    <w:rsid w:val="002837CE"/>
    <w:rsid w:val="002838A5"/>
    <w:rsid w:val="00283998"/>
    <w:rsid w:val="00283A53"/>
    <w:rsid w:val="00283AF8"/>
    <w:rsid w:val="00283D18"/>
    <w:rsid w:val="00283D1C"/>
    <w:rsid w:val="00283D47"/>
    <w:rsid w:val="00283EA9"/>
    <w:rsid w:val="00284134"/>
    <w:rsid w:val="00284230"/>
    <w:rsid w:val="0028431E"/>
    <w:rsid w:val="0028439B"/>
    <w:rsid w:val="0028447E"/>
    <w:rsid w:val="002845A2"/>
    <w:rsid w:val="00284639"/>
    <w:rsid w:val="002848DE"/>
    <w:rsid w:val="002849D2"/>
    <w:rsid w:val="002849EA"/>
    <w:rsid w:val="00284A2F"/>
    <w:rsid w:val="00284BCD"/>
    <w:rsid w:val="00284C3C"/>
    <w:rsid w:val="00284C54"/>
    <w:rsid w:val="00284C71"/>
    <w:rsid w:val="00284DEB"/>
    <w:rsid w:val="00284F21"/>
    <w:rsid w:val="002851DC"/>
    <w:rsid w:val="002852E1"/>
    <w:rsid w:val="002853A9"/>
    <w:rsid w:val="002853D9"/>
    <w:rsid w:val="002853E7"/>
    <w:rsid w:val="002853F2"/>
    <w:rsid w:val="00285455"/>
    <w:rsid w:val="0028552F"/>
    <w:rsid w:val="00285565"/>
    <w:rsid w:val="00285838"/>
    <w:rsid w:val="00285A42"/>
    <w:rsid w:val="00285A9F"/>
    <w:rsid w:val="00285DA8"/>
    <w:rsid w:val="00285DEA"/>
    <w:rsid w:val="00285E33"/>
    <w:rsid w:val="00286041"/>
    <w:rsid w:val="002861E4"/>
    <w:rsid w:val="002862AD"/>
    <w:rsid w:val="00286456"/>
    <w:rsid w:val="00286494"/>
    <w:rsid w:val="002866BE"/>
    <w:rsid w:val="002867D5"/>
    <w:rsid w:val="0028685C"/>
    <w:rsid w:val="00286934"/>
    <w:rsid w:val="002869C0"/>
    <w:rsid w:val="00286A41"/>
    <w:rsid w:val="00286A61"/>
    <w:rsid w:val="00286B44"/>
    <w:rsid w:val="00286B57"/>
    <w:rsid w:val="00286CAF"/>
    <w:rsid w:val="00286CE8"/>
    <w:rsid w:val="00286CFE"/>
    <w:rsid w:val="00286F9F"/>
    <w:rsid w:val="00287009"/>
    <w:rsid w:val="00287089"/>
    <w:rsid w:val="00287143"/>
    <w:rsid w:val="002871C4"/>
    <w:rsid w:val="00287290"/>
    <w:rsid w:val="002872A7"/>
    <w:rsid w:val="002872BF"/>
    <w:rsid w:val="002874DF"/>
    <w:rsid w:val="002875A7"/>
    <w:rsid w:val="002875A8"/>
    <w:rsid w:val="0028767C"/>
    <w:rsid w:val="00287728"/>
    <w:rsid w:val="002877C0"/>
    <w:rsid w:val="0028784B"/>
    <w:rsid w:val="00287877"/>
    <w:rsid w:val="0028789C"/>
    <w:rsid w:val="00287A20"/>
    <w:rsid w:val="00287AA5"/>
    <w:rsid w:val="00287B27"/>
    <w:rsid w:val="00287B82"/>
    <w:rsid w:val="00287C11"/>
    <w:rsid w:val="00287D07"/>
    <w:rsid w:val="00287DEB"/>
    <w:rsid w:val="00287E90"/>
    <w:rsid w:val="00287EC0"/>
    <w:rsid w:val="00287F2F"/>
    <w:rsid w:val="00287FAB"/>
    <w:rsid w:val="00290024"/>
    <w:rsid w:val="00290107"/>
    <w:rsid w:val="0029018E"/>
    <w:rsid w:val="002901ED"/>
    <w:rsid w:val="0029020E"/>
    <w:rsid w:val="00290267"/>
    <w:rsid w:val="002902AE"/>
    <w:rsid w:val="00290323"/>
    <w:rsid w:val="0029058F"/>
    <w:rsid w:val="00290748"/>
    <w:rsid w:val="002907ED"/>
    <w:rsid w:val="00290940"/>
    <w:rsid w:val="002909CE"/>
    <w:rsid w:val="00290B5A"/>
    <w:rsid w:val="00290B83"/>
    <w:rsid w:val="00290BBD"/>
    <w:rsid w:val="00290BC5"/>
    <w:rsid w:val="00290D07"/>
    <w:rsid w:val="00290D4A"/>
    <w:rsid w:val="00290D6D"/>
    <w:rsid w:val="00290EB0"/>
    <w:rsid w:val="00290FA2"/>
    <w:rsid w:val="00291066"/>
    <w:rsid w:val="002912E6"/>
    <w:rsid w:val="002913EB"/>
    <w:rsid w:val="002914A9"/>
    <w:rsid w:val="002914CB"/>
    <w:rsid w:val="00291560"/>
    <w:rsid w:val="002915DF"/>
    <w:rsid w:val="00291734"/>
    <w:rsid w:val="002917E9"/>
    <w:rsid w:val="00291868"/>
    <w:rsid w:val="002918AF"/>
    <w:rsid w:val="0029190F"/>
    <w:rsid w:val="002919D2"/>
    <w:rsid w:val="00291A05"/>
    <w:rsid w:val="00291AC2"/>
    <w:rsid w:val="00291B22"/>
    <w:rsid w:val="00291B4B"/>
    <w:rsid w:val="00291D33"/>
    <w:rsid w:val="00291DB7"/>
    <w:rsid w:val="00291E65"/>
    <w:rsid w:val="00291E6F"/>
    <w:rsid w:val="00291F0F"/>
    <w:rsid w:val="00291FA6"/>
    <w:rsid w:val="0029205A"/>
    <w:rsid w:val="0029206B"/>
    <w:rsid w:val="0029213D"/>
    <w:rsid w:val="00292224"/>
    <w:rsid w:val="00292339"/>
    <w:rsid w:val="002926A4"/>
    <w:rsid w:val="00292798"/>
    <w:rsid w:val="0029282C"/>
    <w:rsid w:val="00292946"/>
    <w:rsid w:val="00292959"/>
    <w:rsid w:val="00292B38"/>
    <w:rsid w:val="00292B56"/>
    <w:rsid w:val="00292C7A"/>
    <w:rsid w:val="00292CB7"/>
    <w:rsid w:val="00292CEF"/>
    <w:rsid w:val="00292E45"/>
    <w:rsid w:val="00292EEF"/>
    <w:rsid w:val="00292FFD"/>
    <w:rsid w:val="00293175"/>
    <w:rsid w:val="0029324D"/>
    <w:rsid w:val="0029339F"/>
    <w:rsid w:val="00293779"/>
    <w:rsid w:val="0029379D"/>
    <w:rsid w:val="00293827"/>
    <w:rsid w:val="00293866"/>
    <w:rsid w:val="0029397B"/>
    <w:rsid w:val="00293990"/>
    <w:rsid w:val="00293B87"/>
    <w:rsid w:val="00293C84"/>
    <w:rsid w:val="00293D41"/>
    <w:rsid w:val="00293D51"/>
    <w:rsid w:val="00293D7C"/>
    <w:rsid w:val="00293DC7"/>
    <w:rsid w:val="00293F04"/>
    <w:rsid w:val="00293F24"/>
    <w:rsid w:val="00293F3A"/>
    <w:rsid w:val="00293F48"/>
    <w:rsid w:val="00293FBB"/>
    <w:rsid w:val="00294158"/>
    <w:rsid w:val="00294286"/>
    <w:rsid w:val="002942E0"/>
    <w:rsid w:val="002942EB"/>
    <w:rsid w:val="0029444E"/>
    <w:rsid w:val="002944F1"/>
    <w:rsid w:val="00294501"/>
    <w:rsid w:val="002945FC"/>
    <w:rsid w:val="002949FE"/>
    <w:rsid w:val="00294A11"/>
    <w:rsid w:val="00294A2C"/>
    <w:rsid w:val="00294B12"/>
    <w:rsid w:val="00294B28"/>
    <w:rsid w:val="00294C92"/>
    <w:rsid w:val="00294DF5"/>
    <w:rsid w:val="00294E7E"/>
    <w:rsid w:val="00294F5F"/>
    <w:rsid w:val="0029502C"/>
    <w:rsid w:val="0029506C"/>
    <w:rsid w:val="00295083"/>
    <w:rsid w:val="00295173"/>
    <w:rsid w:val="002951A6"/>
    <w:rsid w:val="0029522A"/>
    <w:rsid w:val="00295344"/>
    <w:rsid w:val="002956F0"/>
    <w:rsid w:val="00295905"/>
    <w:rsid w:val="00295A6F"/>
    <w:rsid w:val="00295ADB"/>
    <w:rsid w:val="00295AED"/>
    <w:rsid w:val="00295B77"/>
    <w:rsid w:val="00295C5F"/>
    <w:rsid w:val="00295CC1"/>
    <w:rsid w:val="00295FFE"/>
    <w:rsid w:val="00296012"/>
    <w:rsid w:val="00296135"/>
    <w:rsid w:val="002962D8"/>
    <w:rsid w:val="00296323"/>
    <w:rsid w:val="002963F0"/>
    <w:rsid w:val="0029642F"/>
    <w:rsid w:val="002964B6"/>
    <w:rsid w:val="002966BC"/>
    <w:rsid w:val="00296981"/>
    <w:rsid w:val="002969A1"/>
    <w:rsid w:val="00296A6A"/>
    <w:rsid w:val="00296B7F"/>
    <w:rsid w:val="00296CBC"/>
    <w:rsid w:val="00296CBF"/>
    <w:rsid w:val="00296CCE"/>
    <w:rsid w:val="00296DB0"/>
    <w:rsid w:val="00296FFD"/>
    <w:rsid w:val="00297018"/>
    <w:rsid w:val="0029714A"/>
    <w:rsid w:val="00297207"/>
    <w:rsid w:val="002973DC"/>
    <w:rsid w:val="00297427"/>
    <w:rsid w:val="00297475"/>
    <w:rsid w:val="002974FE"/>
    <w:rsid w:val="0029754A"/>
    <w:rsid w:val="002976D2"/>
    <w:rsid w:val="00297815"/>
    <w:rsid w:val="0029785A"/>
    <w:rsid w:val="00297901"/>
    <w:rsid w:val="00297911"/>
    <w:rsid w:val="002979A9"/>
    <w:rsid w:val="00297AB0"/>
    <w:rsid w:val="00297D4B"/>
    <w:rsid w:val="00297D95"/>
    <w:rsid w:val="00297E2A"/>
    <w:rsid w:val="002A01A0"/>
    <w:rsid w:val="002A0324"/>
    <w:rsid w:val="002A0565"/>
    <w:rsid w:val="002A062F"/>
    <w:rsid w:val="002A082B"/>
    <w:rsid w:val="002A0850"/>
    <w:rsid w:val="002A08A3"/>
    <w:rsid w:val="002A08C8"/>
    <w:rsid w:val="002A08E4"/>
    <w:rsid w:val="002A08F9"/>
    <w:rsid w:val="002A098B"/>
    <w:rsid w:val="002A0CA1"/>
    <w:rsid w:val="002A0FE3"/>
    <w:rsid w:val="002A1082"/>
    <w:rsid w:val="002A10BE"/>
    <w:rsid w:val="002A113F"/>
    <w:rsid w:val="002A1294"/>
    <w:rsid w:val="002A13FA"/>
    <w:rsid w:val="002A143B"/>
    <w:rsid w:val="002A1649"/>
    <w:rsid w:val="002A164B"/>
    <w:rsid w:val="002A1786"/>
    <w:rsid w:val="002A1829"/>
    <w:rsid w:val="002A1AE4"/>
    <w:rsid w:val="002A1D1B"/>
    <w:rsid w:val="002A1E29"/>
    <w:rsid w:val="002A1E77"/>
    <w:rsid w:val="002A1ECC"/>
    <w:rsid w:val="002A1EEB"/>
    <w:rsid w:val="002A1FC1"/>
    <w:rsid w:val="002A205F"/>
    <w:rsid w:val="002A242D"/>
    <w:rsid w:val="002A2492"/>
    <w:rsid w:val="002A266B"/>
    <w:rsid w:val="002A2792"/>
    <w:rsid w:val="002A28A3"/>
    <w:rsid w:val="002A29AD"/>
    <w:rsid w:val="002A2A5B"/>
    <w:rsid w:val="002A2AC2"/>
    <w:rsid w:val="002A2C1C"/>
    <w:rsid w:val="002A2E8D"/>
    <w:rsid w:val="002A2F24"/>
    <w:rsid w:val="002A303C"/>
    <w:rsid w:val="002A31CB"/>
    <w:rsid w:val="002A3227"/>
    <w:rsid w:val="002A32BF"/>
    <w:rsid w:val="002A32EB"/>
    <w:rsid w:val="002A3621"/>
    <w:rsid w:val="002A3638"/>
    <w:rsid w:val="002A363C"/>
    <w:rsid w:val="002A3860"/>
    <w:rsid w:val="002A396F"/>
    <w:rsid w:val="002A3C1E"/>
    <w:rsid w:val="002A3C28"/>
    <w:rsid w:val="002A3D48"/>
    <w:rsid w:val="002A3F8B"/>
    <w:rsid w:val="002A401C"/>
    <w:rsid w:val="002A405F"/>
    <w:rsid w:val="002A4138"/>
    <w:rsid w:val="002A433A"/>
    <w:rsid w:val="002A4452"/>
    <w:rsid w:val="002A44E3"/>
    <w:rsid w:val="002A4799"/>
    <w:rsid w:val="002A4892"/>
    <w:rsid w:val="002A48FE"/>
    <w:rsid w:val="002A4BE4"/>
    <w:rsid w:val="002A4D42"/>
    <w:rsid w:val="002A4DAE"/>
    <w:rsid w:val="002A4DF8"/>
    <w:rsid w:val="002A4E36"/>
    <w:rsid w:val="002A4F49"/>
    <w:rsid w:val="002A4FD6"/>
    <w:rsid w:val="002A5151"/>
    <w:rsid w:val="002A5235"/>
    <w:rsid w:val="002A5267"/>
    <w:rsid w:val="002A5269"/>
    <w:rsid w:val="002A52D8"/>
    <w:rsid w:val="002A54C4"/>
    <w:rsid w:val="002A54DF"/>
    <w:rsid w:val="002A5555"/>
    <w:rsid w:val="002A55DF"/>
    <w:rsid w:val="002A561D"/>
    <w:rsid w:val="002A5645"/>
    <w:rsid w:val="002A5686"/>
    <w:rsid w:val="002A573A"/>
    <w:rsid w:val="002A579E"/>
    <w:rsid w:val="002A57C1"/>
    <w:rsid w:val="002A58AD"/>
    <w:rsid w:val="002A5930"/>
    <w:rsid w:val="002A5992"/>
    <w:rsid w:val="002A59B6"/>
    <w:rsid w:val="002A59F3"/>
    <w:rsid w:val="002A5A1D"/>
    <w:rsid w:val="002A5A5B"/>
    <w:rsid w:val="002A5A7B"/>
    <w:rsid w:val="002A5C1A"/>
    <w:rsid w:val="002A5DD7"/>
    <w:rsid w:val="002A5DF3"/>
    <w:rsid w:val="002A5F06"/>
    <w:rsid w:val="002A624C"/>
    <w:rsid w:val="002A62BB"/>
    <w:rsid w:val="002A639C"/>
    <w:rsid w:val="002A64FF"/>
    <w:rsid w:val="002A65F3"/>
    <w:rsid w:val="002A66AE"/>
    <w:rsid w:val="002A66F8"/>
    <w:rsid w:val="002A6725"/>
    <w:rsid w:val="002A67CF"/>
    <w:rsid w:val="002A68F9"/>
    <w:rsid w:val="002A68FC"/>
    <w:rsid w:val="002A69C9"/>
    <w:rsid w:val="002A69E9"/>
    <w:rsid w:val="002A6B56"/>
    <w:rsid w:val="002A6BE4"/>
    <w:rsid w:val="002A6C35"/>
    <w:rsid w:val="002A6C41"/>
    <w:rsid w:val="002A6D85"/>
    <w:rsid w:val="002A6E8B"/>
    <w:rsid w:val="002A6E98"/>
    <w:rsid w:val="002A6EA0"/>
    <w:rsid w:val="002A6EEA"/>
    <w:rsid w:val="002A6EFE"/>
    <w:rsid w:val="002A738B"/>
    <w:rsid w:val="002A748F"/>
    <w:rsid w:val="002A7498"/>
    <w:rsid w:val="002A74FB"/>
    <w:rsid w:val="002A7567"/>
    <w:rsid w:val="002A75C6"/>
    <w:rsid w:val="002A75E2"/>
    <w:rsid w:val="002A76CC"/>
    <w:rsid w:val="002A7765"/>
    <w:rsid w:val="002A787E"/>
    <w:rsid w:val="002A7997"/>
    <w:rsid w:val="002A7CDA"/>
    <w:rsid w:val="002A7D85"/>
    <w:rsid w:val="002A7EFC"/>
    <w:rsid w:val="002A7F46"/>
    <w:rsid w:val="002A7FE1"/>
    <w:rsid w:val="002B00EF"/>
    <w:rsid w:val="002B0192"/>
    <w:rsid w:val="002B0460"/>
    <w:rsid w:val="002B04A1"/>
    <w:rsid w:val="002B050B"/>
    <w:rsid w:val="002B05D8"/>
    <w:rsid w:val="002B0638"/>
    <w:rsid w:val="002B0710"/>
    <w:rsid w:val="002B07AC"/>
    <w:rsid w:val="002B07C3"/>
    <w:rsid w:val="002B07FD"/>
    <w:rsid w:val="002B0840"/>
    <w:rsid w:val="002B0A9C"/>
    <w:rsid w:val="002B0AEB"/>
    <w:rsid w:val="002B0B01"/>
    <w:rsid w:val="002B0DCF"/>
    <w:rsid w:val="002B0E15"/>
    <w:rsid w:val="002B0EA3"/>
    <w:rsid w:val="002B0F29"/>
    <w:rsid w:val="002B0F5E"/>
    <w:rsid w:val="002B0F8A"/>
    <w:rsid w:val="002B100F"/>
    <w:rsid w:val="002B1161"/>
    <w:rsid w:val="002B125C"/>
    <w:rsid w:val="002B132C"/>
    <w:rsid w:val="002B13B1"/>
    <w:rsid w:val="002B16BB"/>
    <w:rsid w:val="002B174A"/>
    <w:rsid w:val="002B181F"/>
    <w:rsid w:val="002B19BB"/>
    <w:rsid w:val="002B19E2"/>
    <w:rsid w:val="002B1A96"/>
    <w:rsid w:val="002B1B83"/>
    <w:rsid w:val="002B1C1A"/>
    <w:rsid w:val="002B1C49"/>
    <w:rsid w:val="002B1CDA"/>
    <w:rsid w:val="002B1CF8"/>
    <w:rsid w:val="002B1D77"/>
    <w:rsid w:val="002B1D91"/>
    <w:rsid w:val="002B1D9C"/>
    <w:rsid w:val="002B1DFC"/>
    <w:rsid w:val="002B1E3E"/>
    <w:rsid w:val="002B1E60"/>
    <w:rsid w:val="002B21B3"/>
    <w:rsid w:val="002B21B5"/>
    <w:rsid w:val="002B228A"/>
    <w:rsid w:val="002B23AE"/>
    <w:rsid w:val="002B2403"/>
    <w:rsid w:val="002B24A9"/>
    <w:rsid w:val="002B255E"/>
    <w:rsid w:val="002B25DB"/>
    <w:rsid w:val="002B26AF"/>
    <w:rsid w:val="002B2806"/>
    <w:rsid w:val="002B2898"/>
    <w:rsid w:val="002B28C8"/>
    <w:rsid w:val="002B28D8"/>
    <w:rsid w:val="002B28EE"/>
    <w:rsid w:val="002B2ADF"/>
    <w:rsid w:val="002B2D3C"/>
    <w:rsid w:val="002B2EA8"/>
    <w:rsid w:val="002B2F5C"/>
    <w:rsid w:val="002B2FD2"/>
    <w:rsid w:val="002B30DF"/>
    <w:rsid w:val="002B31A1"/>
    <w:rsid w:val="002B32B1"/>
    <w:rsid w:val="002B32BD"/>
    <w:rsid w:val="002B32FF"/>
    <w:rsid w:val="002B331C"/>
    <w:rsid w:val="002B34E3"/>
    <w:rsid w:val="002B3709"/>
    <w:rsid w:val="002B3732"/>
    <w:rsid w:val="002B3845"/>
    <w:rsid w:val="002B3860"/>
    <w:rsid w:val="002B3998"/>
    <w:rsid w:val="002B39A6"/>
    <w:rsid w:val="002B3B7B"/>
    <w:rsid w:val="002B3BD9"/>
    <w:rsid w:val="002B3D25"/>
    <w:rsid w:val="002B3EA3"/>
    <w:rsid w:val="002B3EAF"/>
    <w:rsid w:val="002B3F0D"/>
    <w:rsid w:val="002B40DB"/>
    <w:rsid w:val="002B4204"/>
    <w:rsid w:val="002B422E"/>
    <w:rsid w:val="002B439C"/>
    <w:rsid w:val="002B4472"/>
    <w:rsid w:val="002B447F"/>
    <w:rsid w:val="002B44DC"/>
    <w:rsid w:val="002B4646"/>
    <w:rsid w:val="002B4815"/>
    <w:rsid w:val="002B48DE"/>
    <w:rsid w:val="002B48E1"/>
    <w:rsid w:val="002B4A5B"/>
    <w:rsid w:val="002B4AA6"/>
    <w:rsid w:val="002B4B88"/>
    <w:rsid w:val="002B4C0A"/>
    <w:rsid w:val="002B4C25"/>
    <w:rsid w:val="002B4D1F"/>
    <w:rsid w:val="002B4D4B"/>
    <w:rsid w:val="002B4DAD"/>
    <w:rsid w:val="002B5106"/>
    <w:rsid w:val="002B5172"/>
    <w:rsid w:val="002B52C2"/>
    <w:rsid w:val="002B5411"/>
    <w:rsid w:val="002B5577"/>
    <w:rsid w:val="002B5643"/>
    <w:rsid w:val="002B57B5"/>
    <w:rsid w:val="002B583E"/>
    <w:rsid w:val="002B5A06"/>
    <w:rsid w:val="002B5A2E"/>
    <w:rsid w:val="002B5B0F"/>
    <w:rsid w:val="002B5FC9"/>
    <w:rsid w:val="002B6109"/>
    <w:rsid w:val="002B61C3"/>
    <w:rsid w:val="002B62F6"/>
    <w:rsid w:val="002B6419"/>
    <w:rsid w:val="002B6528"/>
    <w:rsid w:val="002B6654"/>
    <w:rsid w:val="002B6728"/>
    <w:rsid w:val="002B6785"/>
    <w:rsid w:val="002B6796"/>
    <w:rsid w:val="002B6854"/>
    <w:rsid w:val="002B68DC"/>
    <w:rsid w:val="002B6A5A"/>
    <w:rsid w:val="002B6AC1"/>
    <w:rsid w:val="002B6B23"/>
    <w:rsid w:val="002B6B49"/>
    <w:rsid w:val="002B6B95"/>
    <w:rsid w:val="002B6C21"/>
    <w:rsid w:val="002B6C81"/>
    <w:rsid w:val="002B6D81"/>
    <w:rsid w:val="002B6DA3"/>
    <w:rsid w:val="002B6DD0"/>
    <w:rsid w:val="002B6EE6"/>
    <w:rsid w:val="002B7189"/>
    <w:rsid w:val="002B732D"/>
    <w:rsid w:val="002B7368"/>
    <w:rsid w:val="002B73A6"/>
    <w:rsid w:val="002B7467"/>
    <w:rsid w:val="002B747D"/>
    <w:rsid w:val="002B7524"/>
    <w:rsid w:val="002B76AB"/>
    <w:rsid w:val="002B7736"/>
    <w:rsid w:val="002B77E2"/>
    <w:rsid w:val="002B7842"/>
    <w:rsid w:val="002B7878"/>
    <w:rsid w:val="002B7A3A"/>
    <w:rsid w:val="002B7A69"/>
    <w:rsid w:val="002B7AB0"/>
    <w:rsid w:val="002B7BBC"/>
    <w:rsid w:val="002B7C62"/>
    <w:rsid w:val="002B7EEA"/>
    <w:rsid w:val="002C0052"/>
    <w:rsid w:val="002C00E2"/>
    <w:rsid w:val="002C02EE"/>
    <w:rsid w:val="002C03FA"/>
    <w:rsid w:val="002C0404"/>
    <w:rsid w:val="002C0447"/>
    <w:rsid w:val="002C04ED"/>
    <w:rsid w:val="002C0769"/>
    <w:rsid w:val="002C07B8"/>
    <w:rsid w:val="002C07FA"/>
    <w:rsid w:val="002C081B"/>
    <w:rsid w:val="002C084B"/>
    <w:rsid w:val="002C08C0"/>
    <w:rsid w:val="002C0A92"/>
    <w:rsid w:val="002C0AD3"/>
    <w:rsid w:val="002C0BB8"/>
    <w:rsid w:val="002C0C0D"/>
    <w:rsid w:val="002C0CF5"/>
    <w:rsid w:val="002C0D5F"/>
    <w:rsid w:val="002C0E5C"/>
    <w:rsid w:val="002C0E92"/>
    <w:rsid w:val="002C0EFF"/>
    <w:rsid w:val="002C0F30"/>
    <w:rsid w:val="002C101D"/>
    <w:rsid w:val="002C1115"/>
    <w:rsid w:val="002C12E8"/>
    <w:rsid w:val="002C184D"/>
    <w:rsid w:val="002C189B"/>
    <w:rsid w:val="002C18F7"/>
    <w:rsid w:val="002C1996"/>
    <w:rsid w:val="002C1A3C"/>
    <w:rsid w:val="002C1B3C"/>
    <w:rsid w:val="002C1B6D"/>
    <w:rsid w:val="002C1BE2"/>
    <w:rsid w:val="002C1C46"/>
    <w:rsid w:val="002C1C5D"/>
    <w:rsid w:val="002C1C6B"/>
    <w:rsid w:val="002C1C99"/>
    <w:rsid w:val="002C1CB0"/>
    <w:rsid w:val="002C1DFC"/>
    <w:rsid w:val="002C1ED4"/>
    <w:rsid w:val="002C1EE6"/>
    <w:rsid w:val="002C1F71"/>
    <w:rsid w:val="002C1FAB"/>
    <w:rsid w:val="002C1FCD"/>
    <w:rsid w:val="002C1FEE"/>
    <w:rsid w:val="002C200B"/>
    <w:rsid w:val="002C20A1"/>
    <w:rsid w:val="002C23C0"/>
    <w:rsid w:val="002C2427"/>
    <w:rsid w:val="002C246D"/>
    <w:rsid w:val="002C24BF"/>
    <w:rsid w:val="002C262E"/>
    <w:rsid w:val="002C2723"/>
    <w:rsid w:val="002C2858"/>
    <w:rsid w:val="002C28C8"/>
    <w:rsid w:val="002C294A"/>
    <w:rsid w:val="002C29A0"/>
    <w:rsid w:val="002C29F2"/>
    <w:rsid w:val="002C2AA1"/>
    <w:rsid w:val="002C2C4C"/>
    <w:rsid w:val="002C2C5C"/>
    <w:rsid w:val="002C2E1F"/>
    <w:rsid w:val="002C2F05"/>
    <w:rsid w:val="002C2F3B"/>
    <w:rsid w:val="002C2F55"/>
    <w:rsid w:val="002C308E"/>
    <w:rsid w:val="002C30C9"/>
    <w:rsid w:val="002C3223"/>
    <w:rsid w:val="002C3245"/>
    <w:rsid w:val="002C329C"/>
    <w:rsid w:val="002C32C2"/>
    <w:rsid w:val="002C32D5"/>
    <w:rsid w:val="002C330C"/>
    <w:rsid w:val="002C3347"/>
    <w:rsid w:val="002C3462"/>
    <w:rsid w:val="002C359B"/>
    <w:rsid w:val="002C368C"/>
    <w:rsid w:val="002C37F2"/>
    <w:rsid w:val="002C3899"/>
    <w:rsid w:val="002C39B6"/>
    <w:rsid w:val="002C39E5"/>
    <w:rsid w:val="002C39FB"/>
    <w:rsid w:val="002C3E64"/>
    <w:rsid w:val="002C3E8C"/>
    <w:rsid w:val="002C3EC8"/>
    <w:rsid w:val="002C3FBC"/>
    <w:rsid w:val="002C3FD5"/>
    <w:rsid w:val="002C4012"/>
    <w:rsid w:val="002C40C2"/>
    <w:rsid w:val="002C40EA"/>
    <w:rsid w:val="002C43D1"/>
    <w:rsid w:val="002C45D5"/>
    <w:rsid w:val="002C4647"/>
    <w:rsid w:val="002C46D7"/>
    <w:rsid w:val="002C46FF"/>
    <w:rsid w:val="002C4888"/>
    <w:rsid w:val="002C4A9B"/>
    <w:rsid w:val="002C4B37"/>
    <w:rsid w:val="002C4BC8"/>
    <w:rsid w:val="002C4CF6"/>
    <w:rsid w:val="002C4EE0"/>
    <w:rsid w:val="002C5099"/>
    <w:rsid w:val="002C51C5"/>
    <w:rsid w:val="002C53D3"/>
    <w:rsid w:val="002C54B8"/>
    <w:rsid w:val="002C54D3"/>
    <w:rsid w:val="002C56F9"/>
    <w:rsid w:val="002C5736"/>
    <w:rsid w:val="002C573C"/>
    <w:rsid w:val="002C576D"/>
    <w:rsid w:val="002C59C2"/>
    <w:rsid w:val="002C59FA"/>
    <w:rsid w:val="002C5A87"/>
    <w:rsid w:val="002C5DB6"/>
    <w:rsid w:val="002C5E33"/>
    <w:rsid w:val="002C5EA2"/>
    <w:rsid w:val="002C5F66"/>
    <w:rsid w:val="002C6092"/>
    <w:rsid w:val="002C60AF"/>
    <w:rsid w:val="002C613A"/>
    <w:rsid w:val="002C61ED"/>
    <w:rsid w:val="002C62BB"/>
    <w:rsid w:val="002C62DF"/>
    <w:rsid w:val="002C6453"/>
    <w:rsid w:val="002C6592"/>
    <w:rsid w:val="002C65DA"/>
    <w:rsid w:val="002C6630"/>
    <w:rsid w:val="002C6806"/>
    <w:rsid w:val="002C68AB"/>
    <w:rsid w:val="002C6906"/>
    <w:rsid w:val="002C6A63"/>
    <w:rsid w:val="002C6A81"/>
    <w:rsid w:val="002C6AEA"/>
    <w:rsid w:val="002C6B1E"/>
    <w:rsid w:val="002C6B99"/>
    <w:rsid w:val="002C6C21"/>
    <w:rsid w:val="002C6C77"/>
    <w:rsid w:val="002C6CC7"/>
    <w:rsid w:val="002C6E5D"/>
    <w:rsid w:val="002C6EB3"/>
    <w:rsid w:val="002C6FE1"/>
    <w:rsid w:val="002C711D"/>
    <w:rsid w:val="002C71CF"/>
    <w:rsid w:val="002C7408"/>
    <w:rsid w:val="002C7417"/>
    <w:rsid w:val="002C7665"/>
    <w:rsid w:val="002C7952"/>
    <w:rsid w:val="002C7A2B"/>
    <w:rsid w:val="002C7B3C"/>
    <w:rsid w:val="002C7B90"/>
    <w:rsid w:val="002C7BD6"/>
    <w:rsid w:val="002C7EB4"/>
    <w:rsid w:val="002D01C2"/>
    <w:rsid w:val="002D01F7"/>
    <w:rsid w:val="002D0298"/>
    <w:rsid w:val="002D0359"/>
    <w:rsid w:val="002D0435"/>
    <w:rsid w:val="002D04EE"/>
    <w:rsid w:val="002D0527"/>
    <w:rsid w:val="002D062D"/>
    <w:rsid w:val="002D063F"/>
    <w:rsid w:val="002D0646"/>
    <w:rsid w:val="002D06F6"/>
    <w:rsid w:val="002D0853"/>
    <w:rsid w:val="002D08EC"/>
    <w:rsid w:val="002D0914"/>
    <w:rsid w:val="002D09AD"/>
    <w:rsid w:val="002D0B29"/>
    <w:rsid w:val="002D0E50"/>
    <w:rsid w:val="002D0F4A"/>
    <w:rsid w:val="002D1027"/>
    <w:rsid w:val="002D1061"/>
    <w:rsid w:val="002D10F7"/>
    <w:rsid w:val="002D1171"/>
    <w:rsid w:val="002D117B"/>
    <w:rsid w:val="002D1268"/>
    <w:rsid w:val="002D1376"/>
    <w:rsid w:val="002D1380"/>
    <w:rsid w:val="002D1395"/>
    <w:rsid w:val="002D1490"/>
    <w:rsid w:val="002D1554"/>
    <w:rsid w:val="002D16B7"/>
    <w:rsid w:val="002D179F"/>
    <w:rsid w:val="002D1813"/>
    <w:rsid w:val="002D1854"/>
    <w:rsid w:val="002D1880"/>
    <w:rsid w:val="002D18BD"/>
    <w:rsid w:val="002D192C"/>
    <w:rsid w:val="002D1A25"/>
    <w:rsid w:val="002D1A47"/>
    <w:rsid w:val="002D1BA9"/>
    <w:rsid w:val="002D1C77"/>
    <w:rsid w:val="002D1E6E"/>
    <w:rsid w:val="002D1EBC"/>
    <w:rsid w:val="002D1EE6"/>
    <w:rsid w:val="002D1F81"/>
    <w:rsid w:val="002D22D2"/>
    <w:rsid w:val="002D22F1"/>
    <w:rsid w:val="002D26E7"/>
    <w:rsid w:val="002D2748"/>
    <w:rsid w:val="002D2752"/>
    <w:rsid w:val="002D277A"/>
    <w:rsid w:val="002D2871"/>
    <w:rsid w:val="002D29E4"/>
    <w:rsid w:val="002D29E5"/>
    <w:rsid w:val="002D2A7E"/>
    <w:rsid w:val="002D2BDD"/>
    <w:rsid w:val="002D2CC2"/>
    <w:rsid w:val="002D2CCD"/>
    <w:rsid w:val="002D2CD5"/>
    <w:rsid w:val="002D2D39"/>
    <w:rsid w:val="002D2E0B"/>
    <w:rsid w:val="002D2E15"/>
    <w:rsid w:val="002D2FD6"/>
    <w:rsid w:val="002D2FFD"/>
    <w:rsid w:val="002D3027"/>
    <w:rsid w:val="002D306A"/>
    <w:rsid w:val="002D3110"/>
    <w:rsid w:val="002D32B7"/>
    <w:rsid w:val="002D3363"/>
    <w:rsid w:val="002D33E8"/>
    <w:rsid w:val="002D351F"/>
    <w:rsid w:val="002D3724"/>
    <w:rsid w:val="002D38F0"/>
    <w:rsid w:val="002D39EF"/>
    <w:rsid w:val="002D3A40"/>
    <w:rsid w:val="002D3C2D"/>
    <w:rsid w:val="002D3CAA"/>
    <w:rsid w:val="002D3DFE"/>
    <w:rsid w:val="002D3FDD"/>
    <w:rsid w:val="002D41BB"/>
    <w:rsid w:val="002D42D1"/>
    <w:rsid w:val="002D4413"/>
    <w:rsid w:val="002D4455"/>
    <w:rsid w:val="002D4498"/>
    <w:rsid w:val="002D45C6"/>
    <w:rsid w:val="002D47A2"/>
    <w:rsid w:val="002D47B0"/>
    <w:rsid w:val="002D488E"/>
    <w:rsid w:val="002D48A0"/>
    <w:rsid w:val="002D48AD"/>
    <w:rsid w:val="002D4A31"/>
    <w:rsid w:val="002D4AF3"/>
    <w:rsid w:val="002D4B0E"/>
    <w:rsid w:val="002D4B33"/>
    <w:rsid w:val="002D4D61"/>
    <w:rsid w:val="002D4DE8"/>
    <w:rsid w:val="002D4F9B"/>
    <w:rsid w:val="002D506E"/>
    <w:rsid w:val="002D5269"/>
    <w:rsid w:val="002D52D0"/>
    <w:rsid w:val="002D54D5"/>
    <w:rsid w:val="002D55D1"/>
    <w:rsid w:val="002D562C"/>
    <w:rsid w:val="002D5669"/>
    <w:rsid w:val="002D5677"/>
    <w:rsid w:val="002D57E7"/>
    <w:rsid w:val="002D583A"/>
    <w:rsid w:val="002D5897"/>
    <w:rsid w:val="002D5930"/>
    <w:rsid w:val="002D594D"/>
    <w:rsid w:val="002D5A45"/>
    <w:rsid w:val="002D5B30"/>
    <w:rsid w:val="002D5BB2"/>
    <w:rsid w:val="002D5C33"/>
    <w:rsid w:val="002D5D47"/>
    <w:rsid w:val="002D5D51"/>
    <w:rsid w:val="002D5DD2"/>
    <w:rsid w:val="002D5E32"/>
    <w:rsid w:val="002D5EB6"/>
    <w:rsid w:val="002D605E"/>
    <w:rsid w:val="002D606B"/>
    <w:rsid w:val="002D6137"/>
    <w:rsid w:val="002D6138"/>
    <w:rsid w:val="002D62E8"/>
    <w:rsid w:val="002D62FD"/>
    <w:rsid w:val="002D6325"/>
    <w:rsid w:val="002D63DE"/>
    <w:rsid w:val="002D6474"/>
    <w:rsid w:val="002D648E"/>
    <w:rsid w:val="002D6491"/>
    <w:rsid w:val="002D64AD"/>
    <w:rsid w:val="002D65A3"/>
    <w:rsid w:val="002D6605"/>
    <w:rsid w:val="002D6726"/>
    <w:rsid w:val="002D675E"/>
    <w:rsid w:val="002D6764"/>
    <w:rsid w:val="002D67C7"/>
    <w:rsid w:val="002D6875"/>
    <w:rsid w:val="002D68A2"/>
    <w:rsid w:val="002D68D0"/>
    <w:rsid w:val="002D696D"/>
    <w:rsid w:val="002D6A93"/>
    <w:rsid w:val="002D6B5F"/>
    <w:rsid w:val="002D6C72"/>
    <w:rsid w:val="002D6D68"/>
    <w:rsid w:val="002D6EBF"/>
    <w:rsid w:val="002D70A3"/>
    <w:rsid w:val="002D7113"/>
    <w:rsid w:val="002D72D2"/>
    <w:rsid w:val="002D73A1"/>
    <w:rsid w:val="002D748D"/>
    <w:rsid w:val="002D75B0"/>
    <w:rsid w:val="002D75DC"/>
    <w:rsid w:val="002D76A8"/>
    <w:rsid w:val="002D7769"/>
    <w:rsid w:val="002D7817"/>
    <w:rsid w:val="002D79C1"/>
    <w:rsid w:val="002D7A50"/>
    <w:rsid w:val="002D7AAE"/>
    <w:rsid w:val="002D7B2D"/>
    <w:rsid w:val="002D7B43"/>
    <w:rsid w:val="002D7BB4"/>
    <w:rsid w:val="002D7CB5"/>
    <w:rsid w:val="002D7CD0"/>
    <w:rsid w:val="002D7CEA"/>
    <w:rsid w:val="002D7D8D"/>
    <w:rsid w:val="002D7DA8"/>
    <w:rsid w:val="002D7E34"/>
    <w:rsid w:val="002D7EF0"/>
    <w:rsid w:val="002D7F30"/>
    <w:rsid w:val="002E0002"/>
    <w:rsid w:val="002E0044"/>
    <w:rsid w:val="002E0217"/>
    <w:rsid w:val="002E0431"/>
    <w:rsid w:val="002E04F5"/>
    <w:rsid w:val="002E0563"/>
    <w:rsid w:val="002E0605"/>
    <w:rsid w:val="002E0653"/>
    <w:rsid w:val="002E0775"/>
    <w:rsid w:val="002E0864"/>
    <w:rsid w:val="002E08DC"/>
    <w:rsid w:val="002E0925"/>
    <w:rsid w:val="002E09C0"/>
    <w:rsid w:val="002E09C2"/>
    <w:rsid w:val="002E0A15"/>
    <w:rsid w:val="002E0C6A"/>
    <w:rsid w:val="002E0C88"/>
    <w:rsid w:val="002E0E24"/>
    <w:rsid w:val="002E0E86"/>
    <w:rsid w:val="002E0FFD"/>
    <w:rsid w:val="002E104A"/>
    <w:rsid w:val="002E108E"/>
    <w:rsid w:val="002E1107"/>
    <w:rsid w:val="002E110C"/>
    <w:rsid w:val="002E11CE"/>
    <w:rsid w:val="002E1293"/>
    <w:rsid w:val="002E13BD"/>
    <w:rsid w:val="002E1424"/>
    <w:rsid w:val="002E142F"/>
    <w:rsid w:val="002E1494"/>
    <w:rsid w:val="002E14E4"/>
    <w:rsid w:val="002E1586"/>
    <w:rsid w:val="002E15BB"/>
    <w:rsid w:val="002E179B"/>
    <w:rsid w:val="002E17D7"/>
    <w:rsid w:val="002E184A"/>
    <w:rsid w:val="002E1854"/>
    <w:rsid w:val="002E19EB"/>
    <w:rsid w:val="002E1C3B"/>
    <w:rsid w:val="002E1C54"/>
    <w:rsid w:val="002E214C"/>
    <w:rsid w:val="002E223F"/>
    <w:rsid w:val="002E2362"/>
    <w:rsid w:val="002E23F6"/>
    <w:rsid w:val="002E24C7"/>
    <w:rsid w:val="002E254F"/>
    <w:rsid w:val="002E25F3"/>
    <w:rsid w:val="002E26A5"/>
    <w:rsid w:val="002E26DF"/>
    <w:rsid w:val="002E2751"/>
    <w:rsid w:val="002E28CD"/>
    <w:rsid w:val="002E2AC6"/>
    <w:rsid w:val="002E2DFC"/>
    <w:rsid w:val="002E2F93"/>
    <w:rsid w:val="002E3030"/>
    <w:rsid w:val="002E30EF"/>
    <w:rsid w:val="002E3232"/>
    <w:rsid w:val="002E334B"/>
    <w:rsid w:val="002E335F"/>
    <w:rsid w:val="002E3665"/>
    <w:rsid w:val="002E36B1"/>
    <w:rsid w:val="002E36B3"/>
    <w:rsid w:val="002E36C9"/>
    <w:rsid w:val="002E376E"/>
    <w:rsid w:val="002E3824"/>
    <w:rsid w:val="002E39E8"/>
    <w:rsid w:val="002E3A81"/>
    <w:rsid w:val="002E3A8B"/>
    <w:rsid w:val="002E3BB9"/>
    <w:rsid w:val="002E3CA2"/>
    <w:rsid w:val="002E3D0C"/>
    <w:rsid w:val="002E404C"/>
    <w:rsid w:val="002E4138"/>
    <w:rsid w:val="002E41F1"/>
    <w:rsid w:val="002E424C"/>
    <w:rsid w:val="002E4476"/>
    <w:rsid w:val="002E47E1"/>
    <w:rsid w:val="002E4953"/>
    <w:rsid w:val="002E4A9B"/>
    <w:rsid w:val="002E4AD7"/>
    <w:rsid w:val="002E4C5D"/>
    <w:rsid w:val="002E4D52"/>
    <w:rsid w:val="002E4D55"/>
    <w:rsid w:val="002E4DB7"/>
    <w:rsid w:val="002E4E58"/>
    <w:rsid w:val="002E516A"/>
    <w:rsid w:val="002E51C2"/>
    <w:rsid w:val="002E5413"/>
    <w:rsid w:val="002E5469"/>
    <w:rsid w:val="002E551C"/>
    <w:rsid w:val="002E5662"/>
    <w:rsid w:val="002E583D"/>
    <w:rsid w:val="002E597E"/>
    <w:rsid w:val="002E5C3B"/>
    <w:rsid w:val="002E5E18"/>
    <w:rsid w:val="002E5EA8"/>
    <w:rsid w:val="002E5EAF"/>
    <w:rsid w:val="002E60D8"/>
    <w:rsid w:val="002E6117"/>
    <w:rsid w:val="002E6143"/>
    <w:rsid w:val="002E641A"/>
    <w:rsid w:val="002E64D1"/>
    <w:rsid w:val="002E68BD"/>
    <w:rsid w:val="002E692E"/>
    <w:rsid w:val="002E6B0D"/>
    <w:rsid w:val="002E6C2C"/>
    <w:rsid w:val="002E6C9C"/>
    <w:rsid w:val="002E6D88"/>
    <w:rsid w:val="002E6DBD"/>
    <w:rsid w:val="002E6DFA"/>
    <w:rsid w:val="002E6E1A"/>
    <w:rsid w:val="002E6EB2"/>
    <w:rsid w:val="002E7062"/>
    <w:rsid w:val="002E710D"/>
    <w:rsid w:val="002E7191"/>
    <w:rsid w:val="002E71A9"/>
    <w:rsid w:val="002E720C"/>
    <w:rsid w:val="002E731B"/>
    <w:rsid w:val="002E734C"/>
    <w:rsid w:val="002E7433"/>
    <w:rsid w:val="002E78CB"/>
    <w:rsid w:val="002E7913"/>
    <w:rsid w:val="002E79FB"/>
    <w:rsid w:val="002E7A8E"/>
    <w:rsid w:val="002E7AB5"/>
    <w:rsid w:val="002E7B51"/>
    <w:rsid w:val="002E7C57"/>
    <w:rsid w:val="002E7D4F"/>
    <w:rsid w:val="002E7E3F"/>
    <w:rsid w:val="002E7ECB"/>
    <w:rsid w:val="002E7F95"/>
    <w:rsid w:val="002F005E"/>
    <w:rsid w:val="002F00C5"/>
    <w:rsid w:val="002F0139"/>
    <w:rsid w:val="002F0216"/>
    <w:rsid w:val="002F0295"/>
    <w:rsid w:val="002F03F0"/>
    <w:rsid w:val="002F093F"/>
    <w:rsid w:val="002F09BE"/>
    <w:rsid w:val="002F09FD"/>
    <w:rsid w:val="002F0DDE"/>
    <w:rsid w:val="002F0E97"/>
    <w:rsid w:val="002F0EF1"/>
    <w:rsid w:val="002F0F63"/>
    <w:rsid w:val="002F0F6C"/>
    <w:rsid w:val="002F0F74"/>
    <w:rsid w:val="002F108F"/>
    <w:rsid w:val="002F1308"/>
    <w:rsid w:val="002F13AE"/>
    <w:rsid w:val="002F158C"/>
    <w:rsid w:val="002F1592"/>
    <w:rsid w:val="002F15BC"/>
    <w:rsid w:val="002F16FD"/>
    <w:rsid w:val="002F1A3D"/>
    <w:rsid w:val="002F1A99"/>
    <w:rsid w:val="002F1ADB"/>
    <w:rsid w:val="002F1B19"/>
    <w:rsid w:val="002F1CFA"/>
    <w:rsid w:val="002F1EBA"/>
    <w:rsid w:val="002F1EC7"/>
    <w:rsid w:val="002F1F3E"/>
    <w:rsid w:val="002F1F75"/>
    <w:rsid w:val="002F2094"/>
    <w:rsid w:val="002F22D8"/>
    <w:rsid w:val="002F22E7"/>
    <w:rsid w:val="002F231D"/>
    <w:rsid w:val="002F2345"/>
    <w:rsid w:val="002F23A4"/>
    <w:rsid w:val="002F23E9"/>
    <w:rsid w:val="002F2458"/>
    <w:rsid w:val="002F24C3"/>
    <w:rsid w:val="002F2561"/>
    <w:rsid w:val="002F25A5"/>
    <w:rsid w:val="002F2630"/>
    <w:rsid w:val="002F2665"/>
    <w:rsid w:val="002F27AA"/>
    <w:rsid w:val="002F280A"/>
    <w:rsid w:val="002F2AC4"/>
    <w:rsid w:val="002F2B03"/>
    <w:rsid w:val="002F2C20"/>
    <w:rsid w:val="002F2D39"/>
    <w:rsid w:val="002F2DA7"/>
    <w:rsid w:val="002F2E73"/>
    <w:rsid w:val="002F305F"/>
    <w:rsid w:val="002F30A0"/>
    <w:rsid w:val="002F318B"/>
    <w:rsid w:val="002F31B1"/>
    <w:rsid w:val="002F3200"/>
    <w:rsid w:val="002F32A2"/>
    <w:rsid w:val="002F34A5"/>
    <w:rsid w:val="002F361C"/>
    <w:rsid w:val="002F3714"/>
    <w:rsid w:val="002F37B3"/>
    <w:rsid w:val="002F37B6"/>
    <w:rsid w:val="002F382B"/>
    <w:rsid w:val="002F38C0"/>
    <w:rsid w:val="002F3934"/>
    <w:rsid w:val="002F3A00"/>
    <w:rsid w:val="002F3A03"/>
    <w:rsid w:val="002F3C16"/>
    <w:rsid w:val="002F3C79"/>
    <w:rsid w:val="002F3D29"/>
    <w:rsid w:val="002F3D51"/>
    <w:rsid w:val="002F3EAD"/>
    <w:rsid w:val="002F3EE0"/>
    <w:rsid w:val="002F3F35"/>
    <w:rsid w:val="002F3FE2"/>
    <w:rsid w:val="002F40CC"/>
    <w:rsid w:val="002F41B5"/>
    <w:rsid w:val="002F433B"/>
    <w:rsid w:val="002F434A"/>
    <w:rsid w:val="002F449F"/>
    <w:rsid w:val="002F4604"/>
    <w:rsid w:val="002F460C"/>
    <w:rsid w:val="002F4726"/>
    <w:rsid w:val="002F4744"/>
    <w:rsid w:val="002F47F4"/>
    <w:rsid w:val="002F487D"/>
    <w:rsid w:val="002F4924"/>
    <w:rsid w:val="002F4D31"/>
    <w:rsid w:val="002F4D44"/>
    <w:rsid w:val="002F4E3A"/>
    <w:rsid w:val="002F50F8"/>
    <w:rsid w:val="002F5253"/>
    <w:rsid w:val="002F5300"/>
    <w:rsid w:val="002F536F"/>
    <w:rsid w:val="002F53D2"/>
    <w:rsid w:val="002F541F"/>
    <w:rsid w:val="002F5508"/>
    <w:rsid w:val="002F568C"/>
    <w:rsid w:val="002F5805"/>
    <w:rsid w:val="002F58D0"/>
    <w:rsid w:val="002F59D7"/>
    <w:rsid w:val="002F59FD"/>
    <w:rsid w:val="002F5A2D"/>
    <w:rsid w:val="002F5A5F"/>
    <w:rsid w:val="002F5D6E"/>
    <w:rsid w:val="002F5E5E"/>
    <w:rsid w:val="002F634C"/>
    <w:rsid w:val="002F64A9"/>
    <w:rsid w:val="002F6691"/>
    <w:rsid w:val="002F66B6"/>
    <w:rsid w:val="002F66E6"/>
    <w:rsid w:val="002F66E9"/>
    <w:rsid w:val="002F67A7"/>
    <w:rsid w:val="002F69B0"/>
    <w:rsid w:val="002F69E1"/>
    <w:rsid w:val="002F69F6"/>
    <w:rsid w:val="002F69FC"/>
    <w:rsid w:val="002F6B8F"/>
    <w:rsid w:val="002F6C13"/>
    <w:rsid w:val="002F6CCF"/>
    <w:rsid w:val="002F6EA5"/>
    <w:rsid w:val="002F71C2"/>
    <w:rsid w:val="002F7224"/>
    <w:rsid w:val="002F7358"/>
    <w:rsid w:val="002F74D3"/>
    <w:rsid w:val="002F74E6"/>
    <w:rsid w:val="002F756C"/>
    <w:rsid w:val="002F7576"/>
    <w:rsid w:val="002F766A"/>
    <w:rsid w:val="002F7713"/>
    <w:rsid w:val="002F7740"/>
    <w:rsid w:val="002F7800"/>
    <w:rsid w:val="002F7B00"/>
    <w:rsid w:val="002F7B9B"/>
    <w:rsid w:val="002F7D2D"/>
    <w:rsid w:val="002F7F1C"/>
    <w:rsid w:val="002F7F32"/>
    <w:rsid w:val="002F7FB5"/>
    <w:rsid w:val="0030001F"/>
    <w:rsid w:val="00300053"/>
    <w:rsid w:val="003000EE"/>
    <w:rsid w:val="0030021B"/>
    <w:rsid w:val="003002EC"/>
    <w:rsid w:val="00300329"/>
    <w:rsid w:val="0030040A"/>
    <w:rsid w:val="0030040B"/>
    <w:rsid w:val="00300595"/>
    <w:rsid w:val="003006DF"/>
    <w:rsid w:val="00300721"/>
    <w:rsid w:val="00300787"/>
    <w:rsid w:val="00300856"/>
    <w:rsid w:val="00300881"/>
    <w:rsid w:val="003009BE"/>
    <w:rsid w:val="00300A0D"/>
    <w:rsid w:val="00300AF6"/>
    <w:rsid w:val="00300DAC"/>
    <w:rsid w:val="00300DC1"/>
    <w:rsid w:val="00300DDA"/>
    <w:rsid w:val="00300E85"/>
    <w:rsid w:val="00300FA0"/>
    <w:rsid w:val="00301004"/>
    <w:rsid w:val="00301059"/>
    <w:rsid w:val="00301090"/>
    <w:rsid w:val="0030115E"/>
    <w:rsid w:val="0030135F"/>
    <w:rsid w:val="003013ED"/>
    <w:rsid w:val="00301453"/>
    <w:rsid w:val="003014C4"/>
    <w:rsid w:val="00301529"/>
    <w:rsid w:val="00301591"/>
    <w:rsid w:val="00301595"/>
    <w:rsid w:val="003016BA"/>
    <w:rsid w:val="003016DE"/>
    <w:rsid w:val="00301787"/>
    <w:rsid w:val="00301829"/>
    <w:rsid w:val="00301880"/>
    <w:rsid w:val="003018AC"/>
    <w:rsid w:val="003018D6"/>
    <w:rsid w:val="00301950"/>
    <w:rsid w:val="00301C32"/>
    <w:rsid w:val="00301D05"/>
    <w:rsid w:val="00301E0E"/>
    <w:rsid w:val="00301E43"/>
    <w:rsid w:val="00301E8E"/>
    <w:rsid w:val="00301E99"/>
    <w:rsid w:val="00301EF3"/>
    <w:rsid w:val="00301F5A"/>
    <w:rsid w:val="00301FAD"/>
    <w:rsid w:val="00302025"/>
    <w:rsid w:val="003021C4"/>
    <w:rsid w:val="00302219"/>
    <w:rsid w:val="003022AE"/>
    <w:rsid w:val="003024B3"/>
    <w:rsid w:val="00302535"/>
    <w:rsid w:val="003026C7"/>
    <w:rsid w:val="00302927"/>
    <w:rsid w:val="00302B0E"/>
    <w:rsid w:val="00302B88"/>
    <w:rsid w:val="00302DB5"/>
    <w:rsid w:val="00302E00"/>
    <w:rsid w:val="00303038"/>
    <w:rsid w:val="00303071"/>
    <w:rsid w:val="003030DF"/>
    <w:rsid w:val="00303203"/>
    <w:rsid w:val="003032A8"/>
    <w:rsid w:val="00303305"/>
    <w:rsid w:val="003033FC"/>
    <w:rsid w:val="00303441"/>
    <w:rsid w:val="00303499"/>
    <w:rsid w:val="003034D3"/>
    <w:rsid w:val="003035AC"/>
    <w:rsid w:val="00303632"/>
    <w:rsid w:val="003037DF"/>
    <w:rsid w:val="003037ED"/>
    <w:rsid w:val="00303822"/>
    <w:rsid w:val="00303A73"/>
    <w:rsid w:val="00303C4B"/>
    <w:rsid w:val="00303CB4"/>
    <w:rsid w:val="00303CCC"/>
    <w:rsid w:val="00303F33"/>
    <w:rsid w:val="00303F5E"/>
    <w:rsid w:val="003040D1"/>
    <w:rsid w:val="003040E7"/>
    <w:rsid w:val="0030417B"/>
    <w:rsid w:val="003041B6"/>
    <w:rsid w:val="00304352"/>
    <w:rsid w:val="0030435F"/>
    <w:rsid w:val="003045AA"/>
    <w:rsid w:val="003045AC"/>
    <w:rsid w:val="0030460F"/>
    <w:rsid w:val="003046E7"/>
    <w:rsid w:val="00304858"/>
    <w:rsid w:val="0030496A"/>
    <w:rsid w:val="00304989"/>
    <w:rsid w:val="00304A43"/>
    <w:rsid w:val="00304B07"/>
    <w:rsid w:val="00304B60"/>
    <w:rsid w:val="00304BC8"/>
    <w:rsid w:val="00304C37"/>
    <w:rsid w:val="00304DBD"/>
    <w:rsid w:val="00304DF3"/>
    <w:rsid w:val="00304F77"/>
    <w:rsid w:val="00304FE3"/>
    <w:rsid w:val="003051C9"/>
    <w:rsid w:val="0030525E"/>
    <w:rsid w:val="00305280"/>
    <w:rsid w:val="003053CC"/>
    <w:rsid w:val="003053CE"/>
    <w:rsid w:val="003054FE"/>
    <w:rsid w:val="0030550C"/>
    <w:rsid w:val="00305586"/>
    <w:rsid w:val="00305588"/>
    <w:rsid w:val="003055C1"/>
    <w:rsid w:val="00305747"/>
    <w:rsid w:val="003057EF"/>
    <w:rsid w:val="00305800"/>
    <w:rsid w:val="00305971"/>
    <w:rsid w:val="00305B8C"/>
    <w:rsid w:val="00306036"/>
    <w:rsid w:val="00306093"/>
    <w:rsid w:val="003060C9"/>
    <w:rsid w:val="003062B4"/>
    <w:rsid w:val="0030648A"/>
    <w:rsid w:val="00306641"/>
    <w:rsid w:val="00306849"/>
    <w:rsid w:val="00306967"/>
    <w:rsid w:val="00306A2F"/>
    <w:rsid w:val="00306CFD"/>
    <w:rsid w:val="00306DC8"/>
    <w:rsid w:val="00306E6E"/>
    <w:rsid w:val="00306EA6"/>
    <w:rsid w:val="0030708C"/>
    <w:rsid w:val="003071A2"/>
    <w:rsid w:val="00307233"/>
    <w:rsid w:val="00307280"/>
    <w:rsid w:val="00307809"/>
    <w:rsid w:val="00307898"/>
    <w:rsid w:val="00307A14"/>
    <w:rsid w:val="00307A3A"/>
    <w:rsid w:val="00307A61"/>
    <w:rsid w:val="00307C48"/>
    <w:rsid w:val="00307D48"/>
    <w:rsid w:val="00307E8F"/>
    <w:rsid w:val="00310036"/>
    <w:rsid w:val="00310068"/>
    <w:rsid w:val="00310074"/>
    <w:rsid w:val="00310199"/>
    <w:rsid w:val="003101BD"/>
    <w:rsid w:val="003102BC"/>
    <w:rsid w:val="003103E2"/>
    <w:rsid w:val="003104B8"/>
    <w:rsid w:val="003104BA"/>
    <w:rsid w:val="003104F4"/>
    <w:rsid w:val="0031056A"/>
    <w:rsid w:val="0031057D"/>
    <w:rsid w:val="0031057F"/>
    <w:rsid w:val="00310886"/>
    <w:rsid w:val="00310AC8"/>
    <w:rsid w:val="00310ADA"/>
    <w:rsid w:val="00310E25"/>
    <w:rsid w:val="00310E3C"/>
    <w:rsid w:val="00310E48"/>
    <w:rsid w:val="00310EF5"/>
    <w:rsid w:val="0031101B"/>
    <w:rsid w:val="0031104B"/>
    <w:rsid w:val="00311070"/>
    <w:rsid w:val="00311112"/>
    <w:rsid w:val="00311177"/>
    <w:rsid w:val="003111C8"/>
    <w:rsid w:val="00311263"/>
    <w:rsid w:val="003112C5"/>
    <w:rsid w:val="003112D3"/>
    <w:rsid w:val="0031130D"/>
    <w:rsid w:val="0031137A"/>
    <w:rsid w:val="00311597"/>
    <w:rsid w:val="00311824"/>
    <w:rsid w:val="00311A1D"/>
    <w:rsid w:val="00311A22"/>
    <w:rsid w:val="00311A32"/>
    <w:rsid w:val="00311C6C"/>
    <w:rsid w:val="00311C8E"/>
    <w:rsid w:val="00311C94"/>
    <w:rsid w:val="00311D45"/>
    <w:rsid w:val="00311F60"/>
    <w:rsid w:val="00312169"/>
    <w:rsid w:val="003121C4"/>
    <w:rsid w:val="0031225E"/>
    <w:rsid w:val="00312307"/>
    <w:rsid w:val="00312340"/>
    <w:rsid w:val="003123B4"/>
    <w:rsid w:val="00312476"/>
    <w:rsid w:val="00312550"/>
    <w:rsid w:val="0031256B"/>
    <w:rsid w:val="00312673"/>
    <w:rsid w:val="00312938"/>
    <w:rsid w:val="0031294F"/>
    <w:rsid w:val="003129CE"/>
    <w:rsid w:val="00312AFD"/>
    <w:rsid w:val="00312B60"/>
    <w:rsid w:val="00312C18"/>
    <w:rsid w:val="00312CD6"/>
    <w:rsid w:val="00312D7B"/>
    <w:rsid w:val="00312DAD"/>
    <w:rsid w:val="00312E39"/>
    <w:rsid w:val="00312E42"/>
    <w:rsid w:val="0031309F"/>
    <w:rsid w:val="003131EF"/>
    <w:rsid w:val="0031322A"/>
    <w:rsid w:val="0031323F"/>
    <w:rsid w:val="00313384"/>
    <w:rsid w:val="003134F9"/>
    <w:rsid w:val="0031361B"/>
    <w:rsid w:val="00313776"/>
    <w:rsid w:val="003138D7"/>
    <w:rsid w:val="00313903"/>
    <w:rsid w:val="0031392E"/>
    <w:rsid w:val="003139E4"/>
    <w:rsid w:val="00313BC4"/>
    <w:rsid w:val="00313BD1"/>
    <w:rsid w:val="00313BD5"/>
    <w:rsid w:val="00313C28"/>
    <w:rsid w:val="00313E9E"/>
    <w:rsid w:val="00314040"/>
    <w:rsid w:val="00314052"/>
    <w:rsid w:val="00314072"/>
    <w:rsid w:val="0031409A"/>
    <w:rsid w:val="003141C5"/>
    <w:rsid w:val="003141C6"/>
    <w:rsid w:val="00314358"/>
    <w:rsid w:val="003144C4"/>
    <w:rsid w:val="00314601"/>
    <w:rsid w:val="00314897"/>
    <w:rsid w:val="003148E3"/>
    <w:rsid w:val="00314970"/>
    <w:rsid w:val="00314975"/>
    <w:rsid w:val="003149DB"/>
    <w:rsid w:val="003149E9"/>
    <w:rsid w:val="003149EB"/>
    <w:rsid w:val="00314AFF"/>
    <w:rsid w:val="00314B2E"/>
    <w:rsid w:val="00314CAB"/>
    <w:rsid w:val="00314DE1"/>
    <w:rsid w:val="00314EAA"/>
    <w:rsid w:val="00314F1A"/>
    <w:rsid w:val="00314F7A"/>
    <w:rsid w:val="00314FB5"/>
    <w:rsid w:val="0031502A"/>
    <w:rsid w:val="003150D5"/>
    <w:rsid w:val="003150E6"/>
    <w:rsid w:val="0031516B"/>
    <w:rsid w:val="00315175"/>
    <w:rsid w:val="00315188"/>
    <w:rsid w:val="003151B2"/>
    <w:rsid w:val="003151B8"/>
    <w:rsid w:val="003151E3"/>
    <w:rsid w:val="00315310"/>
    <w:rsid w:val="00315333"/>
    <w:rsid w:val="0031533F"/>
    <w:rsid w:val="00315418"/>
    <w:rsid w:val="00315457"/>
    <w:rsid w:val="0031547E"/>
    <w:rsid w:val="00315496"/>
    <w:rsid w:val="003154FC"/>
    <w:rsid w:val="0031585C"/>
    <w:rsid w:val="00315898"/>
    <w:rsid w:val="0031594F"/>
    <w:rsid w:val="003159BE"/>
    <w:rsid w:val="003159EA"/>
    <w:rsid w:val="00315B19"/>
    <w:rsid w:val="00315B73"/>
    <w:rsid w:val="00315B7D"/>
    <w:rsid w:val="00315BA3"/>
    <w:rsid w:val="00315D5E"/>
    <w:rsid w:val="00315DA8"/>
    <w:rsid w:val="00315E56"/>
    <w:rsid w:val="00315EE5"/>
    <w:rsid w:val="00315F2E"/>
    <w:rsid w:val="00315FCF"/>
    <w:rsid w:val="00315FDB"/>
    <w:rsid w:val="00315FFD"/>
    <w:rsid w:val="0031602E"/>
    <w:rsid w:val="0031612F"/>
    <w:rsid w:val="003162C9"/>
    <w:rsid w:val="00316358"/>
    <w:rsid w:val="003163A4"/>
    <w:rsid w:val="003163E6"/>
    <w:rsid w:val="00316920"/>
    <w:rsid w:val="00316B63"/>
    <w:rsid w:val="00316B7A"/>
    <w:rsid w:val="00316B9A"/>
    <w:rsid w:val="00316C36"/>
    <w:rsid w:val="00316C53"/>
    <w:rsid w:val="00316F4B"/>
    <w:rsid w:val="003170C2"/>
    <w:rsid w:val="003170C9"/>
    <w:rsid w:val="0031744E"/>
    <w:rsid w:val="003174B5"/>
    <w:rsid w:val="003174CC"/>
    <w:rsid w:val="00317756"/>
    <w:rsid w:val="00317786"/>
    <w:rsid w:val="003177B6"/>
    <w:rsid w:val="003178B9"/>
    <w:rsid w:val="003178E5"/>
    <w:rsid w:val="003179F3"/>
    <w:rsid w:val="00317A28"/>
    <w:rsid w:val="00317A67"/>
    <w:rsid w:val="00317B62"/>
    <w:rsid w:val="00317E05"/>
    <w:rsid w:val="00320016"/>
    <w:rsid w:val="00320066"/>
    <w:rsid w:val="003200DC"/>
    <w:rsid w:val="003201EB"/>
    <w:rsid w:val="00320359"/>
    <w:rsid w:val="00320379"/>
    <w:rsid w:val="003203B6"/>
    <w:rsid w:val="0032049F"/>
    <w:rsid w:val="0032051A"/>
    <w:rsid w:val="0032063F"/>
    <w:rsid w:val="00320737"/>
    <w:rsid w:val="00320772"/>
    <w:rsid w:val="00320813"/>
    <w:rsid w:val="003208F9"/>
    <w:rsid w:val="00320A39"/>
    <w:rsid w:val="00320A6E"/>
    <w:rsid w:val="00320A8F"/>
    <w:rsid w:val="00320B3A"/>
    <w:rsid w:val="00320C9E"/>
    <w:rsid w:val="00320CDA"/>
    <w:rsid w:val="00320CE8"/>
    <w:rsid w:val="00320D2C"/>
    <w:rsid w:val="00320D36"/>
    <w:rsid w:val="00320DE4"/>
    <w:rsid w:val="00320F45"/>
    <w:rsid w:val="00320F69"/>
    <w:rsid w:val="00320FE7"/>
    <w:rsid w:val="00321051"/>
    <w:rsid w:val="0032109C"/>
    <w:rsid w:val="003210F4"/>
    <w:rsid w:val="003213E4"/>
    <w:rsid w:val="00321738"/>
    <w:rsid w:val="00321797"/>
    <w:rsid w:val="003217F2"/>
    <w:rsid w:val="00321844"/>
    <w:rsid w:val="00321876"/>
    <w:rsid w:val="00321B8F"/>
    <w:rsid w:val="00321C10"/>
    <w:rsid w:val="00321C22"/>
    <w:rsid w:val="00321CC2"/>
    <w:rsid w:val="00321D19"/>
    <w:rsid w:val="00321DDC"/>
    <w:rsid w:val="00321E0F"/>
    <w:rsid w:val="00322134"/>
    <w:rsid w:val="00322173"/>
    <w:rsid w:val="003221EA"/>
    <w:rsid w:val="00322295"/>
    <w:rsid w:val="0032229F"/>
    <w:rsid w:val="003222AC"/>
    <w:rsid w:val="003223CE"/>
    <w:rsid w:val="003223DE"/>
    <w:rsid w:val="0032247D"/>
    <w:rsid w:val="003225D4"/>
    <w:rsid w:val="003225E1"/>
    <w:rsid w:val="00322666"/>
    <w:rsid w:val="00322679"/>
    <w:rsid w:val="003227C2"/>
    <w:rsid w:val="0032281F"/>
    <w:rsid w:val="00322867"/>
    <w:rsid w:val="00322951"/>
    <w:rsid w:val="00322966"/>
    <w:rsid w:val="00322A1D"/>
    <w:rsid w:val="00322B05"/>
    <w:rsid w:val="00322BC0"/>
    <w:rsid w:val="00322DA6"/>
    <w:rsid w:val="00322DA9"/>
    <w:rsid w:val="00322DBE"/>
    <w:rsid w:val="003230E6"/>
    <w:rsid w:val="00323187"/>
    <w:rsid w:val="0032332F"/>
    <w:rsid w:val="0032347B"/>
    <w:rsid w:val="00323556"/>
    <w:rsid w:val="003235F9"/>
    <w:rsid w:val="003235FB"/>
    <w:rsid w:val="003237A0"/>
    <w:rsid w:val="003237BB"/>
    <w:rsid w:val="003237C2"/>
    <w:rsid w:val="003237CE"/>
    <w:rsid w:val="003237DD"/>
    <w:rsid w:val="00323805"/>
    <w:rsid w:val="0032387E"/>
    <w:rsid w:val="00323993"/>
    <w:rsid w:val="00323A3B"/>
    <w:rsid w:val="00323ABD"/>
    <w:rsid w:val="00323BC8"/>
    <w:rsid w:val="00323BDD"/>
    <w:rsid w:val="00323C08"/>
    <w:rsid w:val="00323D0F"/>
    <w:rsid w:val="00323D37"/>
    <w:rsid w:val="00323FFD"/>
    <w:rsid w:val="003243DC"/>
    <w:rsid w:val="00324442"/>
    <w:rsid w:val="0032447C"/>
    <w:rsid w:val="003245FD"/>
    <w:rsid w:val="00324640"/>
    <w:rsid w:val="003247B9"/>
    <w:rsid w:val="003247D5"/>
    <w:rsid w:val="0032485E"/>
    <w:rsid w:val="0032491C"/>
    <w:rsid w:val="00324998"/>
    <w:rsid w:val="003249E4"/>
    <w:rsid w:val="00324B6C"/>
    <w:rsid w:val="00324BB3"/>
    <w:rsid w:val="00324BBE"/>
    <w:rsid w:val="00324CA4"/>
    <w:rsid w:val="00324E0D"/>
    <w:rsid w:val="00324E65"/>
    <w:rsid w:val="00324F73"/>
    <w:rsid w:val="00324FAA"/>
    <w:rsid w:val="00324FE7"/>
    <w:rsid w:val="0032505F"/>
    <w:rsid w:val="00325091"/>
    <w:rsid w:val="003251E1"/>
    <w:rsid w:val="003255AD"/>
    <w:rsid w:val="0032566B"/>
    <w:rsid w:val="0032568A"/>
    <w:rsid w:val="003256AA"/>
    <w:rsid w:val="003257E8"/>
    <w:rsid w:val="0032589D"/>
    <w:rsid w:val="00325A59"/>
    <w:rsid w:val="00325D12"/>
    <w:rsid w:val="00325DDA"/>
    <w:rsid w:val="003261B3"/>
    <w:rsid w:val="0032621C"/>
    <w:rsid w:val="003263F7"/>
    <w:rsid w:val="00326416"/>
    <w:rsid w:val="00326552"/>
    <w:rsid w:val="003267DD"/>
    <w:rsid w:val="0032691F"/>
    <w:rsid w:val="00326936"/>
    <w:rsid w:val="00326963"/>
    <w:rsid w:val="003269D9"/>
    <w:rsid w:val="003269E1"/>
    <w:rsid w:val="003269EC"/>
    <w:rsid w:val="00326A67"/>
    <w:rsid w:val="00326B93"/>
    <w:rsid w:val="00326D46"/>
    <w:rsid w:val="00326D4E"/>
    <w:rsid w:val="00326F94"/>
    <w:rsid w:val="0032703D"/>
    <w:rsid w:val="003271C1"/>
    <w:rsid w:val="0032729B"/>
    <w:rsid w:val="0032739B"/>
    <w:rsid w:val="00327583"/>
    <w:rsid w:val="003276DD"/>
    <w:rsid w:val="00327735"/>
    <w:rsid w:val="003277C2"/>
    <w:rsid w:val="003278AA"/>
    <w:rsid w:val="00327A30"/>
    <w:rsid w:val="00327C62"/>
    <w:rsid w:val="00327D24"/>
    <w:rsid w:val="00327E8E"/>
    <w:rsid w:val="00327EFE"/>
    <w:rsid w:val="00327F00"/>
    <w:rsid w:val="00327F06"/>
    <w:rsid w:val="00327FF3"/>
    <w:rsid w:val="0032A219"/>
    <w:rsid w:val="00330022"/>
    <w:rsid w:val="00330064"/>
    <w:rsid w:val="003300E9"/>
    <w:rsid w:val="003300EA"/>
    <w:rsid w:val="00330173"/>
    <w:rsid w:val="00330384"/>
    <w:rsid w:val="00330739"/>
    <w:rsid w:val="00330872"/>
    <w:rsid w:val="003309EA"/>
    <w:rsid w:val="00330A34"/>
    <w:rsid w:val="00330A7A"/>
    <w:rsid w:val="00330A8E"/>
    <w:rsid w:val="00330ADC"/>
    <w:rsid w:val="00330AEE"/>
    <w:rsid w:val="00330AFA"/>
    <w:rsid w:val="00330B3F"/>
    <w:rsid w:val="00330B4B"/>
    <w:rsid w:val="00330B8F"/>
    <w:rsid w:val="00330BE2"/>
    <w:rsid w:val="00330C02"/>
    <w:rsid w:val="00330CC3"/>
    <w:rsid w:val="00330CD5"/>
    <w:rsid w:val="00330CDF"/>
    <w:rsid w:val="00330CE6"/>
    <w:rsid w:val="00330DF2"/>
    <w:rsid w:val="00330EAD"/>
    <w:rsid w:val="00330EF9"/>
    <w:rsid w:val="00330F0D"/>
    <w:rsid w:val="00330F22"/>
    <w:rsid w:val="0033101F"/>
    <w:rsid w:val="00331214"/>
    <w:rsid w:val="00331225"/>
    <w:rsid w:val="00331235"/>
    <w:rsid w:val="00331244"/>
    <w:rsid w:val="0033129B"/>
    <w:rsid w:val="00331302"/>
    <w:rsid w:val="00331387"/>
    <w:rsid w:val="003313E3"/>
    <w:rsid w:val="003315B0"/>
    <w:rsid w:val="0033176C"/>
    <w:rsid w:val="0033179A"/>
    <w:rsid w:val="00331889"/>
    <w:rsid w:val="00331B05"/>
    <w:rsid w:val="00331B43"/>
    <w:rsid w:val="00331B5C"/>
    <w:rsid w:val="00331BA6"/>
    <w:rsid w:val="00331BFC"/>
    <w:rsid w:val="00331C02"/>
    <w:rsid w:val="00331C3A"/>
    <w:rsid w:val="00331D8C"/>
    <w:rsid w:val="00331FFF"/>
    <w:rsid w:val="00332261"/>
    <w:rsid w:val="003322AD"/>
    <w:rsid w:val="003323E7"/>
    <w:rsid w:val="0033248C"/>
    <w:rsid w:val="003325CE"/>
    <w:rsid w:val="003325DB"/>
    <w:rsid w:val="0033263A"/>
    <w:rsid w:val="00332770"/>
    <w:rsid w:val="00332861"/>
    <w:rsid w:val="003329CB"/>
    <w:rsid w:val="00332A42"/>
    <w:rsid w:val="00332A9C"/>
    <w:rsid w:val="00332AA7"/>
    <w:rsid w:val="00332B08"/>
    <w:rsid w:val="00332B33"/>
    <w:rsid w:val="00332D2D"/>
    <w:rsid w:val="00332DB7"/>
    <w:rsid w:val="00332EB8"/>
    <w:rsid w:val="0033302A"/>
    <w:rsid w:val="003331E6"/>
    <w:rsid w:val="00333275"/>
    <w:rsid w:val="00333330"/>
    <w:rsid w:val="0033333E"/>
    <w:rsid w:val="00333379"/>
    <w:rsid w:val="00333647"/>
    <w:rsid w:val="00333698"/>
    <w:rsid w:val="00333965"/>
    <w:rsid w:val="00333AD4"/>
    <w:rsid w:val="00333BA2"/>
    <w:rsid w:val="00333BB2"/>
    <w:rsid w:val="00333C43"/>
    <w:rsid w:val="00333C8F"/>
    <w:rsid w:val="00333CA0"/>
    <w:rsid w:val="00333D58"/>
    <w:rsid w:val="00333E7C"/>
    <w:rsid w:val="00333F39"/>
    <w:rsid w:val="0033407B"/>
    <w:rsid w:val="00334180"/>
    <w:rsid w:val="003342DA"/>
    <w:rsid w:val="003342F4"/>
    <w:rsid w:val="00334307"/>
    <w:rsid w:val="00334309"/>
    <w:rsid w:val="003343C1"/>
    <w:rsid w:val="00334428"/>
    <w:rsid w:val="003344E8"/>
    <w:rsid w:val="003345BC"/>
    <w:rsid w:val="0033472D"/>
    <w:rsid w:val="00334909"/>
    <w:rsid w:val="0033495C"/>
    <w:rsid w:val="00334AB0"/>
    <w:rsid w:val="00334CD1"/>
    <w:rsid w:val="00334D09"/>
    <w:rsid w:val="00334D3F"/>
    <w:rsid w:val="00334D84"/>
    <w:rsid w:val="00335005"/>
    <w:rsid w:val="00335435"/>
    <w:rsid w:val="003354FC"/>
    <w:rsid w:val="00335511"/>
    <w:rsid w:val="003355CD"/>
    <w:rsid w:val="003355F1"/>
    <w:rsid w:val="00335609"/>
    <w:rsid w:val="0033562F"/>
    <w:rsid w:val="00335665"/>
    <w:rsid w:val="003357B2"/>
    <w:rsid w:val="003359AB"/>
    <w:rsid w:val="003359C2"/>
    <w:rsid w:val="00335BA0"/>
    <w:rsid w:val="00335C45"/>
    <w:rsid w:val="00335D6E"/>
    <w:rsid w:val="003360B6"/>
    <w:rsid w:val="003360F0"/>
    <w:rsid w:val="00336328"/>
    <w:rsid w:val="00336369"/>
    <w:rsid w:val="003363A2"/>
    <w:rsid w:val="00336412"/>
    <w:rsid w:val="00336537"/>
    <w:rsid w:val="0033693C"/>
    <w:rsid w:val="00336995"/>
    <w:rsid w:val="00336A20"/>
    <w:rsid w:val="00336A67"/>
    <w:rsid w:val="00336A6C"/>
    <w:rsid w:val="00336A9E"/>
    <w:rsid w:val="00336AD1"/>
    <w:rsid w:val="00336D74"/>
    <w:rsid w:val="00336EA0"/>
    <w:rsid w:val="00336F00"/>
    <w:rsid w:val="00337027"/>
    <w:rsid w:val="00337175"/>
    <w:rsid w:val="003372D0"/>
    <w:rsid w:val="00337464"/>
    <w:rsid w:val="00337470"/>
    <w:rsid w:val="00337472"/>
    <w:rsid w:val="00337497"/>
    <w:rsid w:val="00337615"/>
    <w:rsid w:val="003376E8"/>
    <w:rsid w:val="0033774F"/>
    <w:rsid w:val="00337798"/>
    <w:rsid w:val="003378D3"/>
    <w:rsid w:val="003378EC"/>
    <w:rsid w:val="00337919"/>
    <w:rsid w:val="003379CF"/>
    <w:rsid w:val="003379F3"/>
    <w:rsid w:val="00337A13"/>
    <w:rsid w:val="00337A3B"/>
    <w:rsid w:val="00337A44"/>
    <w:rsid w:val="00337BC9"/>
    <w:rsid w:val="00337C7A"/>
    <w:rsid w:val="003400A7"/>
    <w:rsid w:val="0034017E"/>
    <w:rsid w:val="0034019D"/>
    <w:rsid w:val="00340240"/>
    <w:rsid w:val="00340322"/>
    <w:rsid w:val="00340329"/>
    <w:rsid w:val="003403EC"/>
    <w:rsid w:val="0034065B"/>
    <w:rsid w:val="003406DA"/>
    <w:rsid w:val="00340716"/>
    <w:rsid w:val="00340B7C"/>
    <w:rsid w:val="00340BFF"/>
    <w:rsid w:val="00340C08"/>
    <w:rsid w:val="00340CD5"/>
    <w:rsid w:val="00340DA8"/>
    <w:rsid w:val="00340FAD"/>
    <w:rsid w:val="00340FC5"/>
    <w:rsid w:val="00341008"/>
    <w:rsid w:val="0034117D"/>
    <w:rsid w:val="00341424"/>
    <w:rsid w:val="00341466"/>
    <w:rsid w:val="003416B2"/>
    <w:rsid w:val="003416BE"/>
    <w:rsid w:val="003416CD"/>
    <w:rsid w:val="003419F2"/>
    <w:rsid w:val="003419F5"/>
    <w:rsid w:val="00341A1B"/>
    <w:rsid w:val="00341AA8"/>
    <w:rsid w:val="00341B78"/>
    <w:rsid w:val="00341BD3"/>
    <w:rsid w:val="00341D63"/>
    <w:rsid w:val="00341D79"/>
    <w:rsid w:val="00341D94"/>
    <w:rsid w:val="00341F5F"/>
    <w:rsid w:val="0034228A"/>
    <w:rsid w:val="003422C1"/>
    <w:rsid w:val="00342587"/>
    <w:rsid w:val="00342597"/>
    <w:rsid w:val="003427E3"/>
    <w:rsid w:val="00342936"/>
    <w:rsid w:val="00342975"/>
    <w:rsid w:val="00342A15"/>
    <w:rsid w:val="00342B5F"/>
    <w:rsid w:val="00342D51"/>
    <w:rsid w:val="00342D9F"/>
    <w:rsid w:val="00342E22"/>
    <w:rsid w:val="00342E51"/>
    <w:rsid w:val="00342EE6"/>
    <w:rsid w:val="00342F35"/>
    <w:rsid w:val="00342F5C"/>
    <w:rsid w:val="00342FE0"/>
    <w:rsid w:val="00342FF6"/>
    <w:rsid w:val="00343161"/>
    <w:rsid w:val="0034342B"/>
    <w:rsid w:val="00343537"/>
    <w:rsid w:val="00343672"/>
    <w:rsid w:val="0034367F"/>
    <w:rsid w:val="003436BC"/>
    <w:rsid w:val="00343759"/>
    <w:rsid w:val="00343762"/>
    <w:rsid w:val="00343920"/>
    <w:rsid w:val="003439A0"/>
    <w:rsid w:val="00343B55"/>
    <w:rsid w:val="00343BF5"/>
    <w:rsid w:val="00343E38"/>
    <w:rsid w:val="00343E3D"/>
    <w:rsid w:val="00343FCB"/>
    <w:rsid w:val="0034417E"/>
    <w:rsid w:val="0034434C"/>
    <w:rsid w:val="00344375"/>
    <w:rsid w:val="003444AA"/>
    <w:rsid w:val="003444B6"/>
    <w:rsid w:val="003444DB"/>
    <w:rsid w:val="0034450A"/>
    <w:rsid w:val="0034452D"/>
    <w:rsid w:val="0034460A"/>
    <w:rsid w:val="003447F6"/>
    <w:rsid w:val="00344994"/>
    <w:rsid w:val="003449AE"/>
    <w:rsid w:val="003449EA"/>
    <w:rsid w:val="00344B6A"/>
    <w:rsid w:val="00344C72"/>
    <w:rsid w:val="00344CE5"/>
    <w:rsid w:val="00344DCB"/>
    <w:rsid w:val="00344F23"/>
    <w:rsid w:val="0034505B"/>
    <w:rsid w:val="003450DE"/>
    <w:rsid w:val="003452AF"/>
    <w:rsid w:val="003452EA"/>
    <w:rsid w:val="00345340"/>
    <w:rsid w:val="00345461"/>
    <w:rsid w:val="00345563"/>
    <w:rsid w:val="003457AF"/>
    <w:rsid w:val="00345910"/>
    <w:rsid w:val="00345AAC"/>
    <w:rsid w:val="00345B6E"/>
    <w:rsid w:val="00345D08"/>
    <w:rsid w:val="00345F2A"/>
    <w:rsid w:val="0034602C"/>
    <w:rsid w:val="003460F7"/>
    <w:rsid w:val="003462E6"/>
    <w:rsid w:val="00346438"/>
    <w:rsid w:val="00346606"/>
    <w:rsid w:val="003467F5"/>
    <w:rsid w:val="00346851"/>
    <w:rsid w:val="003468E3"/>
    <w:rsid w:val="00346934"/>
    <w:rsid w:val="003469B8"/>
    <w:rsid w:val="003469D1"/>
    <w:rsid w:val="00346A7B"/>
    <w:rsid w:val="00346B68"/>
    <w:rsid w:val="00346C53"/>
    <w:rsid w:val="00346E28"/>
    <w:rsid w:val="00346EB0"/>
    <w:rsid w:val="00346F3F"/>
    <w:rsid w:val="00347006"/>
    <w:rsid w:val="003470BE"/>
    <w:rsid w:val="003471BC"/>
    <w:rsid w:val="00347353"/>
    <w:rsid w:val="00347528"/>
    <w:rsid w:val="003475EB"/>
    <w:rsid w:val="003475F2"/>
    <w:rsid w:val="00347617"/>
    <w:rsid w:val="003476EB"/>
    <w:rsid w:val="0034781E"/>
    <w:rsid w:val="0034783F"/>
    <w:rsid w:val="003478AD"/>
    <w:rsid w:val="00347960"/>
    <w:rsid w:val="00347961"/>
    <w:rsid w:val="00347A69"/>
    <w:rsid w:val="00347C39"/>
    <w:rsid w:val="00347C95"/>
    <w:rsid w:val="00347CCC"/>
    <w:rsid w:val="00347EB1"/>
    <w:rsid w:val="00347F02"/>
    <w:rsid w:val="00347F78"/>
    <w:rsid w:val="00350011"/>
    <w:rsid w:val="0035005F"/>
    <w:rsid w:val="00350175"/>
    <w:rsid w:val="0035021A"/>
    <w:rsid w:val="00350239"/>
    <w:rsid w:val="00350409"/>
    <w:rsid w:val="003504E5"/>
    <w:rsid w:val="003505A8"/>
    <w:rsid w:val="00350623"/>
    <w:rsid w:val="003506A5"/>
    <w:rsid w:val="00350712"/>
    <w:rsid w:val="003507A1"/>
    <w:rsid w:val="00350972"/>
    <w:rsid w:val="00350B5D"/>
    <w:rsid w:val="00350CD6"/>
    <w:rsid w:val="00350D58"/>
    <w:rsid w:val="00350DCB"/>
    <w:rsid w:val="00350EE9"/>
    <w:rsid w:val="00351007"/>
    <w:rsid w:val="0035112B"/>
    <w:rsid w:val="00351326"/>
    <w:rsid w:val="00351329"/>
    <w:rsid w:val="003514BD"/>
    <w:rsid w:val="0035157F"/>
    <w:rsid w:val="003515B8"/>
    <w:rsid w:val="003515DB"/>
    <w:rsid w:val="003516C8"/>
    <w:rsid w:val="0035174E"/>
    <w:rsid w:val="003518F7"/>
    <w:rsid w:val="00351A3B"/>
    <w:rsid w:val="00351A87"/>
    <w:rsid w:val="00351A9B"/>
    <w:rsid w:val="00351C8C"/>
    <w:rsid w:val="00351D87"/>
    <w:rsid w:val="00352087"/>
    <w:rsid w:val="0035211B"/>
    <w:rsid w:val="003523B0"/>
    <w:rsid w:val="003523ED"/>
    <w:rsid w:val="003526D5"/>
    <w:rsid w:val="00352909"/>
    <w:rsid w:val="00352A36"/>
    <w:rsid w:val="00352C87"/>
    <w:rsid w:val="00352CE0"/>
    <w:rsid w:val="00352FE1"/>
    <w:rsid w:val="0035306D"/>
    <w:rsid w:val="00353155"/>
    <w:rsid w:val="0035350B"/>
    <w:rsid w:val="00353688"/>
    <w:rsid w:val="00353695"/>
    <w:rsid w:val="003536D4"/>
    <w:rsid w:val="003536D5"/>
    <w:rsid w:val="00353708"/>
    <w:rsid w:val="00353766"/>
    <w:rsid w:val="003537C0"/>
    <w:rsid w:val="003539D9"/>
    <w:rsid w:val="003539F5"/>
    <w:rsid w:val="00353CCA"/>
    <w:rsid w:val="00353D1C"/>
    <w:rsid w:val="00353D79"/>
    <w:rsid w:val="00353E22"/>
    <w:rsid w:val="00353F24"/>
    <w:rsid w:val="00353FB5"/>
    <w:rsid w:val="003540AA"/>
    <w:rsid w:val="003540B7"/>
    <w:rsid w:val="003542FD"/>
    <w:rsid w:val="003543EF"/>
    <w:rsid w:val="00354422"/>
    <w:rsid w:val="00354487"/>
    <w:rsid w:val="00354699"/>
    <w:rsid w:val="0035480A"/>
    <w:rsid w:val="0035486A"/>
    <w:rsid w:val="003548A7"/>
    <w:rsid w:val="003549D9"/>
    <w:rsid w:val="00354BF5"/>
    <w:rsid w:val="00354D5C"/>
    <w:rsid w:val="00354DA1"/>
    <w:rsid w:val="00354F41"/>
    <w:rsid w:val="00354F80"/>
    <w:rsid w:val="00355027"/>
    <w:rsid w:val="003550B9"/>
    <w:rsid w:val="003550E7"/>
    <w:rsid w:val="00355105"/>
    <w:rsid w:val="00355144"/>
    <w:rsid w:val="0035515A"/>
    <w:rsid w:val="00355259"/>
    <w:rsid w:val="0035536A"/>
    <w:rsid w:val="003553D9"/>
    <w:rsid w:val="00355646"/>
    <w:rsid w:val="003557A6"/>
    <w:rsid w:val="00355892"/>
    <w:rsid w:val="00355907"/>
    <w:rsid w:val="00355B0D"/>
    <w:rsid w:val="00355BCD"/>
    <w:rsid w:val="00355C31"/>
    <w:rsid w:val="00355CC6"/>
    <w:rsid w:val="00355D0C"/>
    <w:rsid w:val="00355E19"/>
    <w:rsid w:val="0035632E"/>
    <w:rsid w:val="0035638B"/>
    <w:rsid w:val="00356488"/>
    <w:rsid w:val="003565E3"/>
    <w:rsid w:val="0035678A"/>
    <w:rsid w:val="00356836"/>
    <w:rsid w:val="00356845"/>
    <w:rsid w:val="003568CB"/>
    <w:rsid w:val="003569FC"/>
    <w:rsid w:val="00356CC5"/>
    <w:rsid w:val="00356E83"/>
    <w:rsid w:val="00356F1A"/>
    <w:rsid w:val="00356F49"/>
    <w:rsid w:val="00356FB1"/>
    <w:rsid w:val="00357036"/>
    <w:rsid w:val="00357045"/>
    <w:rsid w:val="00357131"/>
    <w:rsid w:val="0035727D"/>
    <w:rsid w:val="0035732D"/>
    <w:rsid w:val="00357567"/>
    <w:rsid w:val="00357569"/>
    <w:rsid w:val="003575AD"/>
    <w:rsid w:val="0035771F"/>
    <w:rsid w:val="00357816"/>
    <w:rsid w:val="0035789B"/>
    <w:rsid w:val="003578E6"/>
    <w:rsid w:val="00357CDE"/>
    <w:rsid w:val="00357DB8"/>
    <w:rsid w:val="00357DDA"/>
    <w:rsid w:val="00357E0A"/>
    <w:rsid w:val="00357E66"/>
    <w:rsid w:val="00357EC1"/>
    <w:rsid w:val="00357F4A"/>
    <w:rsid w:val="00357F68"/>
    <w:rsid w:val="00357F79"/>
    <w:rsid w:val="00360095"/>
    <w:rsid w:val="0036037F"/>
    <w:rsid w:val="003604B0"/>
    <w:rsid w:val="0036052F"/>
    <w:rsid w:val="0036076C"/>
    <w:rsid w:val="0036076F"/>
    <w:rsid w:val="00360960"/>
    <w:rsid w:val="00360A03"/>
    <w:rsid w:val="00360A32"/>
    <w:rsid w:val="00360ACA"/>
    <w:rsid w:val="00360D04"/>
    <w:rsid w:val="00360D52"/>
    <w:rsid w:val="00360E7C"/>
    <w:rsid w:val="00360E91"/>
    <w:rsid w:val="00360F61"/>
    <w:rsid w:val="00360FE8"/>
    <w:rsid w:val="00361124"/>
    <w:rsid w:val="00361144"/>
    <w:rsid w:val="00361202"/>
    <w:rsid w:val="00361279"/>
    <w:rsid w:val="0036161B"/>
    <w:rsid w:val="00361734"/>
    <w:rsid w:val="00361820"/>
    <w:rsid w:val="00361824"/>
    <w:rsid w:val="0036194A"/>
    <w:rsid w:val="00361AB5"/>
    <w:rsid w:val="00361B36"/>
    <w:rsid w:val="00361BDA"/>
    <w:rsid w:val="00361C1F"/>
    <w:rsid w:val="00361C75"/>
    <w:rsid w:val="00361CF5"/>
    <w:rsid w:val="00361D84"/>
    <w:rsid w:val="00361DCD"/>
    <w:rsid w:val="00361E2F"/>
    <w:rsid w:val="00361EF9"/>
    <w:rsid w:val="00361F25"/>
    <w:rsid w:val="003620BA"/>
    <w:rsid w:val="003621B6"/>
    <w:rsid w:val="003621DE"/>
    <w:rsid w:val="003621DF"/>
    <w:rsid w:val="00362362"/>
    <w:rsid w:val="003623D2"/>
    <w:rsid w:val="0036243B"/>
    <w:rsid w:val="00362520"/>
    <w:rsid w:val="003625CF"/>
    <w:rsid w:val="00362725"/>
    <w:rsid w:val="0036279B"/>
    <w:rsid w:val="00362840"/>
    <w:rsid w:val="0036288E"/>
    <w:rsid w:val="003628F0"/>
    <w:rsid w:val="00362A83"/>
    <w:rsid w:val="00362B6B"/>
    <w:rsid w:val="00362C6E"/>
    <w:rsid w:val="00362FC0"/>
    <w:rsid w:val="00363128"/>
    <w:rsid w:val="00363159"/>
    <w:rsid w:val="00363178"/>
    <w:rsid w:val="00363385"/>
    <w:rsid w:val="003633F2"/>
    <w:rsid w:val="00363544"/>
    <w:rsid w:val="0036354B"/>
    <w:rsid w:val="003635C0"/>
    <w:rsid w:val="00363694"/>
    <w:rsid w:val="0036371E"/>
    <w:rsid w:val="00363756"/>
    <w:rsid w:val="00363772"/>
    <w:rsid w:val="00363913"/>
    <w:rsid w:val="0036394C"/>
    <w:rsid w:val="00363995"/>
    <w:rsid w:val="003639B5"/>
    <w:rsid w:val="003639B9"/>
    <w:rsid w:val="003639DA"/>
    <w:rsid w:val="003639DD"/>
    <w:rsid w:val="00363B4C"/>
    <w:rsid w:val="00363B83"/>
    <w:rsid w:val="00363BB3"/>
    <w:rsid w:val="00363BDF"/>
    <w:rsid w:val="00363C46"/>
    <w:rsid w:val="00363C73"/>
    <w:rsid w:val="00363DF1"/>
    <w:rsid w:val="00364007"/>
    <w:rsid w:val="0036406A"/>
    <w:rsid w:val="00364101"/>
    <w:rsid w:val="0036419C"/>
    <w:rsid w:val="003642A3"/>
    <w:rsid w:val="0036436D"/>
    <w:rsid w:val="003645A0"/>
    <w:rsid w:val="003645CA"/>
    <w:rsid w:val="00364647"/>
    <w:rsid w:val="00364857"/>
    <w:rsid w:val="00364A4A"/>
    <w:rsid w:val="00364A6D"/>
    <w:rsid w:val="00364A98"/>
    <w:rsid w:val="00364C1A"/>
    <w:rsid w:val="00364C80"/>
    <w:rsid w:val="00364E42"/>
    <w:rsid w:val="003650BF"/>
    <w:rsid w:val="003650C4"/>
    <w:rsid w:val="003653E9"/>
    <w:rsid w:val="00365480"/>
    <w:rsid w:val="0036558F"/>
    <w:rsid w:val="003655CC"/>
    <w:rsid w:val="003655D9"/>
    <w:rsid w:val="0036564E"/>
    <w:rsid w:val="00365917"/>
    <w:rsid w:val="0036596F"/>
    <w:rsid w:val="003659BE"/>
    <w:rsid w:val="00365AB1"/>
    <w:rsid w:val="00365AD3"/>
    <w:rsid w:val="00365B6F"/>
    <w:rsid w:val="00365BCF"/>
    <w:rsid w:val="00365BE5"/>
    <w:rsid w:val="00365C32"/>
    <w:rsid w:val="00365C3E"/>
    <w:rsid w:val="00365C9D"/>
    <w:rsid w:val="00365CD8"/>
    <w:rsid w:val="00365D08"/>
    <w:rsid w:val="00365D2B"/>
    <w:rsid w:val="00365D9F"/>
    <w:rsid w:val="00365DAD"/>
    <w:rsid w:val="00365E92"/>
    <w:rsid w:val="003660C9"/>
    <w:rsid w:val="003660DB"/>
    <w:rsid w:val="00366181"/>
    <w:rsid w:val="003661F2"/>
    <w:rsid w:val="003661F8"/>
    <w:rsid w:val="0036627B"/>
    <w:rsid w:val="003663C5"/>
    <w:rsid w:val="003663D1"/>
    <w:rsid w:val="0036665C"/>
    <w:rsid w:val="003666E5"/>
    <w:rsid w:val="0036676A"/>
    <w:rsid w:val="00366982"/>
    <w:rsid w:val="00366A26"/>
    <w:rsid w:val="00366A35"/>
    <w:rsid w:val="00366A63"/>
    <w:rsid w:val="00366CEF"/>
    <w:rsid w:val="00366FED"/>
    <w:rsid w:val="00367029"/>
    <w:rsid w:val="00367053"/>
    <w:rsid w:val="0036706A"/>
    <w:rsid w:val="003670EA"/>
    <w:rsid w:val="003671A3"/>
    <w:rsid w:val="00367270"/>
    <w:rsid w:val="00367282"/>
    <w:rsid w:val="0036756E"/>
    <w:rsid w:val="00367597"/>
    <w:rsid w:val="003677CF"/>
    <w:rsid w:val="0036785C"/>
    <w:rsid w:val="0036797A"/>
    <w:rsid w:val="00367B17"/>
    <w:rsid w:val="00367BE3"/>
    <w:rsid w:val="00367D45"/>
    <w:rsid w:val="00367DB9"/>
    <w:rsid w:val="00367F8E"/>
    <w:rsid w:val="00370189"/>
    <w:rsid w:val="00370225"/>
    <w:rsid w:val="00370343"/>
    <w:rsid w:val="003703E9"/>
    <w:rsid w:val="00370400"/>
    <w:rsid w:val="00370593"/>
    <w:rsid w:val="003706BF"/>
    <w:rsid w:val="00370744"/>
    <w:rsid w:val="003707C2"/>
    <w:rsid w:val="00370AE3"/>
    <w:rsid w:val="00370B3D"/>
    <w:rsid w:val="00370BA6"/>
    <w:rsid w:val="00370D1B"/>
    <w:rsid w:val="00370E00"/>
    <w:rsid w:val="00370EE3"/>
    <w:rsid w:val="00370FD6"/>
    <w:rsid w:val="0037116F"/>
    <w:rsid w:val="0037118B"/>
    <w:rsid w:val="00371275"/>
    <w:rsid w:val="003714AD"/>
    <w:rsid w:val="00371623"/>
    <w:rsid w:val="0037165E"/>
    <w:rsid w:val="0037170C"/>
    <w:rsid w:val="003717EE"/>
    <w:rsid w:val="003719D4"/>
    <w:rsid w:val="00371A8C"/>
    <w:rsid w:val="00371B1E"/>
    <w:rsid w:val="00371CBE"/>
    <w:rsid w:val="00371D1E"/>
    <w:rsid w:val="00372396"/>
    <w:rsid w:val="00372493"/>
    <w:rsid w:val="003725AF"/>
    <w:rsid w:val="003726EE"/>
    <w:rsid w:val="00372745"/>
    <w:rsid w:val="003727AC"/>
    <w:rsid w:val="0037281E"/>
    <w:rsid w:val="00372838"/>
    <w:rsid w:val="00372850"/>
    <w:rsid w:val="0037289D"/>
    <w:rsid w:val="00372B6F"/>
    <w:rsid w:val="00372BA4"/>
    <w:rsid w:val="00372E90"/>
    <w:rsid w:val="00373131"/>
    <w:rsid w:val="00373176"/>
    <w:rsid w:val="003732DB"/>
    <w:rsid w:val="0037332A"/>
    <w:rsid w:val="0037337E"/>
    <w:rsid w:val="003733BE"/>
    <w:rsid w:val="003734FB"/>
    <w:rsid w:val="003737E2"/>
    <w:rsid w:val="003737F6"/>
    <w:rsid w:val="00373898"/>
    <w:rsid w:val="00373B2D"/>
    <w:rsid w:val="00373BBE"/>
    <w:rsid w:val="00373D41"/>
    <w:rsid w:val="00373DA1"/>
    <w:rsid w:val="00373ECD"/>
    <w:rsid w:val="00374029"/>
    <w:rsid w:val="003740A6"/>
    <w:rsid w:val="003740B9"/>
    <w:rsid w:val="003740C1"/>
    <w:rsid w:val="0037413B"/>
    <w:rsid w:val="00374240"/>
    <w:rsid w:val="00374351"/>
    <w:rsid w:val="00374355"/>
    <w:rsid w:val="0037436A"/>
    <w:rsid w:val="003743E4"/>
    <w:rsid w:val="003743F9"/>
    <w:rsid w:val="00374432"/>
    <w:rsid w:val="00374462"/>
    <w:rsid w:val="003745C7"/>
    <w:rsid w:val="003746B6"/>
    <w:rsid w:val="00374719"/>
    <w:rsid w:val="0037484D"/>
    <w:rsid w:val="0037492A"/>
    <w:rsid w:val="003749C9"/>
    <w:rsid w:val="00374A4A"/>
    <w:rsid w:val="00374A7F"/>
    <w:rsid w:val="00374BCC"/>
    <w:rsid w:val="00374CDB"/>
    <w:rsid w:val="00374D4D"/>
    <w:rsid w:val="00374DF9"/>
    <w:rsid w:val="00374E19"/>
    <w:rsid w:val="0037504B"/>
    <w:rsid w:val="0037512F"/>
    <w:rsid w:val="00375411"/>
    <w:rsid w:val="003754B5"/>
    <w:rsid w:val="003754EC"/>
    <w:rsid w:val="003755C0"/>
    <w:rsid w:val="00375641"/>
    <w:rsid w:val="00375766"/>
    <w:rsid w:val="0037582A"/>
    <w:rsid w:val="0037583C"/>
    <w:rsid w:val="00375863"/>
    <w:rsid w:val="003758D2"/>
    <w:rsid w:val="00375975"/>
    <w:rsid w:val="003759E6"/>
    <w:rsid w:val="00375A4E"/>
    <w:rsid w:val="00375ABC"/>
    <w:rsid w:val="00375AEA"/>
    <w:rsid w:val="00375C0D"/>
    <w:rsid w:val="00375C30"/>
    <w:rsid w:val="00375C50"/>
    <w:rsid w:val="00375D24"/>
    <w:rsid w:val="00375DF9"/>
    <w:rsid w:val="00375F08"/>
    <w:rsid w:val="00375F5D"/>
    <w:rsid w:val="00375F99"/>
    <w:rsid w:val="0037612B"/>
    <w:rsid w:val="00376141"/>
    <w:rsid w:val="0037614E"/>
    <w:rsid w:val="00376561"/>
    <w:rsid w:val="00376599"/>
    <w:rsid w:val="003765FB"/>
    <w:rsid w:val="0037662E"/>
    <w:rsid w:val="003766F1"/>
    <w:rsid w:val="003766F2"/>
    <w:rsid w:val="003766FA"/>
    <w:rsid w:val="00376725"/>
    <w:rsid w:val="00376750"/>
    <w:rsid w:val="003767C0"/>
    <w:rsid w:val="00376863"/>
    <w:rsid w:val="00376BC6"/>
    <w:rsid w:val="00376BDA"/>
    <w:rsid w:val="00376CD6"/>
    <w:rsid w:val="00376D1D"/>
    <w:rsid w:val="00376D44"/>
    <w:rsid w:val="00376D7D"/>
    <w:rsid w:val="00376D88"/>
    <w:rsid w:val="00376F9C"/>
    <w:rsid w:val="00376FB1"/>
    <w:rsid w:val="003771B0"/>
    <w:rsid w:val="003771CE"/>
    <w:rsid w:val="003771D0"/>
    <w:rsid w:val="003772E3"/>
    <w:rsid w:val="00377431"/>
    <w:rsid w:val="0037764A"/>
    <w:rsid w:val="003776F7"/>
    <w:rsid w:val="00377794"/>
    <w:rsid w:val="00377886"/>
    <w:rsid w:val="003778FE"/>
    <w:rsid w:val="00377C36"/>
    <w:rsid w:val="00377C87"/>
    <w:rsid w:val="00377C8F"/>
    <w:rsid w:val="00377CB8"/>
    <w:rsid w:val="00377D7F"/>
    <w:rsid w:val="00377DAB"/>
    <w:rsid w:val="00377E02"/>
    <w:rsid w:val="0038003E"/>
    <w:rsid w:val="003800E9"/>
    <w:rsid w:val="003801DF"/>
    <w:rsid w:val="00380260"/>
    <w:rsid w:val="003802C5"/>
    <w:rsid w:val="003804D6"/>
    <w:rsid w:val="00380591"/>
    <w:rsid w:val="003806FE"/>
    <w:rsid w:val="00380846"/>
    <w:rsid w:val="003809C3"/>
    <w:rsid w:val="00380D0A"/>
    <w:rsid w:val="00380DA1"/>
    <w:rsid w:val="00380EA8"/>
    <w:rsid w:val="00380F10"/>
    <w:rsid w:val="00381089"/>
    <w:rsid w:val="0038110C"/>
    <w:rsid w:val="00381291"/>
    <w:rsid w:val="003812A0"/>
    <w:rsid w:val="003812FD"/>
    <w:rsid w:val="00381381"/>
    <w:rsid w:val="0038142E"/>
    <w:rsid w:val="003814E1"/>
    <w:rsid w:val="003815B9"/>
    <w:rsid w:val="003815F5"/>
    <w:rsid w:val="0038170B"/>
    <w:rsid w:val="00381740"/>
    <w:rsid w:val="003821E7"/>
    <w:rsid w:val="003822F5"/>
    <w:rsid w:val="003823A4"/>
    <w:rsid w:val="003823AA"/>
    <w:rsid w:val="0038258A"/>
    <w:rsid w:val="00382B5A"/>
    <w:rsid w:val="00382C6B"/>
    <w:rsid w:val="00382D0D"/>
    <w:rsid w:val="00382DD8"/>
    <w:rsid w:val="00382EF9"/>
    <w:rsid w:val="003830A7"/>
    <w:rsid w:val="003830B8"/>
    <w:rsid w:val="0038316E"/>
    <w:rsid w:val="003832CE"/>
    <w:rsid w:val="00383390"/>
    <w:rsid w:val="0038356E"/>
    <w:rsid w:val="0038359E"/>
    <w:rsid w:val="003837AC"/>
    <w:rsid w:val="003837CB"/>
    <w:rsid w:val="003839CC"/>
    <w:rsid w:val="00383B55"/>
    <w:rsid w:val="00383C15"/>
    <w:rsid w:val="00383C55"/>
    <w:rsid w:val="00383D38"/>
    <w:rsid w:val="00383D9D"/>
    <w:rsid w:val="00383E16"/>
    <w:rsid w:val="00383FCF"/>
    <w:rsid w:val="00384028"/>
    <w:rsid w:val="003841B5"/>
    <w:rsid w:val="00384350"/>
    <w:rsid w:val="0038438B"/>
    <w:rsid w:val="0038439E"/>
    <w:rsid w:val="00384454"/>
    <w:rsid w:val="00384580"/>
    <w:rsid w:val="0038460F"/>
    <w:rsid w:val="0038464C"/>
    <w:rsid w:val="003846D9"/>
    <w:rsid w:val="0038471F"/>
    <w:rsid w:val="0038477E"/>
    <w:rsid w:val="00384D56"/>
    <w:rsid w:val="00384EBC"/>
    <w:rsid w:val="00384F82"/>
    <w:rsid w:val="00384FF0"/>
    <w:rsid w:val="00385073"/>
    <w:rsid w:val="0038509A"/>
    <w:rsid w:val="0038511A"/>
    <w:rsid w:val="00385170"/>
    <w:rsid w:val="003851B6"/>
    <w:rsid w:val="00385220"/>
    <w:rsid w:val="00385253"/>
    <w:rsid w:val="003853E0"/>
    <w:rsid w:val="003854C0"/>
    <w:rsid w:val="003855BE"/>
    <w:rsid w:val="0038560E"/>
    <w:rsid w:val="003856D7"/>
    <w:rsid w:val="00385732"/>
    <w:rsid w:val="003858F4"/>
    <w:rsid w:val="00385976"/>
    <w:rsid w:val="00385A23"/>
    <w:rsid w:val="00385AED"/>
    <w:rsid w:val="00385B62"/>
    <w:rsid w:val="00385C28"/>
    <w:rsid w:val="00385CF9"/>
    <w:rsid w:val="00385D11"/>
    <w:rsid w:val="00385E1F"/>
    <w:rsid w:val="00385E8C"/>
    <w:rsid w:val="00385F45"/>
    <w:rsid w:val="00386091"/>
    <w:rsid w:val="00386146"/>
    <w:rsid w:val="00386200"/>
    <w:rsid w:val="003862BA"/>
    <w:rsid w:val="00386364"/>
    <w:rsid w:val="0038638D"/>
    <w:rsid w:val="0038646F"/>
    <w:rsid w:val="0038657B"/>
    <w:rsid w:val="00386721"/>
    <w:rsid w:val="0038672A"/>
    <w:rsid w:val="00386902"/>
    <w:rsid w:val="0038697F"/>
    <w:rsid w:val="003869A2"/>
    <w:rsid w:val="003869A8"/>
    <w:rsid w:val="003869E6"/>
    <w:rsid w:val="00386A77"/>
    <w:rsid w:val="00386B82"/>
    <w:rsid w:val="00386E31"/>
    <w:rsid w:val="00386E40"/>
    <w:rsid w:val="00386E6E"/>
    <w:rsid w:val="00386E99"/>
    <w:rsid w:val="00386F5D"/>
    <w:rsid w:val="003871E4"/>
    <w:rsid w:val="003872CC"/>
    <w:rsid w:val="003872CD"/>
    <w:rsid w:val="003872EC"/>
    <w:rsid w:val="003873E3"/>
    <w:rsid w:val="0038749F"/>
    <w:rsid w:val="003874E1"/>
    <w:rsid w:val="00387525"/>
    <w:rsid w:val="0038778E"/>
    <w:rsid w:val="003878E5"/>
    <w:rsid w:val="003879EA"/>
    <w:rsid w:val="00387A0E"/>
    <w:rsid w:val="00387A1D"/>
    <w:rsid w:val="00387AC6"/>
    <w:rsid w:val="00387BAD"/>
    <w:rsid w:val="00387C82"/>
    <w:rsid w:val="00387F0F"/>
    <w:rsid w:val="0039020B"/>
    <w:rsid w:val="0039032A"/>
    <w:rsid w:val="00390381"/>
    <w:rsid w:val="0039081E"/>
    <w:rsid w:val="0039085F"/>
    <w:rsid w:val="0039090C"/>
    <w:rsid w:val="00390984"/>
    <w:rsid w:val="00390A2A"/>
    <w:rsid w:val="00390AC4"/>
    <w:rsid w:val="00390B4F"/>
    <w:rsid w:val="00390D16"/>
    <w:rsid w:val="00391038"/>
    <w:rsid w:val="003910B0"/>
    <w:rsid w:val="003911CA"/>
    <w:rsid w:val="0039121C"/>
    <w:rsid w:val="00391401"/>
    <w:rsid w:val="00391443"/>
    <w:rsid w:val="0039146E"/>
    <w:rsid w:val="00391477"/>
    <w:rsid w:val="003914E5"/>
    <w:rsid w:val="003914F1"/>
    <w:rsid w:val="0039157F"/>
    <w:rsid w:val="00391737"/>
    <w:rsid w:val="00391824"/>
    <w:rsid w:val="00391A31"/>
    <w:rsid w:val="00391AA7"/>
    <w:rsid w:val="00391B7C"/>
    <w:rsid w:val="00391C55"/>
    <w:rsid w:val="00391E67"/>
    <w:rsid w:val="00392271"/>
    <w:rsid w:val="003922B6"/>
    <w:rsid w:val="00392884"/>
    <w:rsid w:val="0039288B"/>
    <w:rsid w:val="003929A4"/>
    <w:rsid w:val="00392A4B"/>
    <w:rsid w:val="00392ADA"/>
    <w:rsid w:val="00392C08"/>
    <w:rsid w:val="00392C28"/>
    <w:rsid w:val="00392C8C"/>
    <w:rsid w:val="00392CF1"/>
    <w:rsid w:val="00392F9A"/>
    <w:rsid w:val="00393013"/>
    <w:rsid w:val="0039313C"/>
    <w:rsid w:val="0039318B"/>
    <w:rsid w:val="003932F3"/>
    <w:rsid w:val="00393410"/>
    <w:rsid w:val="00393496"/>
    <w:rsid w:val="0039355E"/>
    <w:rsid w:val="003935D1"/>
    <w:rsid w:val="0039363F"/>
    <w:rsid w:val="0039371F"/>
    <w:rsid w:val="003937BF"/>
    <w:rsid w:val="003937C5"/>
    <w:rsid w:val="00393890"/>
    <w:rsid w:val="003939E9"/>
    <w:rsid w:val="00393AD8"/>
    <w:rsid w:val="00393CB2"/>
    <w:rsid w:val="00393CEB"/>
    <w:rsid w:val="00393E3B"/>
    <w:rsid w:val="00393EDC"/>
    <w:rsid w:val="00393F15"/>
    <w:rsid w:val="00393F16"/>
    <w:rsid w:val="00393F9B"/>
    <w:rsid w:val="0039401F"/>
    <w:rsid w:val="0039407F"/>
    <w:rsid w:val="003940D8"/>
    <w:rsid w:val="003941AB"/>
    <w:rsid w:val="0039422F"/>
    <w:rsid w:val="003944E9"/>
    <w:rsid w:val="00394507"/>
    <w:rsid w:val="00394749"/>
    <w:rsid w:val="003948D1"/>
    <w:rsid w:val="0039490D"/>
    <w:rsid w:val="00394B34"/>
    <w:rsid w:val="00394C46"/>
    <w:rsid w:val="00394D9A"/>
    <w:rsid w:val="0039509A"/>
    <w:rsid w:val="00395220"/>
    <w:rsid w:val="0039537E"/>
    <w:rsid w:val="0039543E"/>
    <w:rsid w:val="0039545E"/>
    <w:rsid w:val="0039554B"/>
    <w:rsid w:val="00395712"/>
    <w:rsid w:val="0039577E"/>
    <w:rsid w:val="0039583F"/>
    <w:rsid w:val="0039589A"/>
    <w:rsid w:val="00395963"/>
    <w:rsid w:val="00395AE5"/>
    <w:rsid w:val="00395CDC"/>
    <w:rsid w:val="00395E29"/>
    <w:rsid w:val="00395E52"/>
    <w:rsid w:val="00395FEA"/>
    <w:rsid w:val="00396060"/>
    <w:rsid w:val="003960F3"/>
    <w:rsid w:val="003962F6"/>
    <w:rsid w:val="00396368"/>
    <w:rsid w:val="003963A1"/>
    <w:rsid w:val="00396448"/>
    <w:rsid w:val="00396604"/>
    <w:rsid w:val="00396839"/>
    <w:rsid w:val="00396CB4"/>
    <w:rsid w:val="00396CB6"/>
    <w:rsid w:val="00396DB8"/>
    <w:rsid w:val="00397101"/>
    <w:rsid w:val="003971EB"/>
    <w:rsid w:val="0039739B"/>
    <w:rsid w:val="00397565"/>
    <w:rsid w:val="00397588"/>
    <w:rsid w:val="00397678"/>
    <w:rsid w:val="0039769B"/>
    <w:rsid w:val="00397850"/>
    <w:rsid w:val="00397890"/>
    <w:rsid w:val="003978ED"/>
    <w:rsid w:val="00397962"/>
    <w:rsid w:val="00397A80"/>
    <w:rsid w:val="00397BE2"/>
    <w:rsid w:val="00397C62"/>
    <w:rsid w:val="00397D78"/>
    <w:rsid w:val="00397E4F"/>
    <w:rsid w:val="00397E9E"/>
    <w:rsid w:val="00397F23"/>
    <w:rsid w:val="003A0054"/>
    <w:rsid w:val="003A0063"/>
    <w:rsid w:val="003A00FD"/>
    <w:rsid w:val="003A010E"/>
    <w:rsid w:val="003A036C"/>
    <w:rsid w:val="003A03A0"/>
    <w:rsid w:val="003A03FA"/>
    <w:rsid w:val="003A04A5"/>
    <w:rsid w:val="003A0681"/>
    <w:rsid w:val="003A071C"/>
    <w:rsid w:val="003A0954"/>
    <w:rsid w:val="003A0A61"/>
    <w:rsid w:val="003A0BC1"/>
    <w:rsid w:val="003A0CAA"/>
    <w:rsid w:val="003A0CB0"/>
    <w:rsid w:val="003A0CC6"/>
    <w:rsid w:val="003A0CFA"/>
    <w:rsid w:val="003A0D02"/>
    <w:rsid w:val="003A0D56"/>
    <w:rsid w:val="003A0D62"/>
    <w:rsid w:val="003A0D92"/>
    <w:rsid w:val="003A0DBB"/>
    <w:rsid w:val="003A102A"/>
    <w:rsid w:val="003A1094"/>
    <w:rsid w:val="003A116B"/>
    <w:rsid w:val="003A1303"/>
    <w:rsid w:val="003A1369"/>
    <w:rsid w:val="003A1420"/>
    <w:rsid w:val="003A150E"/>
    <w:rsid w:val="003A1565"/>
    <w:rsid w:val="003A17BD"/>
    <w:rsid w:val="003A1C35"/>
    <w:rsid w:val="003A1CA0"/>
    <w:rsid w:val="003A1CA3"/>
    <w:rsid w:val="003A1DDF"/>
    <w:rsid w:val="003A1E36"/>
    <w:rsid w:val="003A1FB0"/>
    <w:rsid w:val="003A1FBC"/>
    <w:rsid w:val="003A2080"/>
    <w:rsid w:val="003A208F"/>
    <w:rsid w:val="003A2558"/>
    <w:rsid w:val="003A25F6"/>
    <w:rsid w:val="003A2967"/>
    <w:rsid w:val="003A2AB2"/>
    <w:rsid w:val="003A2BCD"/>
    <w:rsid w:val="003A2C51"/>
    <w:rsid w:val="003A2CFB"/>
    <w:rsid w:val="003A2EC3"/>
    <w:rsid w:val="003A2F59"/>
    <w:rsid w:val="003A2F80"/>
    <w:rsid w:val="003A306B"/>
    <w:rsid w:val="003A319A"/>
    <w:rsid w:val="003A3205"/>
    <w:rsid w:val="003A34C4"/>
    <w:rsid w:val="003A355B"/>
    <w:rsid w:val="003A37C5"/>
    <w:rsid w:val="003A3A81"/>
    <w:rsid w:val="003A3A99"/>
    <w:rsid w:val="003A3D4E"/>
    <w:rsid w:val="003A3D77"/>
    <w:rsid w:val="003A3E4E"/>
    <w:rsid w:val="003A41AD"/>
    <w:rsid w:val="003A420C"/>
    <w:rsid w:val="003A4340"/>
    <w:rsid w:val="003A45E6"/>
    <w:rsid w:val="003A4637"/>
    <w:rsid w:val="003A46A8"/>
    <w:rsid w:val="003A46B4"/>
    <w:rsid w:val="003A4889"/>
    <w:rsid w:val="003A48A6"/>
    <w:rsid w:val="003A495F"/>
    <w:rsid w:val="003A49B1"/>
    <w:rsid w:val="003A49FD"/>
    <w:rsid w:val="003A4D05"/>
    <w:rsid w:val="003A4D41"/>
    <w:rsid w:val="003A4E78"/>
    <w:rsid w:val="003A4F56"/>
    <w:rsid w:val="003A4FDE"/>
    <w:rsid w:val="003A519D"/>
    <w:rsid w:val="003A51BB"/>
    <w:rsid w:val="003A51FB"/>
    <w:rsid w:val="003A52A7"/>
    <w:rsid w:val="003A53A6"/>
    <w:rsid w:val="003A53DE"/>
    <w:rsid w:val="003A5406"/>
    <w:rsid w:val="003A548A"/>
    <w:rsid w:val="003A5496"/>
    <w:rsid w:val="003A5845"/>
    <w:rsid w:val="003A5944"/>
    <w:rsid w:val="003A5989"/>
    <w:rsid w:val="003A5B41"/>
    <w:rsid w:val="003A5BE8"/>
    <w:rsid w:val="003A5DB6"/>
    <w:rsid w:val="003A5E5B"/>
    <w:rsid w:val="003A5E63"/>
    <w:rsid w:val="003A5F8A"/>
    <w:rsid w:val="003A5F99"/>
    <w:rsid w:val="003A5FA3"/>
    <w:rsid w:val="003A600E"/>
    <w:rsid w:val="003A603A"/>
    <w:rsid w:val="003A6090"/>
    <w:rsid w:val="003A6092"/>
    <w:rsid w:val="003A60BB"/>
    <w:rsid w:val="003A60C5"/>
    <w:rsid w:val="003A60E8"/>
    <w:rsid w:val="003A60E9"/>
    <w:rsid w:val="003A624B"/>
    <w:rsid w:val="003A62B8"/>
    <w:rsid w:val="003A62F5"/>
    <w:rsid w:val="003A63D6"/>
    <w:rsid w:val="003A6414"/>
    <w:rsid w:val="003A651B"/>
    <w:rsid w:val="003A656D"/>
    <w:rsid w:val="003A65A6"/>
    <w:rsid w:val="003A672E"/>
    <w:rsid w:val="003A675E"/>
    <w:rsid w:val="003A67AD"/>
    <w:rsid w:val="003A67F2"/>
    <w:rsid w:val="003A68BF"/>
    <w:rsid w:val="003A68F3"/>
    <w:rsid w:val="003A6A44"/>
    <w:rsid w:val="003A6B2E"/>
    <w:rsid w:val="003A6B64"/>
    <w:rsid w:val="003A6D1D"/>
    <w:rsid w:val="003A6F75"/>
    <w:rsid w:val="003A700A"/>
    <w:rsid w:val="003A7172"/>
    <w:rsid w:val="003A7222"/>
    <w:rsid w:val="003A728D"/>
    <w:rsid w:val="003A72B7"/>
    <w:rsid w:val="003A73D5"/>
    <w:rsid w:val="003A7484"/>
    <w:rsid w:val="003A7497"/>
    <w:rsid w:val="003A7530"/>
    <w:rsid w:val="003A765C"/>
    <w:rsid w:val="003A7764"/>
    <w:rsid w:val="003A77AB"/>
    <w:rsid w:val="003A78F9"/>
    <w:rsid w:val="003A7A06"/>
    <w:rsid w:val="003A7A54"/>
    <w:rsid w:val="003A7ADE"/>
    <w:rsid w:val="003A7B3D"/>
    <w:rsid w:val="003A7BD0"/>
    <w:rsid w:val="003A7BFD"/>
    <w:rsid w:val="003A7CD1"/>
    <w:rsid w:val="003A7E3A"/>
    <w:rsid w:val="003B0018"/>
    <w:rsid w:val="003B0076"/>
    <w:rsid w:val="003B00BE"/>
    <w:rsid w:val="003B016E"/>
    <w:rsid w:val="003B01C1"/>
    <w:rsid w:val="003B0207"/>
    <w:rsid w:val="003B027B"/>
    <w:rsid w:val="003B02F7"/>
    <w:rsid w:val="003B03DE"/>
    <w:rsid w:val="003B0409"/>
    <w:rsid w:val="003B0450"/>
    <w:rsid w:val="003B0489"/>
    <w:rsid w:val="003B05A7"/>
    <w:rsid w:val="003B0657"/>
    <w:rsid w:val="003B073E"/>
    <w:rsid w:val="003B08B4"/>
    <w:rsid w:val="003B0C1C"/>
    <w:rsid w:val="003B0E05"/>
    <w:rsid w:val="003B0E0B"/>
    <w:rsid w:val="003B0EC6"/>
    <w:rsid w:val="003B0F51"/>
    <w:rsid w:val="003B0F63"/>
    <w:rsid w:val="003B1026"/>
    <w:rsid w:val="003B1056"/>
    <w:rsid w:val="003B1189"/>
    <w:rsid w:val="003B11F2"/>
    <w:rsid w:val="003B1542"/>
    <w:rsid w:val="003B16EB"/>
    <w:rsid w:val="003B1743"/>
    <w:rsid w:val="003B178A"/>
    <w:rsid w:val="003B17A7"/>
    <w:rsid w:val="003B1A4D"/>
    <w:rsid w:val="003B1C0B"/>
    <w:rsid w:val="003B1C28"/>
    <w:rsid w:val="003B1CAB"/>
    <w:rsid w:val="003B1D24"/>
    <w:rsid w:val="003B1D39"/>
    <w:rsid w:val="003B1D46"/>
    <w:rsid w:val="003B1D5D"/>
    <w:rsid w:val="003B1DBB"/>
    <w:rsid w:val="003B1E00"/>
    <w:rsid w:val="003B1ED8"/>
    <w:rsid w:val="003B1EE9"/>
    <w:rsid w:val="003B1F43"/>
    <w:rsid w:val="003B2193"/>
    <w:rsid w:val="003B22D8"/>
    <w:rsid w:val="003B23B7"/>
    <w:rsid w:val="003B23C8"/>
    <w:rsid w:val="003B23E1"/>
    <w:rsid w:val="003B23E4"/>
    <w:rsid w:val="003B2474"/>
    <w:rsid w:val="003B2527"/>
    <w:rsid w:val="003B2669"/>
    <w:rsid w:val="003B27B9"/>
    <w:rsid w:val="003B2815"/>
    <w:rsid w:val="003B28AE"/>
    <w:rsid w:val="003B28F5"/>
    <w:rsid w:val="003B2D9B"/>
    <w:rsid w:val="003B324E"/>
    <w:rsid w:val="003B32DF"/>
    <w:rsid w:val="003B3351"/>
    <w:rsid w:val="003B34B0"/>
    <w:rsid w:val="003B34F2"/>
    <w:rsid w:val="003B36F9"/>
    <w:rsid w:val="003B380E"/>
    <w:rsid w:val="003B3892"/>
    <w:rsid w:val="003B38B3"/>
    <w:rsid w:val="003B395F"/>
    <w:rsid w:val="003B39C6"/>
    <w:rsid w:val="003B39DC"/>
    <w:rsid w:val="003B39F8"/>
    <w:rsid w:val="003B3A8B"/>
    <w:rsid w:val="003B3ABC"/>
    <w:rsid w:val="003B3ACE"/>
    <w:rsid w:val="003B3B52"/>
    <w:rsid w:val="003B3B77"/>
    <w:rsid w:val="003B3C03"/>
    <w:rsid w:val="003B3D49"/>
    <w:rsid w:val="003B3F81"/>
    <w:rsid w:val="003B42FC"/>
    <w:rsid w:val="003B4631"/>
    <w:rsid w:val="003B46B8"/>
    <w:rsid w:val="003B479F"/>
    <w:rsid w:val="003B482C"/>
    <w:rsid w:val="003B48E6"/>
    <w:rsid w:val="003B495B"/>
    <w:rsid w:val="003B4A60"/>
    <w:rsid w:val="003B4A8F"/>
    <w:rsid w:val="003B4BA3"/>
    <w:rsid w:val="003B4FD3"/>
    <w:rsid w:val="003B501C"/>
    <w:rsid w:val="003B522F"/>
    <w:rsid w:val="003B5293"/>
    <w:rsid w:val="003B5300"/>
    <w:rsid w:val="003B5475"/>
    <w:rsid w:val="003B5545"/>
    <w:rsid w:val="003B55AE"/>
    <w:rsid w:val="003B56FD"/>
    <w:rsid w:val="003B575B"/>
    <w:rsid w:val="003B5790"/>
    <w:rsid w:val="003B5837"/>
    <w:rsid w:val="003B5940"/>
    <w:rsid w:val="003B59F8"/>
    <w:rsid w:val="003B5A2F"/>
    <w:rsid w:val="003B5A7D"/>
    <w:rsid w:val="003B5B52"/>
    <w:rsid w:val="003B5C81"/>
    <w:rsid w:val="003B5DBE"/>
    <w:rsid w:val="003B5E04"/>
    <w:rsid w:val="003B5F2F"/>
    <w:rsid w:val="003B6046"/>
    <w:rsid w:val="003B610E"/>
    <w:rsid w:val="003B6150"/>
    <w:rsid w:val="003B6160"/>
    <w:rsid w:val="003B629F"/>
    <w:rsid w:val="003B65CA"/>
    <w:rsid w:val="003B65E0"/>
    <w:rsid w:val="003B6B2C"/>
    <w:rsid w:val="003B6C52"/>
    <w:rsid w:val="003B6C5C"/>
    <w:rsid w:val="003B6C98"/>
    <w:rsid w:val="003B6D51"/>
    <w:rsid w:val="003B6E49"/>
    <w:rsid w:val="003B6E93"/>
    <w:rsid w:val="003B6F31"/>
    <w:rsid w:val="003B6F70"/>
    <w:rsid w:val="003B710A"/>
    <w:rsid w:val="003B71CF"/>
    <w:rsid w:val="003B7287"/>
    <w:rsid w:val="003B7360"/>
    <w:rsid w:val="003B741F"/>
    <w:rsid w:val="003B742F"/>
    <w:rsid w:val="003B7717"/>
    <w:rsid w:val="003B7730"/>
    <w:rsid w:val="003B78FB"/>
    <w:rsid w:val="003B791C"/>
    <w:rsid w:val="003B7A1D"/>
    <w:rsid w:val="003B7A3D"/>
    <w:rsid w:val="003B7B02"/>
    <w:rsid w:val="003B7B82"/>
    <w:rsid w:val="003B7C9D"/>
    <w:rsid w:val="003B7CD1"/>
    <w:rsid w:val="003B7CE0"/>
    <w:rsid w:val="003B7D0E"/>
    <w:rsid w:val="003B7DF4"/>
    <w:rsid w:val="003B7EA3"/>
    <w:rsid w:val="003B7EB2"/>
    <w:rsid w:val="003B7F43"/>
    <w:rsid w:val="003C00AF"/>
    <w:rsid w:val="003C0539"/>
    <w:rsid w:val="003C0639"/>
    <w:rsid w:val="003C063E"/>
    <w:rsid w:val="003C0640"/>
    <w:rsid w:val="003C06F9"/>
    <w:rsid w:val="003C0870"/>
    <w:rsid w:val="003C0A9C"/>
    <w:rsid w:val="003C0BBA"/>
    <w:rsid w:val="003C0BF2"/>
    <w:rsid w:val="003C0C53"/>
    <w:rsid w:val="003C0CD4"/>
    <w:rsid w:val="003C0D72"/>
    <w:rsid w:val="003C0F3E"/>
    <w:rsid w:val="003C0F7C"/>
    <w:rsid w:val="003C0FF0"/>
    <w:rsid w:val="003C10B9"/>
    <w:rsid w:val="003C1206"/>
    <w:rsid w:val="003C1584"/>
    <w:rsid w:val="003C15CC"/>
    <w:rsid w:val="003C1608"/>
    <w:rsid w:val="003C16CD"/>
    <w:rsid w:val="003C19AA"/>
    <w:rsid w:val="003C1B1A"/>
    <w:rsid w:val="003C1B4C"/>
    <w:rsid w:val="003C1C70"/>
    <w:rsid w:val="003C1C93"/>
    <w:rsid w:val="003C1F0B"/>
    <w:rsid w:val="003C2008"/>
    <w:rsid w:val="003C206E"/>
    <w:rsid w:val="003C2097"/>
    <w:rsid w:val="003C209B"/>
    <w:rsid w:val="003C2119"/>
    <w:rsid w:val="003C21AC"/>
    <w:rsid w:val="003C2366"/>
    <w:rsid w:val="003C23DF"/>
    <w:rsid w:val="003C2430"/>
    <w:rsid w:val="003C24D2"/>
    <w:rsid w:val="003C25CF"/>
    <w:rsid w:val="003C2607"/>
    <w:rsid w:val="003C2609"/>
    <w:rsid w:val="003C261A"/>
    <w:rsid w:val="003C2643"/>
    <w:rsid w:val="003C2856"/>
    <w:rsid w:val="003C28AC"/>
    <w:rsid w:val="003C2973"/>
    <w:rsid w:val="003C2A25"/>
    <w:rsid w:val="003C2A4E"/>
    <w:rsid w:val="003C2A6C"/>
    <w:rsid w:val="003C2BF6"/>
    <w:rsid w:val="003C2CE5"/>
    <w:rsid w:val="003C2D10"/>
    <w:rsid w:val="003C2DA9"/>
    <w:rsid w:val="003C2FF0"/>
    <w:rsid w:val="003C30F2"/>
    <w:rsid w:val="003C3151"/>
    <w:rsid w:val="003C31D0"/>
    <w:rsid w:val="003C3246"/>
    <w:rsid w:val="003C3253"/>
    <w:rsid w:val="003C32B2"/>
    <w:rsid w:val="003C33B2"/>
    <w:rsid w:val="003C3436"/>
    <w:rsid w:val="003C355D"/>
    <w:rsid w:val="003C362D"/>
    <w:rsid w:val="003C3668"/>
    <w:rsid w:val="003C36D7"/>
    <w:rsid w:val="003C36E7"/>
    <w:rsid w:val="003C37BD"/>
    <w:rsid w:val="003C3842"/>
    <w:rsid w:val="003C38D4"/>
    <w:rsid w:val="003C39DB"/>
    <w:rsid w:val="003C3A30"/>
    <w:rsid w:val="003C3B2C"/>
    <w:rsid w:val="003C3BBD"/>
    <w:rsid w:val="003C3CE6"/>
    <w:rsid w:val="003C3D18"/>
    <w:rsid w:val="003C3DE9"/>
    <w:rsid w:val="003C3E4B"/>
    <w:rsid w:val="003C3EE3"/>
    <w:rsid w:val="003C3F22"/>
    <w:rsid w:val="003C3F28"/>
    <w:rsid w:val="003C3FBB"/>
    <w:rsid w:val="003C4170"/>
    <w:rsid w:val="003C418E"/>
    <w:rsid w:val="003C4245"/>
    <w:rsid w:val="003C431D"/>
    <w:rsid w:val="003C4421"/>
    <w:rsid w:val="003C4445"/>
    <w:rsid w:val="003C469C"/>
    <w:rsid w:val="003C46F1"/>
    <w:rsid w:val="003C48D6"/>
    <w:rsid w:val="003C4974"/>
    <w:rsid w:val="003C49D2"/>
    <w:rsid w:val="003C4A86"/>
    <w:rsid w:val="003C4BF3"/>
    <w:rsid w:val="003C4C9C"/>
    <w:rsid w:val="003C4E61"/>
    <w:rsid w:val="003C4F78"/>
    <w:rsid w:val="003C50A6"/>
    <w:rsid w:val="003C50E6"/>
    <w:rsid w:val="003C5140"/>
    <w:rsid w:val="003C51B4"/>
    <w:rsid w:val="003C51BD"/>
    <w:rsid w:val="003C5405"/>
    <w:rsid w:val="003C5493"/>
    <w:rsid w:val="003C54F4"/>
    <w:rsid w:val="003C572E"/>
    <w:rsid w:val="003C58A1"/>
    <w:rsid w:val="003C5972"/>
    <w:rsid w:val="003C59CB"/>
    <w:rsid w:val="003C5CE9"/>
    <w:rsid w:val="003C5F35"/>
    <w:rsid w:val="003C6183"/>
    <w:rsid w:val="003C61B5"/>
    <w:rsid w:val="003C62C4"/>
    <w:rsid w:val="003C6567"/>
    <w:rsid w:val="003C659B"/>
    <w:rsid w:val="003C660F"/>
    <w:rsid w:val="003C6633"/>
    <w:rsid w:val="003C66FD"/>
    <w:rsid w:val="003C6917"/>
    <w:rsid w:val="003C69D9"/>
    <w:rsid w:val="003C6A90"/>
    <w:rsid w:val="003C6B1B"/>
    <w:rsid w:val="003C6C18"/>
    <w:rsid w:val="003C6D73"/>
    <w:rsid w:val="003C6DAF"/>
    <w:rsid w:val="003C6EDC"/>
    <w:rsid w:val="003C6FAC"/>
    <w:rsid w:val="003C71D0"/>
    <w:rsid w:val="003C7248"/>
    <w:rsid w:val="003C736B"/>
    <w:rsid w:val="003C7391"/>
    <w:rsid w:val="003C75DC"/>
    <w:rsid w:val="003C7646"/>
    <w:rsid w:val="003C768C"/>
    <w:rsid w:val="003C768D"/>
    <w:rsid w:val="003C76CF"/>
    <w:rsid w:val="003C7741"/>
    <w:rsid w:val="003C7812"/>
    <w:rsid w:val="003C7827"/>
    <w:rsid w:val="003C7888"/>
    <w:rsid w:val="003C798D"/>
    <w:rsid w:val="003C79AD"/>
    <w:rsid w:val="003C7A24"/>
    <w:rsid w:val="003C7A79"/>
    <w:rsid w:val="003C7C27"/>
    <w:rsid w:val="003C7C83"/>
    <w:rsid w:val="003C7CE6"/>
    <w:rsid w:val="003C7E56"/>
    <w:rsid w:val="003D00ED"/>
    <w:rsid w:val="003D0131"/>
    <w:rsid w:val="003D0169"/>
    <w:rsid w:val="003D020E"/>
    <w:rsid w:val="003D026D"/>
    <w:rsid w:val="003D0309"/>
    <w:rsid w:val="003D0365"/>
    <w:rsid w:val="003D05B5"/>
    <w:rsid w:val="003D0611"/>
    <w:rsid w:val="003D0686"/>
    <w:rsid w:val="003D08D7"/>
    <w:rsid w:val="003D0904"/>
    <w:rsid w:val="003D0974"/>
    <w:rsid w:val="003D09AE"/>
    <w:rsid w:val="003D0A30"/>
    <w:rsid w:val="003D0A6A"/>
    <w:rsid w:val="003D0AB1"/>
    <w:rsid w:val="003D0B73"/>
    <w:rsid w:val="003D0BCC"/>
    <w:rsid w:val="003D0C5A"/>
    <w:rsid w:val="003D0C80"/>
    <w:rsid w:val="003D0FAF"/>
    <w:rsid w:val="003D0FC0"/>
    <w:rsid w:val="003D0FEA"/>
    <w:rsid w:val="003D10BC"/>
    <w:rsid w:val="003D10D6"/>
    <w:rsid w:val="003D1141"/>
    <w:rsid w:val="003D1199"/>
    <w:rsid w:val="003D12EE"/>
    <w:rsid w:val="003D13A0"/>
    <w:rsid w:val="003D150D"/>
    <w:rsid w:val="003D15FE"/>
    <w:rsid w:val="003D17EF"/>
    <w:rsid w:val="003D1832"/>
    <w:rsid w:val="003D18D2"/>
    <w:rsid w:val="003D1A50"/>
    <w:rsid w:val="003D1C47"/>
    <w:rsid w:val="003D1C55"/>
    <w:rsid w:val="003D1DE5"/>
    <w:rsid w:val="003D1EDE"/>
    <w:rsid w:val="003D1F1B"/>
    <w:rsid w:val="003D1F50"/>
    <w:rsid w:val="003D1FEB"/>
    <w:rsid w:val="003D2108"/>
    <w:rsid w:val="003D214E"/>
    <w:rsid w:val="003D2293"/>
    <w:rsid w:val="003D2423"/>
    <w:rsid w:val="003D2518"/>
    <w:rsid w:val="003D25DE"/>
    <w:rsid w:val="003D2880"/>
    <w:rsid w:val="003D28B9"/>
    <w:rsid w:val="003D28C6"/>
    <w:rsid w:val="003D2BE2"/>
    <w:rsid w:val="003D2BEC"/>
    <w:rsid w:val="003D2C21"/>
    <w:rsid w:val="003D2D50"/>
    <w:rsid w:val="003D2D69"/>
    <w:rsid w:val="003D2EAA"/>
    <w:rsid w:val="003D2EE3"/>
    <w:rsid w:val="003D2F6C"/>
    <w:rsid w:val="003D3087"/>
    <w:rsid w:val="003D30BD"/>
    <w:rsid w:val="003D316E"/>
    <w:rsid w:val="003D31DB"/>
    <w:rsid w:val="003D32A8"/>
    <w:rsid w:val="003D3353"/>
    <w:rsid w:val="003D3428"/>
    <w:rsid w:val="003D3471"/>
    <w:rsid w:val="003D348A"/>
    <w:rsid w:val="003D34AC"/>
    <w:rsid w:val="003D34E4"/>
    <w:rsid w:val="003D3680"/>
    <w:rsid w:val="003D36FD"/>
    <w:rsid w:val="003D38F7"/>
    <w:rsid w:val="003D3A34"/>
    <w:rsid w:val="003D3A93"/>
    <w:rsid w:val="003D3A97"/>
    <w:rsid w:val="003D3B42"/>
    <w:rsid w:val="003D3BDA"/>
    <w:rsid w:val="003D3C1A"/>
    <w:rsid w:val="003D3C61"/>
    <w:rsid w:val="003D3C8F"/>
    <w:rsid w:val="003D3CD2"/>
    <w:rsid w:val="003D3D07"/>
    <w:rsid w:val="003D3D6A"/>
    <w:rsid w:val="003D3D6F"/>
    <w:rsid w:val="003D3EDF"/>
    <w:rsid w:val="003D3FB5"/>
    <w:rsid w:val="003D410D"/>
    <w:rsid w:val="003D4272"/>
    <w:rsid w:val="003D43D6"/>
    <w:rsid w:val="003D4444"/>
    <w:rsid w:val="003D445C"/>
    <w:rsid w:val="003D475D"/>
    <w:rsid w:val="003D4770"/>
    <w:rsid w:val="003D4806"/>
    <w:rsid w:val="003D4813"/>
    <w:rsid w:val="003D48A6"/>
    <w:rsid w:val="003D49E6"/>
    <w:rsid w:val="003D4AFE"/>
    <w:rsid w:val="003D4B6F"/>
    <w:rsid w:val="003D4C3D"/>
    <w:rsid w:val="003D4C60"/>
    <w:rsid w:val="003D4DEA"/>
    <w:rsid w:val="003D4ECB"/>
    <w:rsid w:val="003D4F7E"/>
    <w:rsid w:val="003D50D4"/>
    <w:rsid w:val="003D515C"/>
    <w:rsid w:val="003D523A"/>
    <w:rsid w:val="003D5312"/>
    <w:rsid w:val="003D54BC"/>
    <w:rsid w:val="003D5612"/>
    <w:rsid w:val="003D5622"/>
    <w:rsid w:val="003D564D"/>
    <w:rsid w:val="003D57A5"/>
    <w:rsid w:val="003D58D6"/>
    <w:rsid w:val="003D591A"/>
    <w:rsid w:val="003D5AD7"/>
    <w:rsid w:val="003D5AE1"/>
    <w:rsid w:val="003D5B53"/>
    <w:rsid w:val="003D5DA4"/>
    <w:rsid w:val="003D5EAC"/>
    <w:rsid w:val="003D5FD6"/>
    <w:rsid w:val="003D6046"/>
    <w:rsid w:val="003D6090"/>
    <w:rsid w:val="003D6183"/>
    <w:rsid w:val="003D621B"/>
    <w:rsid w:val="003D62C1"/>
    <w:rsid w:val="003D6364"/>
    <w:rsid w:val="003D63C8"/>
    <w:rsid w:val="003D6484"/>
    <w:rsid w:val="003D6528"/>
    <w:rsid w:val="003D654D"/>
    <w:rsid w:val="003D6658"/>
    <w:rsid w:val="003D670A"/>
    <w:rsid w:val="003D6716"/>
    <w:rsid w:val="003D6744"/>
    <w:rsid w:val="003D6782"/>
    <w:rsid w:val="003D680F"/>
    <w:rsid w:val="003D6838"/>
    <w:rsid w:val="003D69E9"/>
    <w:rsid w:val="003D6A8B"/>
    <w:rsid w:val="003D6ADE"/>
    <w:rsid w:val="003D6D04"/>
    <w:rsid w:val="003D6D23"/>
    <w:rsid w:val="003D6D53"/>
    <w:rsid w:val="003D6DB0"/>
    <w:rsid w:val="003D6DCA"/>
    <w:rsid w:val="003D6E7F"/>
    <w:rsid w:val="003D7018"/>
    <w:rsid w:val="003D7069"/>
    <w:rsid w:val="003D70A4"/>
    <w:rsid w:val="003D71E4"/>
    <w:rsid w:val="003D7377"/>
    <w:rsid w:val="003D753C"/>
    <w:rsid w:val="003D7554"/>
    <w:rsid w:val="003D7630"/>
    <w:rsid w:val="003D7631"/>
    <w:rsid w:val="003D76B7"/>
    <w:rsid w:val="003D77BE"/>
    <w:rsid w:val="003D77F1"/>
    <w:rsid w:val="003D78EA"/>
    <w:rsid w:val="003D78EC"/>
    <w:rsid w:val="003D7973"/>
    <w:rsid w:val="003D7AB0"/>
    <w:rsid w:val="003D7B01"/>
    <w:rsid w:val="003D7D18"/>
    <w:rsid w:val="003D7D2B"/>
    <w:rsid w:val="003D7EAA"/>
    <w:rsid w:val="003D7F75"/>
    <w:rsid w:val="003D7F7C"/>
    <w:rsid w:val="003D9CF7"/>
    <w:rsid w:val="003E007E"/>
    <w:rsid w:val="003E00B8"/>
    <w:rsid w:val="003E031A"/>
    <w:rsid w:val="003E037A"/>
    <w:rsid w:val="003E0426"/>
    <w:rsid w:val="003E045A"/>
    <w:rsid w:val="003E04F4"/>
    <w:rsid w:val="003E0582"/>
    <w:rsid w:val="003E05D4"/>
    <w:rsid w:val="003E0777"/>
    <w:rsid w:val="003E0945"/>
    <w:rsid w:val="003E09DE"/>
    <w:rsid w:val="003E0A23"/>
    <w:rsid w:val="003E0AA3"/>
    <w:rsid w:val="003E0ABF"/>
    <w:rsid w:val="003E0C73"/>
    <w:rsid w:val="003E0C82"/>
    <w:rsid w:val="003E0E96"/>
    <w:rsid w:val="003E1095"/>
    <w:rsid w:val="003E1501"/>
    <w:rsid w:val="003E15E5"/>
    <w:rsid w:val="003E16A6"/>
    <w:rsid w:val="003E1783"/>
    <w:rsid w:val="003E17FF"/>
    <w:rsid w:val="003E18B9"/>
    <w:rsid w:val="003E1AE5"/>
    <w:rsid w:val="003E1BBC"/>
    <w:rsid w:val="003E1CC3"/>
    <w:rsid w:val="003E1CCB"/>
    <w:rsid w:val="003E1E14"/>
    <w:rsid w:val="003E1E97"/>
    <w:rsid w:val="003E2085"/>
    <w:rsid w:val="003E2364"/>
    <w:rsid w:val="003E23A1"/>
    <w:rsid w:val="003E23CD"/>
    <w:rsid w:val="003E24BD"/>
    <w:rsid w:val="003E268E"/>
    <w:rsid w:val="003E28D9"/>
    <w:rsid w:val="003E2966"/>
    <w:rsid w:val="003E2998"/>
    <w:rsid w:val="003E2A27"/>
    <w:rsid w:val="003E2A5F"/>
    <w:rsid w:val="003E2B4E"/>
    <w:rsid w:val="003E2C58"/>
    <w:rsid w:val="003E2D05"/>
    <w:rsid w:val="003E2D2F"/>
    <w:rsid w:val="003E2E78"/>
    <w:rsid w:val="003E2F15"/>
    <w:rsid w:val="003E3023"/>
    <w:rsid w:val="003E3194"/>
    <w:rsid w:val="003E31DE"/>
    <w:rsid w:val="003E32BA"/>
    <w:rsid w:val="003E32FE"/>
    <w:rsid w:val="003E3383"/>
    <w:rsid w:val="003E33AD"/>
    <w:rsid w:val="003E33E9"/>
    <w:rsid w:val="003E3507"/>
    <w:rsid w:val="003E35E3"/>
    <w:rsid w:val="003E3674"/>
    <w:rsid w:val="003E391D"/>
    <w:rsid w:val="003E3935"/>
    <w:rsid w:val="003E396E"/>
    <w:rsid w:val="003E3975"/>
    <w:rsid w:val="003E39DB"/>
    <w:rsid w:val="003E39EF"/>
    <w:rsid w:val="003E3B0D"/>
    <w:rsid w:val="003E3B57"/>
    <w:rsid w:val="003E3BB8"/>
    <w:rsid w:val="003E3FDB"/>
    <w:rsid w:val="003E40F4"/>
    <w:rsid w:val="003E42D1"/>
    <w:rsid w:val="003E4338"/>
    <w:rsid w:val="003E437F"/>
    <w:rsid w:val="003E43D3"/>
    <w:rsid w:val="003E44D0"/>
    <w:rsid w:val="003E44DD"/>
    <w:rsid w:val="003E44E1"/>
    <w:rsid w:val="003E45D5"/>
    <w:rsid w:val="003E4600"/>
    <w:rsid w:val="003E468B"/>
    <w:rsid w:val="003E4732"/>
    <w:rsid w:val="003E474F"/>
    <w:rsid w:val="003E480C"/>
    <w:rsid w:val="003E4828"/>
    <w:rsid w:val="003E4A8F"/>
    <w:rsid w:val="003E4AF4"/>
    <w:rsid w:val="003E4C09"/>
    <w:rsid w:val="003E4C65"/>
    <w:rsid w:val="003E4E27"/>
    <w:rsid w:val="003E4E63"/>
    <w:rsid w:val="003E4EB9"/>
    <w:rsid w:val="003E4F2D"/>
    <w:rsid w:val="003E4F82"/>
    <w:rsid w:val="003E4F91"/>
    <w:rsid w:val="003E51B7"/>
    <w:rsid w:val="003E53A7"/>
    <w:rsid w:val="003E557E"/>
    <w:rsid w:val="003E55EE"/>
    <w:rsid w:val="003E5706"/>
    <w:rsid w:val="003E572D"/>
    <w:rsid w:val="003E5909"/>
    <w:rsid w:val="003E5951"/>
    <w:rsid w:val="003E59CF"/>
    <w:rsid w:val="003E5B32"/>
    <w:rsid w:val="003E5C0B"/>
    <w:rsid w:val="003E5C9F"/>
    <w:rsid w:val="003E5E82"/>
    <w:rsid w:val="003E5EED"/>
    <w:rsid w:val="003E6142"/>
    <w:rsid w:val="003E6185"/>
    <w:rsid w:val="003E61D2"/>
    <w:rsid w:val="003E643D"/>
    <w:rsid w:val="003E648C"/>
    <w:rsid w:val="003E64F3"/>
    <w:rsid w:val="003E65D9"/>
    <w:rsid w:val="003E6627"/>
    <w:rsid w:val="003E6732"/>
    <w:rsid w:val="003E679A"/>
    <w:rsid w:val="003E67E4"/>
    <w:rsid w:val="003E688B"/>
    <w:rsid w:val="003E69FF"/>
    <w:rsid w:val="003E6A35"/>
    <w:rsid w:val="003E6E3C"/>
    <w:rsid w:val="003E6F2C"/>
    <w:rsid w:val="003E6FEC"/>
    <w:rsid w:val="003E7119"/>
    <w:rsid w:val="003E7167"/>
    <w:rsid w:val="003E7170"/>
    <w:rsid w:val="003E718C"/>
    <w:rsid w:val="003E735A"/>
    <w:rsid w:val="003E738D"/>
    <w:rsid w:val="003E74DA"/>
    <w:rsid w:val="003E751E"/>
    <w:rsid w:val="003E752D"/>
    <w:rsid w:val="003E7565"/>
    <w:rsid w:val="003E75CA"/>
    <w:rsid w:val="003E768D"/>
    <w:rsid w:val="003E769D"/>
    <w:rsid w:val="003E76E1"/>
    <w:rsid w:val="003E7767"/>
    <w:rsid w:val="003E77B6"/>
    <w:rsid w:val="003E7881"/>
    <w:rsid w:val="003E789C"/>
    <w:rsid w:val="003E79AE"/>
    <w:rsid w:val="003E7A92"/>
    <w:rsid w:val="003E7A99"/>
    <w:rsid w:val="003E7AFB"/>
    <w:rsid w:val="003E7B1C"/>
    <w:rsid w:val="003E7B44"/>
    <w:rsid w:val="003E7E72"/>
    <w:rsid w:val="003E7E82"/>
    <w:rsid w:val="003E7F9E"/>
    <w:rsid w:val="003F00CC"/>
    <w:rsid w:val="003F017D"/>
    <w:rsid w:val="003F01A2"/>
    <w:rsid w:val="003F02BA"/>
    <w:rsid w:val="003F037B"/>
    <w:rsid w:val="003F03A4"/>
    <w:rsid w:val="003F04B1"/>
    <w:rsid w:val="003F0585"/>
    <w:rsid w:val="003F0772"/>
    <w:rsid w:val="003F07AA"/>
    <w:rsid w:val="003F0962"/>
    <w:rsid w:val="003F0A30"/>
    <w:rsid w:val="003F0B44"/>
    <w:rsid w:val="003F0C41"/>
    <w:rsid w:val="003F0CFE"/>
    <w:rsid w:val="003F0D73"/>
    <w:rsid w:val="003F0D9E"/>
    <w:rsid w:val="003F0EC0"/>
    <w:rsid w:val="003F0FA4"/>
    <w:rsid w:val="003F1017"/>
    <w:rsid w:val="003F10F2"/>
    <w:rsid w:val="003F1179"/>
    <w:rsid w:val="003F117B"/>
    <w:rsid w:val="003F12A8"/>
    <w:rsid w:val="003F13D3"/>
    <w:rsid w:val="003F1609"/>
    <w:rsid w:val="003F160E"/>
    <w:rsid w:val="003F1614"/>
    <w:rsid w:val="003F16A1"/>
    <w:rsid w:val="003F17C9"/>
    <w:rsid w:val="003F17DA"/>
    <w:rsid w:val="003F17F7"/>
    <w:rsid w:val="003F1A81"/>
    <w:rsid w:val="003F1C6F"/>
    <w:rsid w:val="003F1EA3"/>
    <w:rsid w:val="003F1F48"/>
    <w:rsid w:val="003F1F64"/>
    <w:rsid w:val="003F1F84"/>
    <w:rsid w:val="003F1FDC"/>
    <w:rsid w:val="003F206C"/>
    <w:rsid w:val="003F21F8"/>
    <w:rsid w:val="003F2526"/>
    <w:rsid w:val="003F2569"/>
    <w:rsid w:val="003F25D0"/>
    <w:rsid w:val="003F25DC"/>
    <w:rsid w:val="003F2601"/>
    <w:rsid w:val="003F2789"/>
    <w:rsid w:val="003F2BB0"/>
    <w:rsid w:val="003F2C1B"/>
    <w:rsid w:val="003F2E6A"/>
    <w:rsid w:val="003F308D"/>
    <w:rsid w:val="003F3158"/>
    <w:rsid w:val="003F316B"/>
    <w:rsid w:val="003F31DA"/>
    <w:rsid w:val="003F31F1"/>
    <w:rsid w:val="003F33B6"/>
    <w:rsid w:val="003F361B"/>
    <w:rsid w:val="003F374C"/>
    <w:rsid w:val="003F3775"/>
    <w:rsid w:val="003F3793"/>
    <w:rsid w:val="003F37F6"/>
    <w:rsid w:val="003F381D"/>
    <w:rsid w:val="003F381E"/>
    <w:rsid w:val="003F395B"/>
    <w:rsid w:val="003F398F"/>
    <w:rsid w:val="003F3A25"/>
    <w:rsid w:val="003F3B8F"/>
    <w:rsid w:val="003F3C31"/>
    <w:rsid w:val="003F3C64"/>
    <w:rsid w:val="003F3EA5"/>
    <w:rsid w:val="003F3F5D"/>
    <w:rsid w:val="003F40C4"/>
    <w:rsid w:val="003F414A"/>
    <w:rsid w:val="003F4424"/>
    <w:rsid w:val="003F4494"/>
    <w:rsid w:val="003F45B9"/>
    <w:rsid w:val="003F4729"/>
    <w:rsid w:val="003F4861"/>
    <w:rsid w:val="003F4915"/>
    <w:rsid w:val="003F49E1"/>
    <w:rsid w:val="003F4BCA"/>
    <w:rsid w:val="003F4C23"/>
    <w:rsid w:val="003F4F51"/>
    <w:rsid w:val="003F51D8"/>
    <w:rsid w:val="003F534D"/>
    <w:rsid w:val="003F5524"/>
    <w:rsid w:val="003F5582"/>
    <w:rsid w:val="003F568A"/>
    <w:rsid w:val="003F5857"/>
    <w:rsid w:val="003F5977"/>
    <w:rsid w:val="003F5A4F"/>
    <w:rsid w:val="003F5AF6"/>
    <w:rsid w:val="003F5B2E"/>
    <w:rsid w:val="003F5D4E"/>
    <w:rsid w:val="003F5EB9"/>
    <w:rsid w:val="003F625E"/>
    <w:rsid w:val="003F63B4"/>
    <w:rsid w:val="003F6441"/>
    <w:rsid w:val="003F6442"/>
    <w:rsid w:val="003F65A9"/>
    <w:rsid w:val="003F65AD"/>
    <w:rsid w:val="003F65EA"/>
    <w:rsid w:val="003F66EB"/>
    <w:rsid w:val="003F670E"/>
    <w:rsid w:val="003F6728"/>
    <w:rsid w:val="003F67C4"/>
    <w:rsid w:val="003F6804"/>
    <w:rsid w:val="003F6832"/>
    <w:rsid w:val="003F6882"/>
    <w:rsid w:val="003F6A1A"/>
    <w:rsid w:val="003F6A96"/>
    <w:rsid w:val="003F6B19"/>
    <w:rsid w:val="003F6BA0"/>
    <w:rsid w:val="003F6C3B"/>
    <w:rsid w:val="003F6D8E"/>
    <w:rsid w:val="003F6DA1"/>
    <w:rsid w:val="003F70EA"/>
    <w:rsid w:val="003F710C"/>
    <w:rsid w:val="003F71F2"/>
    <w:rsid w:val="003F72AC"/>
    <w:rsid w:val="003F7398"/>
    <w:rsid w:val="003F742F"/>
    <w:rsid w:val="003F74F1"/>
    <w:rsid w:val="003F7756"/>
    <w:rsid w:val="003F784E"/>
    <w:rsid w:val="003F7874"/>
    <w:rsid w:val="003F78C6"/>
    <w:rsid w:val="003F78C9"/>
    <w:rsid w:val="003F79BE"/>
    <w:rsid w:val="003F79CE"/>
    <w:rsid w:val="003F7A46"/>
    <w:rsid w:val="003F7A4E"/>
    <w:rsid w:val="003F7BE7"/>
    <w:rsid w:val="003F7D1B"/>
    <w:rsid w:val="00400094"/>
    <w:rsid w:val="0040012F"/>
    <w:rsid w:val="004001F1"/>
    <w:rsid w:val="004002B7"/>
    <w:rsid w:val="00400360"/>
    <w:rsid w:val="004003E6"/>
    <w:rsid w:val="00400417"/>
    <w:rsid w:val="00400462"/>
    <w:rsid w:val="004004B9"/>
    <w:rsid w:val="00400515"/>
    <w:rsid w:val="00400520"/>
    <w:rsid w:val="00400580"/>
    <w:rsid w:val="004005FC"/>
    <w:rsid w:val="00400620"/>
    <w:rsid w:val="004006B5"/>
    <w:rsid w:val="00400798"/>
    <w:rsid w:val="0040079A"/>
    <w:rsid w:val="004007AB"/>
    <w:rsid w:val="00400827"/>
    <w:rsid w:val="00400854"/>
    <w:rsid w:val="004008B0"/>
    <w:rsid w:val="00400A78"/>
    <w:rsid w:val="00400AD2"/>
    <w:rsid w:val="00400B5F"/>
    <w:rsid w:val="00400C63"/>
    <w:rsid w:val="00400C75"/>
    <w:rsid w:val="00400C97"/>
    <w:rsid w:val="00400CCD"/>
    <w:rsid w:val="00400D16"/>
    <w:rsid w:val="00400D9A"/>
    <w:rsid w:val="00400E08"/>
    <w:rsid w:val="00400E52"/>
    <w:rsid w:val="00400E65"/>
    <w:rsid w:val="00401038"/>
    <w:rsid w:val="004010C4"/>
    <w:rsid w:val="0040110E"/>
    <w:rsid w:val="0040121C"/>
    <w:rsid w:val="0040121E"/>
    <w:rsid w:val="004012D1"/>
    <w:rsid w:val="004013E0"/>
    <w:rsid w:val="00401436"/>
    <w:rsid w:val="004014A9"/>
    <w:rsid w:val="0040150C"/>
    <w:rsid w:val="00401517"/>
    <w:rsid w:val="0040156F"/>
    <w:rsid w:val="00401599"/>
    <w:rsid w:val="00401698"/>
    <w:rsid w:val="0040169A"/>
    <w:rsid w:val="00401857"/>
    <w:rsid w:val="004018B6"/>
    <w:rsid w:val="00401977"/>
    <w:rsid w:val="0040197C"/>
    <w:rsid w:val="0040198B"/>
    <w:rsid w:val="004019B0"/>
    <w:rsid w:val="00401A7F"/>
    <w:rsid w:val="00401A87"/>
    <w:rsid w:val="00401B07"/>
    <w:rsid w:val="00401D45"/>
    <w:rsid w:val="00401DBF"/>
    <w:rsid w:val="00401F93"/>
    <w:rsid w:val="004021E9"/>
    <w:rsid w:val="00402206"/>
    <w:rsid w:val="0040229F"/>
    <w:rsid w:val="00402392"/>
    <w:rsid w:val="0040241C"/>
    <w:rsid w:val="0040241E"/>
    <w:rsid w:val="004024DC"/>
    <w:rsid w:val="00402524"/>
    <w:rsid w:val="0040268E"/>
    <w:rsid w:val="0040269F"/>
    <w:rsid w:val="004026BA"/>
    <w:rsid w:val="004026EF"/>
    <w:rsid w:val="00402801"/>
    <w:rsid w:val="00402952"/>
    <w:rsid w:val="0040298B"/>
    <w:rsid w:val="004029FF"/>
    <w:rsid w:val="00402A27"/>
    <w:rsid w:val="00402B5F"/>
    <w:rsid w:val="00402BC0"/>
    <w:rsid w:val="00402C00"/>
    <w:rsid w:val="00402C7C"/>
    <w:rsid w:val="00402CDE"/>
    <w:rsid w:val="00402E45"/>
    <w:rsid w:val="00402EF3"/>
    <w:rsid w:val="00402FD5"/>
    <w:rsid w:val="0040311C"/>
    <w:rsid w:val="004031AA"/>
    <w:rsid w:val="004031BA"/>
    <w:rsid w:val="004033D9"/>
    <w:rsid w:val="0040343B"/>
    <w:rsid w:val="004035C5"/>
    <w:rsid w:val="00403759"/>
    <w:rsid w:val="0040376B"/>
    <w:rsid w:val="00403B83"/>
    <w:rsid w:val="00403D22"/>
    <w:rsid w:val="00403E9E"/>
    <w:rsid w:val="00404058"/>
    <w:rsid w:val="0040407C"/>
    <w:rsid w:val="00404188"/>
    <w:rsid w:val="004042CC"/>
    <w:rsid w:val="0040456E"/>
    <w:rsid w:val="004045D3"/>
    <w:rsid w:val="00404697"/>
    <w:rsid w:val="004046C1"/>
    <w:rsid w:val="004049DC"/>
    <w:rsid w:val="004049F4"/>
    <w:rsid w:val="00404A4A"/>
    <w:rsid w:val="00404A7E"/>
    <w:rsid w:val="00404B24"/>
    <w:rsid w:val="00404C29"/>
    <w:rsid w:val="00404C6A"/>
    <w:rsid w:val="00404DCB"/>
    <w:rsid w:val="00404E4D"/>
    <w:rsid w:val="00404F4B"/>
    <w:rsid w:val="00404F53"/>
    <w:rsid w:val="00405108"/>
    <w:rsid w:val="004051AD"/>
    <w:rsid w:val="004052F8"/>
    <w:rsid w:val="0040535A"/>
    <w:rsid w:val="0040544F"/>
    <w:rsid w:val="004054D3"/>
    <w:rsid w:val="004057C6"/>
    <w:rsid w:val="0040582E"/>
    <w:rsid w:val="00405901"/>
    <w:rsid w:val="00405931"/>
    <w:rsid w:val="004059A8"/>
    <w:rsid w:val="004059BA"/>
    <w:rsid w:val="00405A10"/>
    <w:rsid w:val="00405AF0"/>
    <w:rsid w:val="00405CAB"/>
    <w:rsid w:val="00405D9B"/>
    <w:rsid w:val="00405E9B"/>
    <w:rsid w:val="00405F53"/>
    <w:rsid w:val="00405FCF"/>
    <w:rsid w:val="00406057"/>
    <w:rsid w:val="0040605E"/>
    <w:rsid w:val="004061DA"/>
    <w:rsid w:val="004061E7"/>
    <w:rsid w:val="004061FA"/>
    <w:rsid w:val="00406216"/>
    <w:rsid w:val="004062D5"/>
    <w:rsid w:val="004063C0"/>
    <w:rsid w:val="00406445"/>
    <w:rsid w:val="0040649A"/>
    <w:rsid w:val="00406507"/>
    <w:rsid w:val="004065F4"/>
    <w:rsid w:val="0040660A"/>
    <w:rsid w:val="00406663"/>
    <w:rsid w:val="0040668D"/>
    <w:rsid w:val="004066EF"/>
    <w:rsid w:val="004066F6"/>
    <w:rsid w:val="0040672E"/>
    <w:rsid w:val="004068A1"/>
    <w:rsid w:val="00406A16"/>
    <w:rsid w:val="00406ACE"/>
    <w:rsid w:val="00406B59"/>
    <w:rsid w:val="00406C74"/>
    <w:rsid w:val="00406D60"/>
    <w:rsid w:val="00406E11"/>
    <w:rsid w:val="00406F1C"/>
    <w:rsid w:val="00407057"/>
    <w:rsid w:val="00407060"/>
    <w:rsid w:val="004070C9"/>
    <w:rsid w:val="004073D1"/>
    <w:rsid w:val="00407470"/>
    <w:rsid w:val="00407472"/>
    <w:rsid w:val="004074C1"/>
    <w:rsid w:val="004075F5"/>
    <w:rsid w:val="00407648"/>
    <w:rsid w:val="00407659"/>
    <w:rsid w:val="0040780C"/>
    <w:rsid w:val="0040792E"/>
    <w:rsid w:val="00407A00"/>
    <w:rsid w:val="00407AA7"/>
    <w:rsid w:val="00407BAB"/>
    <w:rsid w:val="00407BD3"/>
    <w:rsid w:val="00407C5F"/>
    <w:rsid w:val="00407CB4"/>
    <w:rsid w:val="00407CBB"/>
    <w:rsid w:val="00407CBC"/>
    <w:rsid w:val="00407CCD"/>
    <w:rsid w:val="00407D22"/>
    <w:rsid w:val="00407E36"/>
    <w:rsid w:val="00407EE6"/>
    <w:rsid w:val="00410088"/>
    <w:rsid w:val="00410196"/>
    <w:rsid w:val="00410273"/>
    <w:rsid w:val="0041031F"/>
    <w:rsid w:val="00410364"/>
    <w:rsid w:val="00410679"/>
    <w:rsid w:val="004106A9"/>
    <w:rsid w:val="004107B4"/>
    <w:rsid w:val="0041082D"/>
    <w:rsid w:val="00410870"/>
    <w:rsid w:val="004108EF"/>
    <w:rsid w:val="0041094D"/>
    <w:rsid w:val="00410982"/>
    <w:rsid w:val="00410AF9"/>
    <w:rsid w:val="00410BC7"/>
    <w:rsid w:val="00410BE7"/>
    <w:rsid w:val="00410BFC"/>
    <w:rsid w:val="00410C0D"/>
    <w:rsid w:val="00410C76"/>
    <w:rsid w:val="00410CAD"/>
    <w:rsid w:val="00410D1F"/>
    <w:rsid w:val="00410E31"/>
    <w:rsid w:val="0041100C"/>
    <w:rsid w:val="004110EC"/>
    <w:rsid w:val="00411101"/>
    <w:rsid w:val="00411256"/>
    <w:rsid w:val="00411279"/>
    <w:rsid w:val="0041127C"/>
    <w:rsid w:val="004114C3"/>
    <w:rsid w:val="004115DD"/>
    <w:rsid w:val="004115E4"/>
    <w:rsid w:val="00411614"/>
    <w:rsid w:val="0041186F"/>
    <w:rsid w:val="004119BF"/>
    <w:rsid w:val="00411B5C"/>
    <w:rsid w:val="00411BB3"/>
    <w:rsid w:val="00411CC9"/>
    <w:rsid w:val="00411CD2"/>
    <w:rsid w:val="00411DB0"/>
    <w:rsid w:val="00411FF4"/>
    <w:rsid w:val="004120CB"/>
    <w:rsid w:val="00412151"/>
    <w:rsid w:val="0041241C"/>
    <w:rsid w:val="004124B8"/>
    <w:rsid w:val="004125E7"/>
    <w:rsid w:val="00412693"/>
    <w:rsid w:val="00412698"/>
    <w:rsid w:val="004126B0"/>
    <w:rsid w:val="00412719"/>
    <w:rsid w:val="00412793"/>
    <w:rsid w:val="0041282F"/>
    <w:rsid w:val="00412C8D"/>
    <w:rsid w:val="00412E15"/>
    <w:rsid w:val="00412F14"/>
    <w:rsid w:val="00412F6E"/>
    <w:rsid w:val="00412FCD"/>
    <w:rsid w:val="00412FD8"/>
    <w:rsid w:val="00412FDB"/>
    <w:rsid w:val="00412FF0"/>
    <w:rsid w:val="00413038"/>
    <w:rsid w:val="004131C8"/>
    <w:rsid w:val="0041322C"/>
    <w:rsid w:val="00413277"/>
    <w:rsid w:val="004132E1"/>
    <w:rsid w:val="0041331B"/>
    <w:rsid w:val="00413365"/>
    <w:rsid w:val="004133FD"/>
    <w:rsid w:val="00413682"/>
    <w:rsid w:val="004138E5"/>
    <w:rsid w:val="00413908"/>
    <w:rsid w:val="00413926"/>
    <w:rsid w:val="004139CD"/>
    <w:rsid w:val="00413AE1"/>
    <w:rsid w:val="00413AF9"/>
    <w:rsid w:val="00413C1D"/>
    <w:rsid w:val="00413C38"/>
    <w:rsid w:val="00413C73"/>
    <w:rsid w:val="00413C77"/>
    <w:rsid w:val="00413C8E"/>
    <w:rsid w:val="00413CBA"/>
    <w:rsid w:val="00413D31"/>
    <w:rsid w:val="00413DB7"/>
    <w:rsid w:val="00413DC9"/>
    <w:rsid w:val="00413DDF"/>
    <w:rsid w:val="0041408B"/>
    <w:rsid w:val="004141C9"/>
    <w:rsid w:val="00414372"/>
    <w:rsid w:val="004143E5"/>
    <w:rsid w:val="00414429"/>
    <w:rsid w:val="004145AC"/>
    <w:rsid w:val="00414798"/>
    <w:rsid w:val="00414887"/>
    <w:rsid w:val="0041492D"/>
    <w:rsid w:val="00414B33"/>
    <w:rsid w:val="00414BD5"/>
    <w:rsid w:val="00414DDD"/>
    <w:rsid w:val="00414ED0"/>
    <w:rsid w:val="00414F21"/>
    <w:rsid w:val="00414FD4"/>
    <w:rsid w:val="004151BF"/>
    <w:rsid w:val="004152B4"/>
    <w:rsid w:val="004154B4"/>
    <w:rsid w:val="004154C3"/>
    <w:rsid w:val="0041554A"/>
    <w:rsid w:val="0041570E"/>
    <w:rsid w:val="00415722"/>
    <w:rsid w:val="00415803"/>
    <w:rsid w:val="0041584F"/>
    <w:rsid w:val="00415AE4"/>
    <w:rsid w:val="00415B82"/>
    <w:rsid w:val="00415BBB"/>
    <w:rsid w:val="00415C89"/>
    <w:rsid w:val="00415CDC"/>
    <w:rsid w:val="00415FAE"/>
    <w:rsid w:val="00416196"/>
    <w:rsid w:val="004161E0"/>
    <w:rsid w:val="004162B5"/>
    <w:rsid w:val="004162DD"/>
    <w:rsid w:val="00416310"/>
    <w:rsid w:val="00416377"/>
    <w:rsid w:val="00416378"/>
    <w:rsid w:val="00416460"/>
    <w:rsid w:val="00416493"/>
    <w:rsid w:val="004165A1"/>
    <w:rsid w:val="004165F7"/>
    <w:rsid w:val="00416669"/>
    <w:rsid w:val="00416687"/>
    <w:rsid w:val="0041668E"/>
    <w:rsid w:val="004166A8"/>
    <w:rsid w:val="004166C4"/>
    <w:rsid w:val="00416774"/>
    <w:rsid w:val="0041678D"/>
    <w:rsid w:val="00416790"/>
    <w:rsid w:val="00416ADC"/>
    <w:rsid w:val="00416B09"/>
    <w:rsid w:val="00416B56"/>
    <w:rsid w:val="00416D52"/>
    <w:rsid w:val="00416D60"/>
    <w:rsid w:val="00416D64"/>
    <w:rsid w:val="00416E56"/>
    <w:rsid w:val="00416F07"/>
    <w:rsid w:val="0041700D"/>
    <w:rsid w:val="00417024"/>
    <w:rsid w:val="00417193"/>
    <w:rsid w:val="00417277"/>
    <w:rsid w:val="00417282"/>
    <w:rsid w:val="0041734D"/>
    <w:rsid w:val="00417424"/>
    <w:rsid w:val="004175C2"/>
    <w:rsid w:val="00417746"/>
    <w:rsid w:val="00417929"/>
    <w:rsid w:val="004179FD"/>
    <w:rsid w:val="00417CE2"/>
    <w:rsid w:val="00417D1C"/>
    <w:rsid w:val="00417D46"/>
    <w:rsid w:val="00417DC2"/>
    <w:rsid w:val="00417DDD"/>
    <w:rsid w:val="00417EB7"/>
    <w:rsid w:val="00417F08"/>
    <w:rsid w:val="004200F4"/>
    <w:rsid w:val="00420101"/>
    <w:rsid w:val="0042016D"/>
    <w:rsid w:val="0042017B"/>
    <w:rsid w:val="004202EF"/>
    <w:rsid w:val="00420325"/>
    <w:rsid w:val="0042032A"/>
    <w:rsid w:val="00420358"/>
    <w:rsid w:val="0042037E"/>
    <w:rsid w:val="004203AB"/>
    <w:rsid w:val="004203D1"/>
    <w:rsid w:val="004204DC"/>
    <w:rsid w:val="00420680"/>
    <w:rsid w:val="00420683"/>
    <w:rsid w:val="004207D2"/>
    <w:rsid w:val="004207EF"/>
    <w:rsid w:val="004208D8"/>
    <w:rsid w:val="0042094E"/>
    <w:rsid w:val="004209C5"/>
    <w:rsid w:val="00420A9A"/>
    <w:rsid w:val="00420C1F"/>
    <w:rsid w:val="00420C78"/>
    <w:rsid w:val="00420D5D"/>
    <w:rsid w:val="00420D6A"/>
    <w:rsid w:val="00420DE4"/>
    <w:rsid w:val="00420DEF"/>
    <w:rsid w:val="00420E62"/>
    <w:rsid w:val="00420EC7"/>
    <w:rsid w:val="00420ECD"/>
    <w:rsid w:val="00420F12"/>
    <w:rsid w:val="00420FBA"/>
    <w:rsid w:val="00420FBC"/>
    <w:rsid w:val="00420FCE"/>
    <w:rsid w:val="0042104C"/>
    <w:rsid w:val="00421132"/>
    <w:rsid w:val="004211F3"/>
    <w:rsid w:val="00421201"/>
    <w:rsid w:val="00421202"/>
    <w:rsid w:val="00421292"/>
    <w:rsid w:val="0042130A"/>
    <w:rsid w:val="00421353"/>
    <w:rsid w:val="004213CE"/>
    <w:rsid w:val="0042148F"/>
    <w:rsid w:val="004214A9"/>
    <w:rsid w:val="00421537"/>
    <w:rsid w:val="00421579"/>
    <w:rsid w:val="0042161D"/>
    <w:rsid w:val="0042164B"/>
    <w:rsid w:val="004216DB"/>
    <w:rsid w:val="004217C1"/>
    <w:rsid w:val="0042186F"/>
    <w:rsid w:val="00421891"/>
    <w:rsid w:val="00421899"/>
    <w:rsid w:val="004218C7"/>
    <w:rsid w:val="00421957"/>
    <w:rsid w:val="00421A90"/>
    <w:rsid w:val="00421BAC"/>
    <w:rsid w:val="00421C42"/>
    <w:rsid w:val="00421CAC"/>
    <w:rsid w:val="004220E0"/>
    <w:rsid w:val="0042233F"/>
    <w:rsid w:val="004223CD"/>
    <w:rsid w:val="00422551"/>
    <w:rsid w:val="004225CE"/>
    <w:rsid w:val="004225F3"/>
    <w:rsid w:val="00422694"/>
    <w:rsid w:val="00422764"/>
    <w:rsid w:val="004228EB"/>
    <w:rsid w:val="00422C2A"/>
    <w:rsid w:val="00423073"/>
    <w:rsid w:val="004230B6"/>
    <w:rsid w:val="00423178"/>
    <w:rsid w:val="00423245"/>
    <w:rsid w:val="00423448"/>
    <w:rsid w:val="004234A9"/>
    <w:rsid w:val="004234AF"/>
    <w:rsid w:val="004234D1"/>
    <w:rsid w:val="004234F5"/>
    <w:rsid w:val="00423674"/>
    <w:rsid w:val="0042374B"/>
    <w:rsid w:val="004237CE"/>
    <w:rsid w:val="004239B2"/>
    <w:rsid w:val="00423A6E"/>
    <w:rsid w:val="00423B44"/>
    <w:rsid w:val="00423B47"/>
    <w:rsid w:val="00423BC4"/>
    <w:rsid w:val="00423D01"/>
    <w:rsid w:val="00423E5E"/>
    <w:rsid w:val="00423EB9"/>
    <w:rsid w:val="00423EC2"/>
    <w:rsid w:val="00423F24"/>
    <w:rsid w:val="00424050"/>
    <w:rsid w:val="004240C4"/>
    <w:rsid w:val="0042416C"/>
    <w:rsid w:val="00424269"/>
    <w:rsid w:val="004242F6"/>
    <w:rsid w:val="00424524"/>
    <w:rsid w:val="004246F3"/>
    <w:rsid w:val="00424748"/>
    <w:rsid w:val="004247B6"/>
    <w:rsid w:val="00424A0C"/>
    <w:rsid w:val="00424A49"/>
    <w:rsid w:val="00424ABD"/>
    <w:rsid w:val="00424AEF"/>
    <w:rsid w:val="00424B54"/>
    <w:rsid w:val="00424BD3"/>
    <w:rsid w:val="00424DE6"/>
    <w:rsid w:val="0042503D"/>
    <w:rsid w:val="00425046"/>
    <w:rsid w:val="00425153"/>
    <w:rsid w:val="0042519F"/>
    <w:rsid w:val="00425254"/>
    <w:rsid w:val="004256B4"/>
    <w:rsid w:val="004256E1"/>
    <w:rsid w:val="00425901"/>
    <w:rsid w:val="004259DA"/>
    <w:rsid w:val="00425A47"/>
    <w:rsid w:val="00425A65"/>
    <w:rsid w:val="00425BB8"/>
    <w:rsid w:val="00425E35"/>
    <w:rsid w:val="00425EA2"/>
    <w:rsid w:val="00425F6F"/>
    <w:rsid w:val="00426059"/>
    <w:rsid w:val="00426122"/>
    <w:rsid w:val="00426146"/>
    <w:rsid w:val="00426184"/>
    <w:rsid w:val="00426295"/>
    <w:rsid w:val="00426574"/>
    <w:rsid w:val="00426576"/>
    <w:rsid w:val="00426692"/>
    <w:rsid w:val="0042690A"/>
    <w:rsid w:val="0042691B"/>
    <w:rsid w:val="004269A3"/>
    <w:rsid w:val="00426A09"/>
    <w:rsid w:val="00426AE6"/>
    <w:rsid w:val="00426B79"/>
    <w:rsid w:val="00426D3F"/>
    <w:rsid w:val="00426D8C"/>
    <w:rsid w:val="00426EA9"/>
    <w:rsid w:val="00426EAD"/>
    <w:rsid w:val="00426EFB"/>
    <w:rsid w:val="00426FD1"/>
    <w:rsid w:val="00426FE2"/>
    <w:rsid w:val="00427008"/>
    <w:rsid w:val="004270E3"/>
    <w:rsid w:val="00427219"/>
    <w:rsid w:val="00427229"/>
    <w:rsid w:val="004272C5"/>
    <w:rsid w:val="004273A3"/>
    <w:rsid w:val="004274C5"/>
    <w:rsid w:val="0042785C"/>
    <w:rsid w:val="00427AAD"/>
    <w:rsid w:val="00427C06"/>
    <w:rsid w:val="00427DA2"/>
    <w:rsid w:val="00427E1F"/>
    <w:rsid w:val="00427E2C"/>
    <w:rsid w:val="004302FC"/>
    <w:rsid w:val="004303C4"/>
    <w:rsid w:val="004303E5"/>
    <w:rsid w:val="00430456"/>
    <w:rsid w:val="00430516"/>
    <w:rsid w:val="00430638"/>
    <w:rsid w:val="00430693"/>
    <w:rsid w:val="00430712"/>
    <w:rsid w:val="004307B9"/>
    <w:rsid w:val="004308E7"/>
    <w:rsid w:val="00430A99"/>
    <w:rsid w:val="00430B22"/>
    <w:rsid w:val="00430D5C"/>
    <w:rsid w:val="00430D91"/>
    <w:rsid w:val="00430EED"/>
    <w:rsid w:val="00430FC2"/>
    <w:rsid w:val="004310E1"/>
    <w:rsid w:val="00431202"/>
    <w:rsid w:val="00431335"/>
    <w:rsid w:val="00431337"/>
    <w:rsid w:val="00431451"/>
    <w:rsid w:val="004314BA"/>
    <w:rsid w:val="004315CB"/>
    <w:rsid w:val="00431779"/>
    <w:rsid w:val="00431891"/>
    <w:rsid w:val="00431B0C"/>
    <w:rsid w:val="00431B53"/>
    <w:rsid w:val="00431B59"/>
    <w:rsid w:val="00431B73"/>
    <w:rsid w:val="00431B94"/>
    <w:rsid w:val="00431BE7"/>
    <w:rsid w:val="00431C1E"/>
    <w:rsid w:val="00431C5D"/>
    <w:rsid w:val="00431CA1"/>
    <w:rsid w:val="00431EC9"/>
    <w:rsid w:val="00431F5A"/>
    <w:rsid w:val="00432119"/>
    <w:rsid w:val="004324D2"/>
    <w:rsid w:val="004325BB"/>
    <w:rsid w:val="004325D9"/>
    <w:rsid w:val="0043289C"/>
    <w:rsid w:val="004328A2"/>
    <w:rsid w:val="004328CF"/>
    <w:rsid w:val="00432910"/>
    <w:rsid w:val="004329D2"/>
    <w:rsid w:val="00432C8B"/>
    <w:rsid w:val="00432CF6"/>
    <w:rsid w:val="00432FD3"/>
    <w:rsid w:val="004330B7"/>
    <w:rsid w:val="004332A8"/>
    <w:rsid w:val="0043331A"/>
    <w:rsid w:val="004333EF"/>
    <w:rsid w:val="00433470"/>
    <w:rsid w:val="00433477"/>
    <w:rsid w:val="004334D6"/>
    <w:rsid w:val="0043357E"/>
    <w:rsid w:val="0043360D"/>
    <w:rsid w:val="00433626"/>
    <w:rsid w:val="00433781"/>
    <w:rsid w:val="00433990"/>
    <w:rsid w:val="00433A6A"/>
    <w:rsid w:val="00433A7A"/>
    <w:rsid w:val="00433B14"/>
    <w:rsid w:val="00433C18"/>
    <w:rsid w:val="00433CA2"/>
    <w:rsid w:val="00433DAD"/>
    <w:rsid w:val="00433DDF"/>
    <w:rsid w:val="00434083"/>
    <w:rsid w:val="004341BA"/>
    <w:rsid w:val="00434379"/>
    <w:rsid w:val="00434416"/>
    <w:rsid w:val="00434465"/>
    <w:rsid w:val="004344C8"/>
    <w:rsid w:val="004344E2"/>
    <w:rsid w:val="004345EC"/>
    <w:rsid w:val="00434647"/>
    <w:rsid w:val="00434733"/>
    <w:rsid w:val="00434753"/>
    <w:rsid w:val="00434780"/>
    <w:rsid w:val="004347A3"/>
    <w:rsid w:val="00434A5E"/>
    <w:rsid w:val="00434BC0"/>
    <w:rsid w:val="00434C62"/>
    <w:rsid w:val="00434E0A"/>
    <w:rsid w:val="00434FBB"/>
    <w:rsid w:val="00434FD1"/>
    <w:rsid w:val="00435185"/>
    <w:rsid w:val="0043519D"/>
    <w:rsid w:val="0043523D"/>
    <w:rsid w:val="004353AC"/>
    <w:rsid w:val="004354B1"/>
    <w:rsid w:val="00435667"/>
    <w:rsid w:val="0043569C"/>
    <w:rsid w:val="004357B7"/>
    <w:rsid w:val="00435ADD"/>
    <w:rsid w:val="00435DED"/>
    <w:rsid w:val="00435E3D"/>
    <w:rsid w:val="00436083"/>
    <w:rsid w:val="00436092"/>
    <w:rsid w:val="0043614C"/>
    <w:rsid w:val="00436178"/>
    <w:rsid w:val="0043621A"/>
    <w:rsid w:val="0043622A"/>
    <w:rsid w:val="00436354"/>
    <w:rsid w:val="004364DE"/>
    <w:rsid w:val="00436524"/>
    <w:rsid w:val="00436530"/>
    <w:rsid w:val="00436539"/>
    <w:rsid w:val="00436580"/>
    <w:rsid w:val="004365B5"/>
    <w:rsid w:val="00436850"/>
    <w:rsid w:val="004368BA"/>
    <w:rsid w:val="004368C5"/>
    <w:rsid w:val="004368CB"/>
    <w:rsid w:val="004368D8"/>
    <w:rsid w:val="0043694B"/>
    <w:rsid w:val="004369B8"/>
    <w:rsid w:val="00436B06"/>
    <w:rsid w:val="00436BC9"/>
    <w:rsid w:val="00436DCD"/>
    <w:rsid w:val="00436DFB"/>
    <w:rsid w:val="00436E27"/>
    <w:rsid w:val="00436F7B"/>
    <w:rsid w:val="0043705F"/>
    <w:rsid w:val="004370CB"/>
    <w:rsid w:val="00437223"/>
    <w:rsid w:val="00437248"/>
    <w:rsid w:val="00437254"/>
    <w:rsid w:val="004372F2"/>
    <w:rsid w:val="0043736E"/>
    <w:rsid w:val="00437419"/>
    <w:rsid w:val="00437524"/>
    <w:rsid w:val="0043758F"/>
    <w:rsid w:val="004375BE"/>
    <w:rsid w:val="0043772E"/>
    <w:rsid w:val="00437799"/>
    <w:rsid w:val="004378C0"/>
    <w:rsid w:val="00437BE9"/>
    <w:rsid w:val="00437C66"/>
    <w:rsid w:val="00437CC9"/>
    <w:rsid w:val="00437E8E"/>
    <w:rsid w:val="00440094"/>
    <w:rsid w:val="00440393"/>
    <w:rsid w:val="004403B3"/>
    <w:rsid w:val="00440487"/>
    <w:rsid w:val="0044055F"/>
    <w:rsid w:val="00440633"/>
    <w:rsid w:val="0044063D"/>
    <w:rsid w:val="004406BE"/>
    <w:rsid w:val="00440A80"/>
    <w:rsid w:val="00440B4C"/>
    <w:rsid w:val="00440B4E"/>
    <w:rsid w:val="00440D56"/>
    <w:rsid w:val="00440E38"/>
    <w:rsid w:val="00440E58"/>
    <w:rsid w:val="00441007"/>
    <w:rsid w:val="0044103D"/>
    <w:rsid w:val="004410DA"/>
    <w:rsid w:val="004410EA"/>
    <w:rsid w:val="004411EA"/>
    <w:rsid w:val="00441346"/>
    <w:rsid w:val="00441403"/>
    <w:rsid w:val="00441465"/>
    <w:rsid w:val="004414D7"/>
    <w:rsid w:val="004416E8"/>
    <w:rsid w:val="0044175A"/>
    <w:rsid w:val="004417DE"/>
    <w:rsid w:val="0044181D"/>
    <w:rsid w:val="0044184D"/>
    <w:rsid w:val="0044192A"/>
    <w:rsid w:val="00441992"/>
    <w:rsid w:val="004419DC"/>
    <w:rsid w:val="00441A07"/>
    <w:rsid w:val="00441D2E"/>
    <w:rsid w:val="00441DEB"/>
    <w:rsid w:val="00441E05"/>
    <w:rsid w:val="00441F4B"/>
    <w:rsid w:val="00441F6D"/>
    <w:rsid w:val="00442115"/>
    <w:rsid w:val="004421C6"/>
    <w:rsid w:val="0044221E"/>
    <w:rsid w:val="0044227B"/>
    <w:rsid w:val="00442300"/>
    <w:rsid w:val="0044234A"/>
    <w:rsid w:val="004424F8"/>
    <w:rsid w:val="004425EC"/>
    <w:rsid w:val="00442693"/>
    <w:rsid w:val="004426B5"/>
    <w:rsid w:val="00442706"/>
    <w:rsid w:val="00442828"/>
    <w:rsid w:val="00442A5D"/>
    <w:rsid w:val="00442AB2"/>
    <w:rsid w:val="00442C25"/>
    <w:rsid w:val="00442C52"/>
    <w:rsid w:val="00442CE2"/>
    <w:rsid w:val="00442D4E"/>
    <w:rsid w:val="00442E03"/>
    <w:rsid w:val="00442E85"/>
    <w:rsid w:val="00442E96"/>
    <w:rsid w:val="00442EEB"/>
    <w:rsid w:val="00442FE9"/>
    <w:rsid w:val="00443019"/>
    <w:rsid w:val="004430C5"/>
    <w:rsid w:val="0044312B"/>
    <w:rsid w:val="00443349"/>
    <w:rsid w:val="0044351A"/>
    <w:rsid w:val="004437A7"/>
    <w:rsid w:val="004437CF"/>
    <w:rsid w:val="00443AD1"/>
    <w:rsid w:val="00443B21"/>
    <w:rsid w:val="00443D05"/>
    <w:rsid w:val="00443E41"/>
    <w:rsid w:val="00443E6F"/>
    <w:rsid w:val="00443ED0"/>
    <w:rsid w:val="00443FA1"/>
    <w:rsid w:val="0044406B"/>
    <w:rsid w:val="004440D3"/>
    <w:rsid w:val="00444182"/>
    <w:rsid w:val="00444187"/>
    <w:rsid w:val="00444242"/>
    <w:rsid w:val="0044426B"/>
    <w:rsid w:val="004442EC"/>
    <w:rsid w:val="00444457"/>
    <w:rsid w:val="00444533"/>
    <w:rsid w:val="004446B9"/>
    <w:rsid w:val="00444711"/>
    <w:rsid w:val="0044474D"/>
    <w:rsid w:val="004447BB"/>
    <w:rsid w:val="0044498F"/>
    <w:rsid w:val="00444A02"/>
    <w:rsid w:val="00444A55"/>
    <w:rsid w:val="00444ABB"/>
    <w:rsid w:val="00444AD0"/>
    <w:rsid w:val="00444B2F"/>
    <w:rsid w:val="00444BBC"/>
    <w:rsid w:val="00444C50"/>
    <w:rsid w:val="00444C85"/>
    <w:rsid w:val="00444CA0"/>
    <w:rsid w:val="00444CA3"/>
    <w:rsid w:val="00444DF2"/>
    <w:rsid w:val="00444E32"/>
    <w:rsid w:val="00444E5B"/>
    <w:rsid w:val="004450B3"/>
    <w:rsid w:val="00445256"/>
    <w:rsid w:val="0044526A"/>
    <w:rsid w:val="0044552A"/>
    <w:rsid w:val="004455A1"/>
    <w:rsid w:val="00445617"/>
    <w:rsid w:val="0044562E"/>
    <w:rsid w:val="004456ED"/>
    <w:rsid w:val="00445741"/>
    <w:rsid w:val="004458F8"/>
    <w:rsid w:val="0044599A"/>
    <w:rsid w:val="004459DC"/>
    <w:rsid w:val="00445ADD"/>
    <w:rsid w:val="00445AF9"/>
    <w:rsid w:val="00445BF4"/>
    <w:rsid w:val="00445C4C"/>
    <w:rsid w:val="00445C6D"/>
    <w:rsid w:val="00445DA5"/>
    <w:rsid w:val="00445DE1"/>
    <w:rsid w:val="00445E6C"/>
    <w:rsid w:val="00445EA5"/>
    <w:rsid w:val="00446023"/>
    <w:rsid w:val="00446024"/>
    <w:rsid w:val="004460C8"/>
    <w:rsid w:val="0044616A"/>
    <w:rsid w:val="004463CC"/>
    <w:rsid w:val="004463EE"/>
    <w:rsid w:val="004466CA"/>
    <w:rsid w:val="00446717"/>
    <w:rsid w:val="004467D0"/>
    <w:rsid w:val="004469B9"/>
    <w:rsid w:val="00446A39"/>
    <w:rsid w:val="00446B7C"/>
    <w:rsid w:val="00446B8B"/>
    <w:rsid w:val="00446BAD"/>
    <w:rsid w:val="00446CD8"/>
    <w:rsid w:val="00446D7D"/>
    <w:rsid w:val="00446DA2"/>
    <w:rsid w:val="00446EF6"/>
    <w:rsid w:val="00446EF9"/>
    <w:rsid w:val="00446F26"/>
    <w:rsid w:val="00446F61"/>
    <w:rsid w:val="00446FDF"/>
    <w:rsid w:val="00447154"/>
    <w:rsid w:val="0044715B"/>
    <w:rsid w:val="00447256"/>
    <w:rsid w:val="00447393"/>
    <w:rsid w:val="004473FD"/>
    <w:rsid w:val="004477BB"/>
    <w:rsid w:val="00447ABE"/>
    <w:rsid w:val="00447AF5"/>
    <w:rsid w:val="00447BEB"/>
    <w:rsid w:val="00447C00"/>
    <w:rsid w:val="00447DC6"/>
    <w:rsid w:val="00447E28"/>
    <w:rsid w:val="00447E79"/>
    <w:rsid w:val="00447EEF"/>
    <w:rsid w:val="00447F3D"/>
    <w:rsid w:val="00447FAD"/>
    <w:rsid w:val="00447FBF"/>
    <w:rsid w:val="0045007D"/>
    <w:rsid w:val="004500BA"/>
    <w:rsid w:val="004500C5"/>
    <w:rsid w:val="00450240"/>
    <w:rsid w:val="004502C8"/>
    <w:rsid w:val="00450300"/>
    <w:rsid w:val="0045034A"/>
    <w:rsid w:val="00450570"/>
    <w:rsid w:val="004505C2"/>
    <w:rsid w:val="004505C8"/>
    <w:rsid w:val="004505E3"/>
    <w:rsid w:val="004505F1"/>
    <w:rsid w:val="004506A5"/>
    <w:rsid w:val="00450748"/>
    <w:rsid w:val="00450809"/>
    <w:rsid w:val="0045090E"/>
    <w:rsid w:val="00450950"/>
    <w:rsid w:val="00450958"/>
    <w:rsid w:val="00450A6D"/>
    <w:rsid w:val="00450BED"/>
    <w:rsid w:val="00450CD2"/>
    <w:rsid w:val="00450F23"/>
    <w:rsid w:val="00450F5C"/>
    <w:rsid w:val="00450FAB"/>
    <w:rsid w:val="00450FD1"/>
    <w:rsid w:val="00450FF2"/>
    <w:rsid w:val="00450FF9"/>
    <w:rsid w:val="00451161"/>
    <w:rsid w:val="0045117B"/>
    <w:rsid w:val="004514F2"/>
    <w:rsid w:val="004515E1"/>
    <w:rsid w:val="0045170B"/>
    <w:rsid w:val="0045171A"/>
    <w:rsid w:val="00451938"/>
    <w:rsid w:val="00451B12"/>
    <w:rsid w:val="00451B1F"/>
    <w:rsid w:val="00451B5B"/>
    <w:rsid w:val="00451BCE"/>
    <w:rsid w:val="00451D42"/>
    <w:rsid w:val="00451D76"/>
    <w:rsid w:val="00451E31"/>
    <w:rsid w:val="004520E8"/>
    <w:rsid w:val="00452382"/>
    <w:rsid w:val="004523B6"/>
    <w:rsid w:val="00452436"/>
    <w:rsid w:val="004525A4"/>
    <w:rsid w:val="00452650"/>
    <w:rsid w:val="0045285C"/>
    <w:rsid w:val="00452925"/>
    <w:rsid w:val="00452932"/>
    <w:rsid w:val="00452971"/>
    <w:rsid w:val="004529BE"/>
    <w:rsid w:val="00452BA2"/>
    <w:rsid w:val="00452C9F"/>
    <w:rsid w:val="00452CDC"/>
    <w:rsid w:val="00452D25"/>
    <w:rsid w:val="00452D52"/>
    <w:rsid w:val="0045326D"/>
    <w:rsid w:val="00453319"/>
    <w:rsid w:val="0045333E"/>
    <w:rsid w:val="00453396"/>
    <w:rsid w:val="004533B1"/>
    <w:rsid w:val="0045344F"/>
    <w:rsid w:val="0045349A"/>
    <w:rsid w:val="004535C6"/>
    <w:rsid w:val="00453841"/>
    <w:rsid w:val="00453924"/>
    <w:rsid w:val="00453976"/>
    <w:rsid w:val="00453A98"/>
    <w:rsid w:val="00453B33"/>
    <w:rsid w:val="00453B87"/>
    <w:rsid w:val="00453C11"/>
    <w:rsid w:val="00453C9A"/>
    <w:rsid w:val="00453C9B"/>
    <w:rsid w:val="00453E55"/>
    <w:rsid w:val="00453FC7"/>
    <w:rsid w:val="0045401B"/>
    <w:rsid w:val="004540D2"/>
    <w:rsid w:val="0045413D"/>
    <w:rsid w:val="00454316"/>
    <w:rsid w:val="004544BD"/>
    <w:rsid w:val="0045480B"/>
    <w:rsid w:val="004548EA"/>
    <w:rsid w:val="004549C7"/>
    <w:rsid w:val="00454B63"/>
    <w:rsid w:val="00454D17"/>
    <w:rsid w:val="00454F00"/>
    <w:rsid w:val="00454F09"/>
    <w:rsid w:val="00454FFD"/>
    <w:rsid w:val="00455123"/>
    <w:rsid w:val="00455129"/>
    <w:rsid w:val="0045516A"/>
    <w:rsid w:val="004552FE"/>
    <w:rsid w:val="00455338"/>
    <w:rsid w:val="004554BA"/>
    <w:rsid w:val="004555D4"/>
    <w:rsid w:val="0045578B"/>
    <w:rsid w:val="004557B0"/>
    <w:rsid w:val="004558CB"/>
    <w:rsid w:val="00455951"/>
    <w:rsid w:val="00455AC9"/>
    <w:rsid w:val="00455AFD"/>
    <w:rsid w:val="00455CF5"/>
    <w:rsid w:val="00455D60"/>
    <w:rsid w:val="00455D64"/>
    <w:rsid w:val="00455E55"/>
    <w:rsid w:val="00455ED9"/>
    <w:rsid w:val="00455FB7"/>
    <w:rsid w:val="004560E1"/>
    <w:rsid w:val="004560EB"/>
    <w:rsid w:val="0045612A"/>
    <w:rsid w:val="004561AB"/>
    <w:rsid w:val="0045657A"/>
    <w:rsid w:val="004565ED"/>
    <w:rsid w:val="00456631"/>
    <w:rsid w:val="00456673"/>
    <w:rsid w:val="004566D6"/>
    <w:rsid w:val="00456852"/>
    <w:rsid w:val="00456912"/>
    <w:rsid w:val="00456913"/>
    <w:rsid w:val="004569D1"/>
    <w:rsid w:val="00456E00"/>
    <w:rsid w:val="00456F8C"/>
    <w:rsid w:val="004570F0"/>
    <w:rsid w:val="0045712D"/>
    <w:rsid w:val="00457165"/>
    <w:rsid w:val="0045724B"/>
    <w:rsid w:val="004572AC"/>
    <w:rsid w:val="00457428"/>
    <w:rsid w:val="00457454"/>
    <w:rsid w:val="004574E3"/>
    <w:rsid w:val="0045757C"/>
    <w:rsid w:val="00457591"/>
    <w:rsid w:val="00457592"/>
    <w:rsid w:val="0045763B"/>
    <w:rsid w:val="0045767A"/>
    <w:rsid w:val="004576DB"/>
    <w:rsid w:val="004576EE"/>
    <w:rsid w:val="00457833"/>
    <w:rsid w:val="004578DD"/>
    <w:rsid w:val="00457933"/>
    <w:rsid w:val="00457B49"/>
    <w:rsid w:val="00457BCF"/>
    <w:rsid w:val="00457C00"/>
    <w:rsid w:val="00457C0B"/>
    <w:rsid w:val="00457D01"/>
    <w:rsid w:val="00457E05"/>
    <w:rsid w:val="00457E7D"/>
    <w:rsid w:val="00457EAE"/>
    <w:rsid w:val="0046007B"/>
    <w:rsid w:val="00460334"/>
    <w:rsid w:val="00460366"/>
    <w:rsid w:val="004604E9"/>
    <w:rsid w:val="004604F1"/>
    <w:rsid w:val="004605BD"/>
    <w:rsid w:val="004606A5"/>
    <w:rsid w:val="00460841"/>
    <w:rsid w:val="00460A21"/>
    <w:rsid w:val="00460A95"/>
    <w:rsid w:val="00460B6C"/>
    <w:rsid w:val="00460C07"/>
    <w:rsid w:val="00461329"/>
    <w:rsid w:val="00461589"/>
    <w:rsid w:val="004617DC"/>
    <w:rsid w:val="004617E4"/>
    <w:rsid w:val="00461883"/>
    <w:rsid w:val="00461978"/>
    <w:rsid w:val="004619A9"/>
    <w:rsid w:val="004619E7"/>
    <w:rsid w:val="00461B81"/>
    <w:rsid w:val="00461C8E"/>
    <w:rsid w:val="00461D00"/>
    <w:rsid w:val="00461D1B"/>
    <w:rsid w:val="00461EB5"/>
    <w:rsid w:val="00461FC0"/>
    <w:rsid w:val="00462104"/>
    <w:rsid w:val="004621F4"/>
    <w:rsid w:val="004624DE"/>
    <w:rsid w:val="00462637"/>
    <w:rsid w:val="00462857"/>
    <w:rsid w:val="004629ED"/>
    <w:rsid w:val="00462AFE"/>
    <w:rsid w:val="00462D76"/>
    <w:rsid w:val="00462E3F"/>
    <w:rsid w:val="00462E89"/>
    <w:rsid w:val="00462F08"/>
    <w:rsid w:val="00462F17"/>
    <w:rsid w:val="0046307F"/>
    <w:rsid w:val="004631A7"/>
    <w:rsid w:val="0046326B"/>
    <w:rsid w:val="00463282"/>
    <w:rsid w:val="0046337E"/>
    <w:rsid w:val="0046351A"/>
    <w:rsid w:val="0046358A"/>
    <w:rsid w:val="00463636"/>
    <w:rsid w:val="00463665"/>
    <w:rsid w:val="0046377E"/>
    <w:rsid w:val="0046383D"/>
    <w:rsid w:val="004638AB"/>
    <w:rsid w:val="00463933"/>
    <w:rsid w:val="00463B31"/>
    <w:rsid w:val="00463DEA"/>
    <w:rsid w:val="00463E4C"/>
    <w:rsid w:val="00463E7B"/>
    <w:rsid w:val="00463F47"/>
    <w:rsid w:val="00463FE4"/>
    <w:rsid w:val="00463FFB"/>
    <w:rsid w:val="00464060"/>
    <w:rsid w:val="004641AF"/>
    <w:rsid w:val="0046421B"/>
    <w:rsid w:val="0046424A"/>
    <w:rsid w:val="004642F4"/>
    <w:rsid w:val="00464430"/>
    <w:rsid w:val="00464440"/>
    <w:rsid w:val="004644C5"/>
    <w:rsid w:val="00464526"/>
    <w:rsid w:val="004645D2"/>
    <w:rsid w:val="0046462C"/>
    <w:rsid w:val="00464666"/>
    <w:rsid w:val="004648EB"/>
    <w:rsid w:val="00464967"/>
    <w:rsid w:val="004649A2"/>
    <w:rsid w:val="004649B8"/>
    <w:rsid w:val="00464A9D"/>
    <w:rsid w:val="00464AE5"/>
    <w:rsid w:val="00464AF8"/>
    <w:rsid w:val="00464C14"/>
    <w:rsid w:val="00464C15"/>
    <w:rsid w:val="00464DB0"/>
    <w:rsid w:val="00464E27"/>
    <w:rsid w:val="00464EA2"/>
    <w:rsid w:val="004653C6"/>
    <w:rsid w:val="004653F1"/>
    <w:rsid w:val="0046542F"/>
    <w:rsid w:val="004654F7"/>
    <w:rsid w:val="00465525"/>
    <w:rsid w:val="00465605"/>
    <w:rsid w:val="00465739"/>
    <w:rsid w:val="0046578E"/>
    <w:rsid w:val="0046579C"/>
    <w:rsid w:val="00465995"/>
    <w:rsid w:val="00465ABC"/>
    <w:rsid w:val="00465B57"/>
    <w:rsid w:val="00465B9A"/>
    <w:rsid w:val="00465CD5"/>
    <w:rsid w:val="00465D6A"/>
    <w:rsid w:val="00465F9C"/>
    <w:rsid w:val="004665C0"/>
    <w:rsid w:val="004666BF"/>
    <w:rsid w:val="004666F1"/>
    <w:rsid w:val="00466721"/>
    <w:rsid w:val="0046676F"/>
    <w:rsid w:val="00466819"/>
    <w:rsid w:val="00466832"/>
    <w:rsid w:val="0046693E"/>
    <w:rsid w:val="004669E4"/>
    <w:rsid w:val="00466B13"/>
    <w:rsid w:val="00466E5E"/>
    <w:rsid w:val="00466EC0"/>
    <w:rsid w:val="00466EE6"/>
    <w:rsid w:val="00466F4E"/>
    <w:rsid w:val="00466F54"/>
    <w:rsid w:val="004670A5"/>
    <w:rsid w:val="004670E5"/>
    <w:rsid w:val="0046716E"/>
    <w:rsid w:val="004671C7"/>
    <w:rsid w:val="00467381"/>
    <w:rsid w:val="004673C8"/>
    <w:rsid w:val="0046745E"/>
    <w:rsid w:val="004674F8"/>
    <w:rsid w:val="0046764C"/>
    <w:rsid w:val="00467697"/>
    <w:rsid w:val="004676E1"/>
    <w:rsid w:val="004676ED"/>
    <w:rsid w:val="0046788B"/>
    <w:rsid w:val="00467963"/>
    <w:rsid w:val="0046796A"/>
    <w:rsid w:val="00467A9D"/>
    <w:rsid w:val="00467D0C"/>
    <w:rsid w:val="00467D1F"/>
    <w:rsid w:val="00467DC2"/>
    <w:rsid w:val="00467EEA"/>
    <w:rsid w:val="00467EED"/>
    <w:rsid w:val="0047010C"/>
    <w:rsid w:val="004701C4"/>
    <w:rsid w:val="0047021D"/>
    <w:rsid w:val="00470280"/>
    <w:rsid w:val="004703B9"/>
    <w:rsid w:val="0047042B"/>
    <w:rsid w:val="004705D2"/>
    <w:rsid w:val="004705F1"/>
    <w:rsid w:val="004707D8"/>
    <w:rsid w:val="00470941"/>
    <w:rsid w:val="004709E9"/>
    <w:rsid w:val="00470A22"/>
    <w:rsid w:val="00470ABF"/>
    <w:rsid w:val="00470C26"/>
    <w:rsid w:val="00470D6A"/>
    <w:rsid w:val="00470DDC"/>
    <w:rsid w:val="00470E57"/>
    <w:rsid w:val="00470F1C"/>
    <w:rsid w:val="004710A3"/>
    <w:rsid w:val="00471105"/>
    <w:rsid w:val="004711EF"/>
    <w:rsid w:val="004711F8"/>
    <w:rsid w:val="00471350"/>
    <w:rsid w:val="0047143D"/>
    <w:rsid w:val="0047144D"/>
    <w:rsid w:val="00471479"/>
    <w:rsid w:val="00471488"/>
    <w:rsid w:val="0047162B"/>
    <w:rsid w:val="0047172F"/>
    <w:rsid w:val="004717F7"/>
    <w:rsid w:val="004718C7"/>
    <w:rsid w:val="004718E0"/>
    <w:rsid w:val="004718FF"/>
    <w:rsid w:val="00471954"/>
    <w:rsid w:val="00471B72"/>
    <w:rsid w:val="00471D4E"/>
    <w:rsid w:val="00471DFE"/>
    <w:rsid w:val="004720EC"/>
    <w:rsid w:val="00472132"/>
    <w:rsid w:val="0047219F"/>
    <w:rsid w:val="00472219"/>
    <w:rsid w:val="004724A6"/>
    <w:rsid w:val="00472616"/>
    <w:rsid w:val="0047288D"/>
    <w:rsid w:val="00472890"/>
    <w:rsid w:val="0047292D"/>
    <w:rsid w:val="0047294C"/>
    <w:rsid w:val="004729B7"/>
    <w:rsid w:val="004729F4"/>
    <w:rsid w:val="00472B10"/>
    <w:rsid w:val="00472BAE"/>
    <w:rsid w:val="00472BF0"/>
    <w:rsid w:val="00472C8D"/>
    <w:rsid w:val="00472CD8"/>
    <w:rsid w:val="00472E5F"/>
    <w:rsid w:val="00472EFB"/>
    <w:rsid w:val="00473147"/>
    <w:rsid w:val="004731F0"/>
    <w:rsid w:val="004732A5"/>
    <w:rsid w:val="0047346F"/>
    <w:rsid w:val="004734CE"/>
    <w:rsid w:val="004735E4"/>
    <w:rsid w:val="00473666"/>
    <w:rsid w:val="00473789"/>
    <w:rsid w:val="00473A19"/>
    <w:rsid w:val="00473AB7"/>
    <w:rsid w:val="00473C14"/>
    <w:rsid w:val="00473D5E"/>
    <w:rsid w:val="00473D89"/>
    <w:rsid w:val="00473D97"/>
    <w:rsid w:val="00473EB1"/>
    <w:rsid w:val="00473FBA"/>
    <w:rsid w:val="0047400A"/>
    <w:rsid w:val="0047400E"/>
    <w:rsid w:val="004740A3"/>
    <w:rsid w:val="004744A4"/>
    <w:rsid w:val="004746BE"/>
    <w:rsid w:val="004747DE"/>
    <w:rsid w:val="0047499A"/>
    <w:rsid w:val="004749CB"/>
    <w:rsid w:val="004749E1"/>
    <w:rsid w:val="004749F4"/>
    <w:rsid w:val="00474AE8"/>
    <w:rsid w:val="00474AF2"/>
    <w:rsid w:val="00474B13"/>
    <w:rsid w:val="00474B2F"/>
    <w:rsid w:val="00474B78"/>
    <w:rsid w:val="00474C1E"/>
    <w:rsid w:val="00474C3C"/>
    <w:rsid w:val="00474C80"/>
    <w:rsid w:val="00474DF2"/>
    <w:rsid w:val="00474FA1"/>
    <w:rsid w:val="00475076"/>
    <w:rsid w:val="004750C4"/>
    <w:rsid w:val="00475109"/>
    <w:rsid w:val="004751B2"/>
    <w:rsid w:val="0047553E"/>
    <w:rsid w:val="0047583E"/>
    <w:rsid w:val="0047587A"/>
    <w:rsid w:val="0047591A"/>
    <w:rsid w:val="00475A36"/>
    <w:rsid w:val="00475AD3"/>
    <w:rsid w:val="00475BED"/>
    <w:rsid w:val="00475CE6"/>
    <w:rsid w:val="00475D79"/>
    <w:rsid w:val="00475E08"/>
    <w:rsid w:val="00475EB3"/>
    <w:rsid w:val="0047606D"/>
    <w:rsid w:val="004761F1"/>
    <w:rsid w:val="0047642E"/>
    <w:rsid w:val="0047644F"/>
    <w:rsid w:val="004764FD"/>
    <w:rsid w:val="00476509"/>
    <w:rsid w:val="00476548"/>
    <w:rsid w:val="004765A4"/>
    <w:rsid w:val="004765CE"/>
    <w:rsid w:val="00476854"/>
    <w:rsid w:val="00476857"/>
    <w:rsid w:val="0047691C"/>
    <w:rsid w:val="0047694C"/>
    <w:rsid w:val="00476A33"/>
    <w:rsid w:val="00476A83"/>
    <w:rsid w:val="00476AA7"/>
    <w:rsid w:val="00476D6F"/>
    <w:rsid w:val="00476E73"/>
    <w:rsid w:val="00476E8C"/>
    <w:rsid w:val="00476FA0"/>
    <w:rsid w:val="0047702A"/>
    <w:rsid w:val="00477070"/>
    <w:rsid w:val="00477168"/>
    <w:rsid w:val="00477257"/>
    <w:rsid w:val="004772DB"/>
    <w:rsid w:val="00477308"/>
    <w:rsid w:val="00477461"/>
    <w:rsid w:val="00477645"/>
    <w:rsid w:val="00477788"/>
    <w:rsid w:val="00477915"/>
    <w:rsid w:val="00477923"/>
    <w:rsid w:val="0047798D"/>
    <w:rsid w:val="00477B37"/>
    <w:rsid w:val="00477C3D"/>
    <w:rsid w:val="00477C81"/>
    <w:rsid w:val="00477E8C"/>
    <w:rsid w:val="00477F3A"/>
    <w:rsid w:val="00480011"/>
    <w:rsid w:val="0048005D"/>
    <w:rsid w:val="00480060"/>
    <w:rsid w:val="00480134"/>
    <w:rsid w:val="00480175"/>
    <w:rsid w:val="004801C1"/>
    <w:rsid w:val="004803F6"/>
    <w:rsid w:val="00480540"/>
    <w:rsid w:val="0048054A"/>
    <w:rsid w:val="00480594"/>
    <w:rsid w:val="00480707"/>
    <w:rsid w:val="00480827"/>
    <w:rsid w:val="004808E0"/>
    <w:rsid w:val="004808EA"/>
    <w:rsid w:val="00480A2A"/>
    <w:rsid w:val="00480A38"/>
    <w:rsid w:val="00480A9E"/>
    <w:rsid w:val="00480B40"/>
    <w:rsid w:val="00480B96"/>
    <w:rsid w:val="00480BBA"/>
    <w:rsid w:val="00480D48"/>
    <w:rsid w:val="00480E32"/>
    <w:rsid w:val="00480F92"/>
    <w:rsid w:val="004811C3"/>
    <w:rsid w:val="00481247"/>
    <w:rsid w:val="00481258"/>
    <w:rsid w:val="0048129E"/>
    <w:rsid w:val="0048143D"/>
    <w:rsid w:val="004815F2"/>
    <w:rsid w:val="00481660"/>
    <w:rsid w:val="0048170B"/>
    <w:rsid w:val="00481757"/>
    <w:rsid w:val="00481764"/>
    <w:rsid w:val="004817A8"/>
    <w:rsid w:val="00481917"/>
    <w:rsid w:val="0048192B"/>
    <w:rsid w:val="00481B6C"/>
    <w:rsid w:val="00481D4D"/>
    <w:rsid w:val="00481DC8"/>
    <w:rsid w:val="00481E4A"/>
    <w:rsid w:val="00481EB1"/>
    <w:rsid w:val="00481EF7"/>
    <w:rsid w:val="00481FF6"/>
    <w:rsid w:val="004821B0"/>
    <w:rsid w:val="004822CF"/>
    <w:rsid w:val="004822F2"/>
    <w:rsid w:val="00482392"/>
    <w:rsid w:val="00482422"/>
    <w:rsid w:val="004824E3"/>
    <w:rsid w:val="00482505"/>
    <w:rsid w:val="00482622"/>
    <w:rsid w:val="00482625"/>
    <w:rsid w:val="00482680"/>
    <w:rsid w:val="00482736"/>
    <w:rsid w:val="00482813"/>
    <w:rsid w:val="0048289E"/>
    <w:rsid w:val="004828B4"/>
    <w:rsid w:val="00482946"/>
    <w:rsid w:val="00482A73"/>
    <w:rsid w:val="00482C80"/>
    <w:rsid w:val="00482E6D"/>
    <w:rsid w:val="00482FD5"/>
    <w:rsid w:val="00483045"/>
    <w:rsid w:val="00483124"/>
    <w:rsid w:val="00483153"/>
    <w:rsid w:val="0048317E"/>
    <w:rsid w:val="00483405"/>
    <w:rsid w:val="0048354E"/>
    <w:rsid w:val="00483553"/>
    <w:rsid w:val="0048355E"/>
    <w:rsid w:val="00483911"/>
    <w:rsid w:val="00483A0B"/>
    <w:rsid w:val="00483BD7"/>
    <w:rsid w:val="00483BEE"/>
    <w:rsid w:val="00483BF0"/>
    <w:rsid w:val="00483C98"/>
    <w:rsid w:val="00483D53"/>
    <w:rsid w:val="00483D85"/>
    <w:rsid w:val="00483DD1"/>
    <w:rsid w:val="00483E52"/>
    <w:rsid w:val="00483F4C"/>
    <w:rsid w:val="00483F5B"/>
    <w:rsid w:val="00484056"/>
    <w:rsid w:val="00484107"/>
    <w:rsid w:val="0048430C"/>
    <w:rsid w:val="00484330"/>
    <w:rsid w:val="0048459D"/>
    <w:rsid w:val="00484676"/>
    <w:rsid w:val="0048468D"/>
    <w:rsid w:val="00484785"/>
    <w:rsid w:val="00484789"/>
    <w:rsid w:val="0048482E"/>
    <w:rsid w:val="0048491D"/>
    <w:rsid w:val="004849A6"/>
    <w:rsid w:val="00484AE2"/>
    <w:rsid w:val="00484B0E"/>
    <w:rsid w:val="00484C5B"/>
    <w:rsid w:val="00484E15"/>
    <w:rsid w:val="00484FAC"/>
    <w:rsid w:val="00485030"/>
    <w:rsid w:val="00485160"/>
    <w:rsid w:val="0048537C"/>
    <w:rsid w:val="0048594A"/>
    <w:rsid w:val="00485997"/>
    <w:rsid w:val="004859C1"/>
    <w:rsid w:val="004859D0"/>
    <w:rsid w:val="004859DC"/>
    <w:rsid w:val="004859E0"/>
    <w:rsid w:val="00485A6C"/>
    <w:rsid w:val="00485B81"/>
    <w:rsid w:val="00485BAD"/>
    <w:rsid w:val="004860E3"/>
    <w:rsid w:val="004860E5"/>
    <w:rsid w:val="00486220"/>
    <w:rsid w:val="004863BA"/>
    <w:rsid w:val="00486538"/>
    <w:rsid w:val="004865F2"/>
    <w:rsid w:val="00486647"/>
    <w:rsid w:val="00486687"/>
    <w:rsid w:val="0048671A"/>
    <w:rsid w:val="0048671D"/>
    <w:rsid w:val="00486752"/>
    <w:rsid w:val="0048682D"/>
    <w:rsid w:val="00486882"/>
    <w:rsid w:val="004868C1"/>
    <w:rsid w:val="00486AFF"/>
    <w:rsid w:val="00486B1D"/>
    <w:rsid w:val="00486B82"/>
    <w:rsid w:val="00486BEC"/>
    <w:rsid w:val="00486C34"/>
    <w:rsid w:val="00486CB0"/>
    <w:rsid w:val="00486CB8"/>
    <w:rsid w:val="00486DB5"/>
    <w:rsid w:val="00486DC5"/>
    <w:rsid w:val="00486F6C"/>
    <w:rsid w:val="00486FEE"/>
    <w:rsid w:val="004871FE"/>
    <w:rsid w:val="0048721F"/>
    <w:rsid w:val="00487290"/>
    <w:rsid w:val="00487325"/>
    <w:rsid w:val="004873A5"/>
    <w:rsid w:val="004873F9"/>
    <w:rsid w:val="00487428"/>
    <w:rsid w:val="0048778F"/>
    <w:rsid w:val="00487840"/>
    <w:rsid w:val="004878CC"/>
    <w:rsid w:val="00487C17"/>
    <w:rsid w:val="00487C20"/>
    <w:rsid w:val="00487C4B"/>
    <w:rsid w:val="00487DC1"/>
    <w:rsid w:val="00487FC0"/>
    <w:rsid w:val="0049011D"/>
    <w:rsid w:val="00490298"/>
    <w:rsid w:val="004903BA"/>
    <w:rsid w:val="00490478"/>
    <w:rsid w:val="0049053F"/>
    <w:rsid w:val="0049055E"/>
    <w:rsid w:val="004905EE"/>
    <w:rsid w:val="004906DC"/>
    <w:rsid w:val="004907A3"/>
    <w:rsid w:val="00490853"/>
    <w:rsid w:val="004908AA"/>
    <w:rsid w:val="00490A19"/>
    <w:rsid w:val="00490B9F"/>
    <w:rsid w:val="00490BD3"/>
    <w:rsid w:val="00490BF4"/>
    <w:rsid w:val="00490DAB"/>
    <w:rsid w:val="00490E82"/>
    <w:rsid w:val="00490EE2"/>
    <w:rsid w:val="00490F85"/>
    <w:rsid w:val="0049100C"/>
    <w:rsid w:val="0049106C"/>
    <w:rsid w:val="0049107A"/>
    <w:rsid w:val="00491113"/>
    <w:rsid w:val="0049117B"/>
    <w:rsid w:val="00491300"/>
    <w:rsid w:val="0049140F"/>
    <w:rsid w:val="00491489"/>
    <w:rsid w:val="00491570"/>
    <w:rsid w:val="0049159C"/>
    <w:rsid w:val="004915F3"/>
    <w:rsid w:val="00491851"/>
    <w:rsid w:val="00491BA2"/>
    <w:rsid w:val="00491EE9"/>
    <w:rsid w:val="004920D8"/>
    <w:rsid w:val="00492110"/>
    <w:rsid w:val="0049212C"/>
    <w:rsid w:val="00492293"/>
    <w:rsid w:val="004923D3"/>
    <w:rsid w:val="0049241C"/>
    <w:rsid w:val="0049243B"/>
    <w:rsid w:val="00492548"/>
    <w:rsid w:val="004925F8"/>
    <w:rsid w:val="0049270C"/>
    <w:rsid w:val="00492845"/>
    <w:rsid w:val="004929F9"/>
    <w:rsid w:val="00492A38"/>
    <w:rsid w:val="00492AA9"/>
    <w:rsid w:val="00492C19"/>
    <w:rsid w:val="00492C1D"/>
    <w:rsid w:val="00492C46"/>
    <w:rsid w:val="00492C54"/>
    <w:rsid w:val="00492E27"/>
    <w:rsid w:val="00492ECB"/>
    <w:rsid w:val="00493162"/>
    <w:rsid w:val="00493486"/>
    <w:rsid w:val="004935A3"/>
    <w:rsid w:val="00493623"/>
    <w:rsid w:val="0049375E"/>
    <w:rsid w:val="004939D8"/>
    <w:rsid w:val="00493A7A"/>
    <w:rsid w:val="00493CD1"/>
    <w:rsid w:val="00493E7E"/>
    <w:rsid w:val="00493FC0"/>
    <w:rsid w:val="004940F9"/>
    <w:rsid w:val="0049410E"/>
    <w:rsid w:val="0049428A"/>
    <w:rsid w:val="0049442C"/>
    <w:rsid w:val="004944AA"/>
    <w:rsid w:val="00494529"/>
    <w:rsid w:val="0049480D"/>
    <w:rsid w:val="0049492A"/>
    <w:rsid w:val="00494A0D"/>
    <w:rsid w:val="00494D22"/>
    <w:rsid w:val="00494DB1"/>
    <w:rsid w:val="00494DD5"/>
    <w:rsid w:val="00494FF3"/>
    <w:rsid w:val="0049503E"/>
    <w:rsid w:val="004950B8"/>
    <w:rsid w:val="00495109"/>
    <w:rsid w:val="0049519D"/>
    <w:rsid w:val="0049527D"/>
    <w:rsid w:val="00495581"/>
    <w:rsid w:val="004955C4"/>
    <w:rsid w:val="0049568B"/>
    <w:rsid w:val="00495B94"/>
    <w:rsid w:val="00495C93"/>
    <w:rsid w:val="00495CE9"/>
    <w:rsid w:val="00495E0F"/>
    <w:rsid w:val="00495EBB"/>
    <w:rsid w:val="00495FC1"/>
    <w:rsid w:val="004961F9"/>
    <w:rsid w:val="00496347"/>
    <w:rsid w:val="004963D6"/>
    <w:rsid w:val="004963F5"/>
    <w:rsid w:val="004964C2"/>
    <w:rsid w:val="0049650F"/>
    <w:rsid w:val="004966A8"/>
    <w:rsid w:val="00496817"/>
    <w:rsid w:val="00496BA3"/>
    <w:rsid w:val="00496BF4"/>
    <w:rsid w:val="00496CBC"/>
    <w:rsid w:val="00496CF5"/>
    <w:rsid w:val="00496D02"/>
    <w:rsid w:val="00496D30"/>
    <w:rsid w:val="00496D8F"/>
    <w:rsid w:val="00496E3F"/>
    <w:rsid w:val="00496E52"/>
    <w:rsid w:val="00496F30"/>
    <w:rsid w:val="00496F36"/>
    <w:rsid w:val="00496F7D"/>
    <w:rsid w:val="00497044"/>
    <w:rsid w:val="004970FC"/>
    <w:rsid w:val="0049711F"/>
    <w:rsid w:val="0049716C"/>
    <w:rsid w:val="00497221"/>
    <w:rsid w:val="00497345"/>
    <w:rsid w:val="00497502"/>
    <w:rsid w:val="00497542"/>
    <w:rsid w:val="004977B4"/>
    <w:rsid w:val="0049788E"/>
    <w:rsid w:val="004978C2"/>
    <w:rsid w:val="004978F8"/>
    <w:rsid w:val="0049791D"/>
    <w:rsid w:val="0049797D"/>
    <w:rsid w:val="00497D01"/>
    <w:rsid w:val="00497E01"/>
    <w:rsid w:val="00497E30"/>
    <w:rsid w:val="00497E4B"/>
    <w:rsid w:val="00497F4C"/>
    <w:rsid w:val="00497FF7"/>
    <w:rsid w:val="004A0056"/>
    <w:rsid w:val="004A00AE"/>
    <w:rsid w:val="004A00BB"/>
    <w:rsid w:val="004A012C"/>
    <w:rsid w:val="004A0348"/>
    <w:rsid w:val="004A03FC"/>
    <w:rsid w:val="004A0415"/>
    <w:rsid w:val="004A0554"/>
    <w:rsid w:val="004A0617"/>
    <w:rsid w:val="004A06A0"/>
    <w:rsid w:val="004A0722"/>
    <w:rsid w:val="004A0765"/>
    <w:rsid w:val="004A077B"/>
    <w:rsid w:val="004A0BD9"/>
    <w:rsid w:val="004A0BE9"/>
    <w:rsid w:val="004A0C57"/>
    <w:rsid w:val="004A0CAF"/>
    <w:rsid w:val="004A0DD3"/>
    <w:rsid w:val="004A0FAE"/>
    <w:rsid w:val="004A1054"/>
    <w:rsid w:val="004A1241"/>
    <w:rsid w:val="004A12D3"/>
    <w:rsid w:val="004A135F"/>
    <w:rsid w:val="004A1431"/>
    <w:rsid w:val="004A14C5"/>
    <w:rsid w:val="004A1548"/>
    <w:rsid w:val="004A1557"/>
    <w:rsid w:val="004A16B8"/>
    <w:rsid w:val="004A19EA"/>
    <w:rsid w:val="004A1A63"/>
    <w:rsid w:val="004A1B28"/>
    <w:rsid w:val="004A1B6B"/>
    <w:rsid w:val="004A1BFF"/>
    <w:rsid w:val="004A1C1D"/>
    <w:rsid w:val="004A1D53"/>
    <w:rsid w:val="004A1E87"/>
    <w:rsid w:val="004A1F17"/>
    <w:rsid w:val="004A1FDB"/>
    <w:rsid w:val="004A2060"/>
    <w:rsid w:val="004A2073"/>
    <w:rsid w:val="004A2127"/>
    <w:rsid w:val="004A218D"/>
    <w:rsid w:val="004A21EC"/>
    <w:rsid w:val="004A2224"/>
    <w:rsid w:val="004A22C9"/>
    <w:rsid w:val="004A2365"/>
    <w:rsid w:val="004A2387"/>
    <w:rsid w:val="004A23AC"/>
    <w:rsid w:val="004A241C"/>
    <w:rsid w:val="004A2427"/>
    <w:rsid w:val="004A2454"/>
    <w:rsid w:val="004A2588"/>
    <w:rsid w:val="004A25CE"/>
    <w:rsid w:val="004A2619"/>
    <w:rsid w:val="004A26B6"/>
    <w:rsid w:val="004A2761"/>
    <w:rsid w:val="004A27D3"/>
    <w:rsid w:val="004A29A6"/>
    <w:rsid w:val="004A2A33"/>
    <w:rsid w:val="004A2A47"/>
    <w:rsid w:val="004A2BFB"/>
    <w:rsid w:val="004A2D1F"/>
    <w:rsid w:val="004A2D9A"/>
    <w:rsid w:val="004A2E06"/>
    <w:rsid w:val="004A2E0D"/>
    <w:rsid w:val="004A2E6F"/>
    <w:rsid w:val="004A2F08"/>
    <w:rsid w:val="004A2F9D"/>
    <w:rsid w:val="004A309F"/>
    <w:rsid w:val="004A312C"/>
    <w:rsid w:val="004A318C"/>
    <w:rsid w:val="004A3330"/>
    <w:rsid w:val="004A3352"/>
    <w:rsid w:val="004A3415"/>
    <w:rsid w:val="004A3458"/>
    <w:rsid w:val="004A3477"/>
    <w:rsid w:val="004A35BD"/>
    <w:rsid w:val="004A35BE"/>
    <w:rsid w:val="004A3789"/>
    <w:rsid w:val="004A383E"/>
    <w:rsid w:val="004A384A"/>
    <w:rsid w:val="004A3886"/>
    <w:rsid w:val="004A3A40"/>
    <w:rsid w:val="004A3B07"/>
    <w:rsid w:val="004A3C64"/>
    <w:rsid w:val="004A3EC3"/>
    <w:rsid w:val="004A3F26"/>
    <w:rsid w:val="004A4031"/>
    <w:rsid w:val="004A40A7"/>
    <w:rsid w:val="004A40B6"/>
    <w:rsid w:val="004A4155"/>
    <w:rsid w:val="004A43C1"/>
    <w:rsid w:val="004A44AA"/>
    <w:rsid w:val="004A44B0"/>
    <w:rsid w:val="004A4539"/>
    <w:rsid w:val="004A45AC"/>
    <w:rsid w:val="004A4632"/>
    <w:rsid w:val="004A476C"/>
    <w:rsid w:val="004A4816"/>
    <w:rsid w:val="004A4886"/>
    <w:rsid w:val="004A48DC"/>
    <w:rsid w:val="004A498B"/>
    <w:rsid w:val="004A499B"/>
    <w:rsid w:val="004A4A44"/>
    <w:rsid w:val="004A4AD5"/>
    <w:rsid w:val="004A4B55"/>
    <w:rsid w:val="004A4C72"/>
    <w:rsid w:val="004A4C94"/>
    <w:rsid w:val="004A4D71"/>
    <w:rsid w:val="004A4F85"/>
    <w:rsid w:val="004A4F9E"/>
    <w:rsid w:val="004A508B"/>
    <w:rsid w:val="004A517C"/>
    <w:rsid w:val="004A519C"/>
    <w:rsid w:val="004A523A"/>
    <w:rsid w:val="004A5287"/>
    <w:rsid w:val="004A539D"/>
    <w:rsid w:val="004A5454"/>
    <w:rsid w:val="004A54FA"/>
    <w:rsid w:val="004A5555"/>
    <w:rsid w:val="004A55A1"/>
    <w:rsid w:val="004A5646"/>
    <w:rsid w:val="004A56DF"/>
    <w:rsid w:val="004A57A3"/>
    <w:rsid w:val="004A57CC"/>
    <w:rsid w:val="004A5DFE"/>
    <w:rsid w:val="004A5E40"/>
    <w:rsid w:val="004A603B"/>
    <w:rsid w:val="004A621C"/>
    <w:rsid w:val="004A6266"/>
    <w:rsid w:val="004A626C"/>
    <w:rsid w:val="004A62C0"/>
    <w:rsid w:val="004A632B"/>
    <w:rsid w:val="004A6367"/>
    <w:rsid w:val="004A638F"/>
    <w:rsid w:val="004A6431"/>
    <w:rsid w:val="004A6463"/>
    <w:rsid w:val="004A64B2"/>
    <w:rsid w:val="004A64B3"/>
    <w:rsid w:val="004A64EC"/>
    <w:rsid w:val="004A64FB"/>
    <w:rsid w:val="004A669B"/>
    <w:rsid w:val="004A67AF"/>
    <w:rsid w:val="004A67B5"/>
    <w:rsid w:val="004A67D2"/>
    <w:rsid w:val="004A6903"/>
    <w:rsid w:val="004A69A4"/>
    <w:rsid w:val="004A6BAB"/>
    <w:rsid w:val="004A6BE1"/>
    <w:rsid w:val="004A6C03"/>
    <w:rsid w:val="004A6C4F"/>
    <w:rsid w:val="004A6D39"/>
    <w:rsid w:val="004A6E87"/>
    <w:rsid w:val="004A6FDA"/>
    <w:rsid w:val="004A715E"/>
    <w:rsid w:val="004A723D"/>
    <w:rsid w:val="004A734A"/>
    <w:rsid w:val="004A73C4"/>
    <w:rsid w:val="004A73F1"/>
    <w:rsid w:val="004A7518"/>
    <w:rsid w:val="004A75AA"/>
    <w:rsid w:val="004A771D"/>
    <w:rsid w:val="004A7735"/>
    <w:rsid w:val="004A77E7"/>
    <w:rsid w:val="004A7828"/>
    <w:rsid w:val="004A7829"/>
    <w:rsid w:val="004A7901"/>
    <w:rsid w:val="004A795E"/>
    <w:rsid w:val="004A79A3"/>
    <w:rsid w:val="004A7A20"/>
    <w:rsid w:val="004A7BD7"/>
    <w:rsid w:val="004A7BE9"/>
    <w:rsid w:val="004A7C62"/>
    <w:rsid w:val="004A7E07"/>
    <w:rsid w:val="004A7EA6"/>
    <w:rsid w:val="004A7EAF"/>
    <w:rsid w:val="004A7F60"/>
    <w:rsid w:val="004A7FB7"/>
    <w:rsid w:val="004B0002"/>
    <w:rsid w:val="004B003E"/>
    <w:rsid w:val="004B02CA"/>
    <w:rsid w:val="004B0354"/>
    <w:rsid w:val="004B04E7"/>
    <w:rsid w:val="004B06A1"/>
    <w:rsid w:val="004B07FC"/>
    <w:rsid w:val="004B085E"/>
    <w:rsid w:val="004B0860"/>
    <w:rsid w:val="004B0A5C"/>
    <w:rsid w:val="004B0B5C"/>
    <w:rsid w:val="004B0CC6"/>
    <w:rsid w:val="004B0F47"/>
    <w:rsid w:val="004B1120"/>
    <w:rsid w:val="004B11A4"/>
    <w:rsid w:val="004B128F"/>
    <w:rsid w:val="004B129C"/>
    <w:rsid w:val="004B1305"/>
    <w:rsid w:val="004B1316"/>
    <w:rsid w:val="004B1426"/>
    <w:rsid w:val="004B1433"/>
    <w:rsid w:val="004B1596"/>
    <w:rsid w:val="004B16F9"/>
    <w:rsid w:val="004B171C"/>
    <w:rsid w:val="004B1820"/>
    <w:rsid w:val="004B18BC"/>
    <w:rsid w:val="004B1937"/>
    <w:rsid w:val="004B19CC"/>
    <w:rsid w:val="004B1A86"/>
    <w:rsid w:val="004B1AB2"/>
    <w:rsid w:val="004B1B2F"/>
    <w:rsid w:val="004B1D4C"/>
    <w:rsid w:val="004B1DB9"/>
    <w:rsid w:val="004B1F99"/>
    <w:rsid w:val="004B1F9D"/>
    <w:rsid w:val="004B20DD"/>
    <w:rsid w:val="004B2228"/>
    <w:rsid w:val="004B23C1"/>
    <w:rsid w:val="004B242A"/>
    <w:rsid w:val="004B24C0"/>
    <w:rsid w:val="004B24F0"/>
    <w:rsid w:val="004B2639"/>
    <w:rsid w:val="004B26E2"/>
    <w:rsid w:val="004B26EA"/>
    <w:rsid w:val="004B2975"/>
    <w:rsid w:val="004B297E"/>
    <w:rsid w:val="004B2A0D"/>
    <w:rsid w:val="004B2A77"/>
    <w:rsid w:val="004B2A78"/>
    <w:rsid w:val="004B2B62"/>
    <w:rsid w:val="004B2DBC"/>
    <w:rsid w:val="004B2E44"/>
    <w:rsid w:val="004B2E99"/>
    <w:rsid w:val="004B2EEF"/>
    <w:rsid w:val="004B2EFC"/>
    <w:rsid w:val="004B2F58"/>
    <w:rsid w:val="004B2FB4"/>
    <w:rsid w:val="004B3136"/>
    <w:rsid w:val="004B313F"/>
    <w:rsid w:val="004B3199"/>
    <w:rsid w:val="004B3208"/>
    <w:rsid w:val="004B3529"/>
    <w:rsid w:val="004B362A"/>
    <w:rsid w:val="004B3683"/>
    <w:rsid w:val="004B36D4"/>
    <w:rsid w:val="004B36F3"/>
    <w:rsid w:val="004B39F9"/>
    <w:rsid w:val="004B39FD"/>
    <w:rsid w:val="004B3B28"/>
    <w:rsid w:val="004B3C75"/>
    <w:rsid w:val="004B3E91"/>
    <w:rsid w:val="004B3EC9"/>
    <w:rsid w:val="004B3F2B"/>
    <w:rsid w:val="004B3F93"/>
    <w:rsid w:val="004B40D7"/>
    <w:rsid w:val="004B4169"/>
    <w:rsid w:val="004B436F"/>
    <w:rsid w:val="004B4450"/>
    <w:rsid w:val="004B4513"/>
    <w:rsid w:val="004B458E"/>
    <w:rsid w:val="004B45B2"/>
    <w:rsid w:val="004B472D"/>
    <w:rsid w:val="004B4752"/>
    <w:rsid w:val="004B479E"/>
    <w:rsid w:val="004B4833"/>
    <w:rsid w:val="004B486F"/>
    <w:rsid w:val="004B495E"/>
    <w:rsid w:val="004B4C8E"/>
    <w:rsid w:val="004B4CD4"/>
    <w:rsid w:val="004B4CD8"/>
    <w:rsid w:val="004B4E12"/>
    <w:rsid w:val="004B5130"/>
    <w:rsid w:val="004B5230"/>
    <w:rsid w:val="004B5234"/>
    <w:rsid w:val="004B5291"/>
    <w:rsid w:val="004B5349"/>
    <w:rsid w:val="004B5422"/>
    <w:rsid w:val="004B5426"/>
    <w:rsid w:val="004B544F"/>
    <w:rsid w:val="004B5655"/>
    <w:rsid w:val="004B56DC"/>
    <w:rsid w:val="004B5936"/>
    <w:rsid w:val="004B5D80"/>
    <w:rsid w:val="004B5DD4"/>
    <w:rsid w:val="004B5ED7"/>
    <w:rsid w:val="004B5F35"/>
    <w:rsid w:val="004B60FA"/>
    <w:rsid w:val="004B6158"/>
    <w:rsid w:val="004B61B4"/>
    <w:rsid w:val="004B628C"/>
    <w:rsid w:val="004B6437"/>
    <w:rsid w:val="004B6548"/>
    <w:rsid w:val="004B6888"/>
    <w:rsid w:val="004B6938"/>
    <w:rsid w:val="004B6B7F"/>
    <w:rsid w:val="004B6C30"/>
    <w:rsid w:val="004B6C62"/>
    <w:rsid w:val="004B6D2D"/>
    <w:rsid w:val="004B6E05"/>
    <w:rsid w:val="004B7075"/>
    <w:rsid w:val="004B715B"/>
    <w:rsid w:val="004B717F"/>
    <w:rsid w:val="004B7196"/>
    <w:rsid w:val="004B72E7"/>
    <w:rsid w:val="004B73DE"/>
    <w:rsid w:val="004B74DA"/>
    <w:rsid w:val="004B753E"/>
    <w:rsid w:val="004B7600"/>
    <w:rsid w:val="004B7617"/>
    <w:rsid w:val="004B763A"/>
    <w:rsid w:val="004B7699"/>
    <w:rsid w:val="004B774C"/>
    <w:rsid w:val="004B777B"/>
    <w:rsid w:val="004B7814"/>
    <w:rsid w:val="004B78B8"/>
    <w:rsid w:val="004B78F1"/>
    <w:rsid w:val="004B790D"/>
    <w:rsid w:val="004B799B"/>
    <w:rsid w:val="004B7A52"/>
    <w:rsid w:val="004B7ACB"/>
    <w:rsid w:val="004B7B24"/>
    <w:rsid w:val="004B7BC6"/>
    <w:rsid w:val="004B7C25"/>
    <w:rsid w:val="004B7D41"/>
    <w:rsid w:val="004B7D45"/>
    <w:rsid w:val="004B7FDB"/>
    <w:rsid w:val="004C000E"/>
    <w:rsid w:val="004C0059"/>
    <w:rsid w:val="004C0102"/>
    <w:rsid w:val="004C0139"/>
    <w:rsid w:val="004C01AE"/>
    <w:rsid w:val="004C030B"/>
    <w:rsid w:val="004C044F"/>
    <w:rsid w:val="004C054C"/>
    <w:rsid w:val="004C0709"/>
    <w:rsid w:val="004C07DB"/>
    <w:rsid w:val="004C0B34"/>
    <w:rsid w:val="004C0B7F"/>
    <w:rsid w:val="004C0CD3"/>
    <w:rsid w:val="004C0DDD"/>
    <w:rsid w:val="004C11D8"/>
    <w:rsid w:val="004C132C"/>
    <w:rsid w:val="004C13F9"/>
    <w:rsid w:val="004C14F7"/>
    <w:rsid w:val="004C1531"/>
    <w:rsid w:val="004C157E"/>
    <w:rsid w:val="004C16D7"/>
    <w:rsid w:val="004C16E1"/>
    <w:rsid w:val="004C177E"/>
    <w:rsid w:val="004C178C"/>
    <w:rsid w:val="004C1806"/>
    <w:rsid w:val="004C1978"/>
    <w:rsid w:val="004C1A06"/>
    <w:rsid w:val="004C1B4F"/>
    <w:rsid w:val="004C1D00"/>
    <w:rsid w:val="004C1D63"/>
    <w:rsid w:val="004C1D90"/>
    <w:rsid w:val="004C1DAA"/>
    <w:rsid w:val="004C1E90"/>
    <w:rsid w:val="004C2105"/>
    <w:rsid w:val="004C214D"/>
    <w:rsid w:val="004C2229"/>
    <w:rsid w:val="004C234F"/>
    <w:rsid w:val="004C2352"/>
    <w:rsid w:val="004C239D"/>
    <w:rsid w:val="004C2482"/>
    <w:rsid w:val="004C2489"/>
    <w:rsid w:val="004C24D4"/>
    <w:rsid w:val="004C2547"/>
    <w:rsid w:val="004C260F"/>
    <w:rsid w:val="004C270E"/>
    <w:rsid w:val="004C274A"/>
    <w:rsid w:val="004C27A2"/>
    <w:rsid w:val="004C2833"/>
    <w:rsid w:val="004C2840"/>
    <w:rsid w:val="004C2A23"/>
    <w:rsid w:val="004C2C24"/>
    <w:rsid w:val="004C2D04"/>
    <w:rsid w:val="004C2DB0"/>
    <w:rsid w:val="004C2DC8"/>
    <w:rsid w:val="004C2E1A"/>
    <w:rsid w:val="004C2EEF"/>
    <w:rsid w:val="004C2F3A"/>
    <w:rsid w:val="004C2FB0"/>
    <w:rsid w:val="004C3145"/>
    <w:rsid w:val="004C3202"/>
    <w:rsid w:val="004C323F"/>
    <w:rsid w:val="004C33A5"/>
    <w:rsid w:val="004C33F3"/>
    <w:rsid w:val="004C34FA"/>
    <w:rsid w:val="004C36B9"/>
    <w:rsid w:val="004C37C4"/>
    <w:rsid w:val="004C39A7"/>
    <w:rsid w:val="004C3A52"/>
    <w:rsid w:val="004C3ADD"/>
    <w:rsid w:val="004C3C6C"/>
    <w:rsid w:val="004C3D15"/>
    <w:rsid w:val="004C3DAB"/>
    <w:rsid w:val="004C3E52"/>
    <w:rsid w:val="004C4036"/>
    <w:rsid w:val="004C4157"/>
    <w:rsid w:val="004C426D"/>
    <w:rsid w:val="004C42C6"/>
    <w:rsid w:val="004C43C9"/>
    <w:rsid w:val="004C4471"/>
    <w:rsid w:val="004C4557"/>
    <w:rsid w:val="004C46E2"/>
    <w:rsid w:val="004C470B"/>
    <w:rsid w:val="004C4716"/>
    <w:rsid w:val="004C4785"/>
    <w:rsid w:val="004C491D"/>
    <w:rsid w:val="004C499C"/>
    <w:rsid w:val="004C4A43"/>
    <w:rsid w:val="004C4AAD"/>
    <w:rsid w:val="004C4BD7"/>
    <w:rsid w:val="004C4C31"/>
    <w:rsid w:val="004C4E4B"/>
    <w:rsid w:val="004C4FC7"/>
    <w:rsid w:val="004C5349"/>
    <w:rsid w:val="004C537E"/>
    <w:rsid w:val="004C53CF"/>
    <w:rsid w:val="004C5453"/>
    <w:rsid w:val="004C546A"/>
    <w:rsid w:val="004C56B3"/>
    <w:rsid w:val="004C596D"/>
    <w:rsid w:val="004C59A3"/>
    <w:rsid w:val="004C5A55"/>
    <w:rsid w:val="004C5A72"/>
    <w:rsid w:val="004C5BCA"/>
    <w:rsid w:val="004C5BD2"/>
    <w:rsid w:val="004C5C6C"/>
    <w:rsid w:val="004C5CA4"/>
    <w:rsid w:val="004C5CE8"/>
    <w:rsid w:val="004C5EF5"/>
    <w:rsid w:val="004C6053"/>
    <w:rsid w:val="004C60AA"/>
    <w:rsid w:val="004C60D4"/>
    <w:rsid w:val="004C6341"/>
    <w:rsid w:val="004C63D8"/>
    <w:rsid w:val="004C64B8"/>
    <w:rsid w:val="004C6535"/>
    <w:rsid w:val="004C65CB"/>
    <w:rsid w:val="004C6679"/>
    <w:rsid w:val="004C6720"/>
    <w:rsid w:val="004C6768"/>
    <w:rsid w:val="004C68F4"/>
    <w:rsid w:val="004C6CB6"/>
    <w:rsid w:val="004C6CD9"/>
    <w:rsid w:val="004C6E0F"/>
    <w:rsid w:val="004C6E77"/>
    <w:rsid w:val="004C6EDF"/>
    <w:rsid w:val="004C7186"/>
    <w:rsid w:val="004C71B0"/>
    <w:rsid w:val="004C71B1"/>
    <w:rsid w:val="004C71DE"/>
    <w:rsid w:val="004C7250"/>
    <w:rsid w:val="004C72AF"/>
    <w:rsid w:val="004C72DC"/>
    <w:rsid w:val="004C745F"/>
    <w:rsid w:val="004C757E"/>
    <w:rsid w:val="004C75A9"/>
    <w:rsid w:val="004C75AF"/>
    <w:rsid w:val="004C7662"/>
    <w:rsid w:val="004C7743"/>
    <w:rsid w:val="004C7778"/>
    <w:rsid w:val="004C7788"/>
    <w:rsid w:val="004C77D6"/>
    <w:rsid w:val="004C7B70"/>
    <w:rsid w:val="004C7BB9"/>
    <w:rsid w:val="004C7BD8"/>
    <w:rsid w:val="004C7D9B"/>
    <w:rsid w:val="004C7F13"/>
    <w:rsid w:val="004C7FEC"/>
    <w:rsid w:val="004D0009"/>
    <w:rsid w:val="004D0145"/>
    <w:rsid w:val="004D032B"/>
    <w:rsid w:val="004D0570"/>
    <w:rsid w:val="004D0A04"/>
    <w:rsid w:val="004D0B2C"/>
    <w:rsid w:val="004D0C70"/>
    <w:rsid w:val="004D0D2F"/>
    <w:rsid w:val="004D0D39"/>
    <w:rsid w:val="004D0DEE"/>
    <w:rsid w:val="004D0E95"/>
    <w:rsid w:val="004D0FC7"/>
    <w:rsid w:val="004D110A"/>
    <w:rsid w:val="004D1157"/>
    <w:rsid w:val="004D12E6"/>
    <w:rsid w:val="004D175F"/>
    <w:rsid w:val="004D17E7"/>
    <w:rsid w:val="004D1805"/>
    <w:rsid w:val="004D182A"/>
    <w:rsid w:val="004D1888"/>
    <w:rsid w:val="004D1AE9"/>
    <w:rsid w:val="004D1B12"/>
    <w:rsid w:val="004D1B73"/>
    <w:rsid w:val="004D1DA7"/>
    <w:rsid w:val="004D1E0E"/>
    <w:rsid w:val="004D1ED0"/>
    <w:rsid w:val="004D1F70"/>
    <w:rsid w:val="004D2035"/>
    <w:rsid w:val="004D224D"/>
    <w:rsid w:val="004D2337"/>
    <w:rsid w:val="004D2462"/>
    <w:rsid w:val="004D248F"/>
    <w:rsid w:val="004D259A"/>
    <w:rsid w:val="004D25FE"/>
    <w:rsid w:val="004D260E"/>
    <w:rsid w:val="004D2616"/>
    <w:rsid w:val="004D267C"/>
    <w:rsid w:val="004D27BE"/>
    <w:rsid w:val="004D2CD3"/>
    <w:rsid w:val="004D2D51"/>
    <w:rsid w:val="004D2E13"/>
    <w:rsid w:val="004D2F44"/>
    <w:rsid w:val="004D2FE6"/>
    <w:rsid w:val="004D314B"/>
    <w:rsid w:val="004D3201"/>
    <w:rsid w:val="004D3220"/>
    <w:rsid w:val="004D33C7"/>
    <w:rsid w:val="004D34FE"/>
    <w:rsid w:val="004D35AF"/>
    <w:rsid w:val="004D3611"/>
    <w:rsid w:val="004D365D"/>
    <w:rsid w:val="004D38C7"/>
    <w:rsid w:val="004D3907"/>
    <w:rsid w:val="004D3924"/>
    <w:rsid w:val="004D39B7"/>
    <w:rsid w:val="004D3AE1"/>
    <w:rsid w:val="004D3B0E"/>
    <w:rsid w:val="004D3B44"/>
    <w:rsid w:val="004D3B8C"/>
    <w:rsid w:val="004D3BEC"/>
    <w:rsid w:val="004D3CEC"/>
    <w:rsid w:val="004D3D87"/>
    <w:rsid w:val="004D3DF8"/>
    <w:rsid w:val="004D3F28"/>
    <w:rsid w:val="004D3F97"/>
    <w:rsid w:val="004D4050"/>
    <w:rsid w:val="004D408E"/>
    <w:rsid w:val="004D41CC"/>
    <w:rsid w:val="004D4225"/>
    <w:rsid w:val="004D443A"/>
    <w:rsid w:val="004D493C"/>
    <w:rsid w:val="004D499F"/>
    <w:rsid w:val="004D4BC8"/>
    <w:rsid w:val="004D4C2D"/>
    <w:rsid w:val="004D4CB9"/>
    <w:rsid w:val="004D4D59"/>
    <w:rsid w:val="004D4E35"/>
    <w:rsid w:val="004D4E52"/>
    <w:rsid w:val="004D4E9F"/>
    <w:rsid w:val="004D5019"/>
    <w:rsid w:val="004D51CF"/>
    <w:rsid w:val="004D5258"/>
    <w:rsid w:val="004D54AD"/>
    <w:rsid w:val="004D54F4"/>
    <w:rsid w:val="004D5682"/>
    <w:rsid w:val="004D56CC"/>
    <w:rsid w:val="004D596C"/>
    <w:rsid w:val="004D598F"/>
    <w:rsid w:val="004D5AE5"/>
    <w:rsid w:val="004D5BA3"/>
    <w:rsid w:val="004D5C5C"/>
    <w:rsid w:val="004D5C78"/>
    <w:rsid w:val="004D5DF7"/>
    <w:rsid w:val="004D5E11"/>
    <w:rsid w:val="004D5E6E"/>
    <w:rsid w:val="004D5F12"/>
    <w:rsid w:val="004D5F31"/>
    <w:rsid w:val="004D5FF6"/>
    <w:rsid w:val="004D60B8"/>
    <w:rsid w:val="004D62D5"/>
    <w:rsid w:val="004D62F7"/>
    <w:rsid w:val="004D6318"/>
    <w:rsid w:val="004D6394"/>
    <w:rsid w:val="004D63CC"/>
    <w:rsid w:val="004D6498"/>
    <w:rsid w:val="004D64A4"/>
    <w:rsid w:val="004D65E0"/>
    <w:rsid w:val="004D6A22"/>
    <w:rsid w:val="004D6AD0"/>
    <w:rsid w:val="004D6BA6"/>
    <w:rsid w:val="004D6C3F"/>
    <w:rsid w:val="004D6CD8"/>
    <w:rsid w:val="004D6CE0"/>
    <w:rsid w:val="004D6D2E"/>
    <w:rsid w:val="004D7009"/>
    <w:rsid w:val="004D7046"/>
    <w:rsid w:val="004D7057"/>
    <w:rsid w:val="004D73EE"/>
    <w:rsid w:val="004D7439"/>
    <w:rsid w:val="004D7564"/>
    <w:rsid w:val="004D7637"/>
    <w:rsid w:val="004D7681"/>
    <w:rsid w:val="004D7739"/>
    <w:rsid w:val="004D7740"/>
    <w:rsid w:val="004D778A"/>
    <w:rsid w:val="004D783F"/>
    <w:rsid w:val="004D7979"/>
    <w:rsid w:val="004D79E2"/>
    <w:rsid w:val="004D7AF6"/>
    <w:rsid w:val="004D7B2E"/>
    <w:rsid w:val="004D7D41"/>
    <w:rsid w:val="004D7E00"/>
    <w:rsid w:val="004D7E3B"/>
    <w:rsid w:val="004D7EBA"/>
    <w:rsid w:val="004D7F76"/>
    <w:rsid w:val="004D7F77"/>
    <w:rsid w:val="004E0075"/>
    <w:rsid w:val="004E009F"/>
    <w:rsid w:val="004E01FD"/>
    <w:rsid w:val="004E025C"/>
    <w:rsid w:val="004E048A"/>
    <w:rsid w:val="004E0501"/>
    <w:rsid w:val="004E0680"/>
    <w:rsid w:val="004E071C"/>
    <w:rsid w:val="004E0834"/>
    <w:rsid w:val="004E087C"/>
    <w:rsid w:val="004E08DA"/>
    <w:rsid w:val="004E08EE"/>
    <w:rsid w:val="004E0A15"/>
    <w:rsid w:val="004E0B29"/>
    <w:rsid w:val="004E0B7C"/>
    <w:rsid w:val="004E0B7E"/>
    <w:rsid w:val="004E0B8D"/>
    <w:rsid w:val="004E0C0F"/>
    <w:rsid w:val="004E0D15"/>
    <w:rsid w:val="004E0D8D"/>
    <w:rsid w:val="004E0F93"/>
    <w:rsid w:val="004E107A"/>
    <w:rsid w:val="004E138E"/>
    <w:rsid w:val="004E15A6"/>
    <w:rsid w:val="004E15F6"/>
    <w:rsid w:val="004E17B8"/>
    <w:rsid w:val="004E1953"/>
    <w:rsid w:val="004E1971"/>
    <w:rsid w:val="004E1A25"/>
    <w:rsid w:val="004E1B2E"/>
    <w:rsid w:val="004E1B54"/>
    <w:rsid w:val="004E1D90"/>
    <w:rsid w:val="004E1F01"/>
    <w:rsid w:val="004E1FA3"/>
    <w:rsid w:val="004E1FE8"/>
    <w:rsid w:val="004E200F"/>
    <w:rsid w:val="004E205F"/>
    <w:rsid w:val="004E209F"/>
    <w:rsid w:val="004E20F6"/>
    <w:rsid w:val="004E2293"/>
    <w:rsid w:val="004E22B8"/>
    <w:rsid w:val="004E22F0"/>
    <w:rsid w:val="004E23B9"/>
    <w:rsid w:val="004E240D"/>
    <w:rsid w:val="004E24C6"/>
    <w:rsid w:val="004E2642"/>
    <w:rsid w:val="004E2650"/>
    <w:rsid w:val="004E26E6"/>
    <w:rsid w:val="004E27B4"/>
    <w:rsid w:val="004E27C0"/>
    <w:rsid w:val="004E27CB"/>
    <w:rsid w:val="004E289D"/>
    <w:rsid w:val="004E28FA"/>
    <w:rsid w:val="004E2AFF"/>
    <w:rsid w:val="004E2CA5"/>
    <w:rsid w:val="004E2D92"/>
    <w:rsid w:val="004E2F04"/>
    <w:rsid w:val="004E2F95"/>
    <w:rsid w:val="004E2FC5"/>
    <w:rsid w:val="004E2FCE"/>
    <w:rsid w:val="004E3135"/>
    <w:rsid w:val="004E31E5"/>
    <w:rsid w:val="004E328C"/>
    <w:rsid w:val="004E329F"/>
    <w:rsid w:val="004E32AE"/>
    <w:rsid w:val="004E3388"/>
    <w:rsid w:val="004E373F"/>
    <w:rsid w:val="004E37DF"/>
    <w:rsid w:val="004E37E2"/>
    <w:rsid w:val="004E3940"/>
    <w:rsid w:val="004E39A5"/>
    <w:rsid w:val="004E3DAB"/>
    <w:rsid w:val="004E3E63"/>
    <w:rsid w:val="004E3E77"/>
    <w:rsid w:val="004E3F46"/>
    <w:rsid w:val="004E4055"/>
    <w:rsid w:val="004E41D8"/>
    <w:rsid w:val="004E41FA"/>
    <w:rsid w:val="004E425C"/>
    <w:rsid w:val="004E4381"/>
    <w:rsid w:val="004E44C8"/>
    <w:rsid w:val="004E463F"/>
    <w:rsid w:val="004E4784"/>
    <w:rsid w:val="004E4874"/>
    <w:rsid w:val="004E4930"/>
    <w:rsid w:val="004E499C"/>
    <w:rsid w:val="004E49BA"/>
    <w:rsid w:val="004E4A31"/>
    <w:rsid w:val="004E4AE0"/>
    <w:rsid w:val="004E4B04"/>
    <w:rsid w:val="004E4B28"/>
    <w:rsid w:val="004E4BD9"/>
    <w:rsid w:val="004E4CD3"/>
    <w:rsid w:val="004E4E9F"/>
    <w:rsid w:val="004E5048"/>
    <w:rsid w:val="004E506B"/>
    <w:rsid w:val="004E5229"/>
    <w:rsid w:val="004E5262"/>
    <w:rsid w:val="004E5267"/>
    <w:rsid w:val="004E5287"/>
    <w:rsid w:val="004E5428"/>
    <w:rsid w:val="004E54CB"/>
    <w:rsid w:val="004E54E1"/>
    <w:rsid w:val="004E5525"/>
    <w:rsid w:val="004E5682"/>
    <w:rsid w:val="004E56F5"/>
    <w:rsid w:val="004E5843"/>
    <w:rsid w:val="004E592D"/>
    <w:rsid w:val="004E59C8"/>
    <w:rsid w:val="004E5C15"/>
    <w:rsid w:val="004E5CE5"/>
    <w:rsid w:val="004E5E82"/>
    <w:rsid w:val="004E5FE0"/>
    <w:rsid w:val="004E61ED"/>
    <w:rsid w:val="004E6229"/>
    <w:rsid w:val="004E6283"/>
    <w:rsid w:val="004E629A"/>
    <w:rsid w:val="004E6390"/>
    <w:rsid w:val="004E6441"/>
    <w:rsid w:val="004E645C"/>
    <w:rsid w:val="004E6493"/>
    <w:rsid w:val="004E65A6"/>
    <w:rsid w:val="004E65F9"/>
    <w:rsid w:val="004E6682"/>
    <w:rsid w:val="004E6736"/>
    <w:rsid w:val="004E6A85"/>
    <w:rsid w:val="004E6ADD"/>
    <w:rsid w:val="004E6B61"/>
    <w:rsid w:val="004E6B8A"/>
    <w:rsid w:val="004E6D25"/>
    <w:rsid w:val="004E6ECD"/>
    <w:rsid w:val="004E6F83"/>
    <w:rsid w:val="004E7168"/>
    <w:rsid w:val="004E71A1"/>
    <w:rsid w:val="004E7383"/>
    <w:rsid w:val="004E73AA"/>
    <w:rsid w:val="004E73EA"/>
    <w:rsid w:val="004E74C2"/>
    <w:rsid w:val="004E7524"/>
    <w:rsid w:val="004E7616"/>
    <w:rsid w:val="004E7651"/>
    <w:rsid w:val="004E7800"/>
    <w:rsid w:val="004E78A8"/>
    <w:rsid w:val="004E7EF1"/>
    <w:rsid w:val="004F004F"/>
    <w:rsid w:val="004F005F"/>
    <w:rsid w:val="004F00D0"/>
    <w:rsid w:val="004F00FA"/>
    <w:rsid w:val="004F0167"/>
    <w:rsid w:val="004F0176"/>
    <w:rsid w:val="004F0190"/>
    <w:rsid w:val="004F0233"/>
    <w:rsid w:val="004F053D"/>
    <w:rsid w:val="004F0623"/>
    <w:rsid w:val="004F0668"/>
    <w:rsid w:val="004F0715"/>
    <w:rsid w:val="004F0730"/>
    <w:rsid w:val="004F099D"/>
    <w:rsid w:val="004F09ED"/>
    <w:rsid w:val="004F0B5C"/>
    <w:rsid w:val="004F0BF1"/>
    <w:rsid w:val="004F0C24"/>
    <w:rsid w:val="004F0D1E"/>
    <w:rsid w:val="004F0DBD"/>
    <w:rsid w:val="004F0F7B"/>
    <w:rsid w:val="004F0F96"/>
    <w:rsid w:val="004F0F9F"/>
    <w:rsid w:val="004F109A"/>
    <w:rsid w:val="004F10A6"/>
    <w:rsid w:val="004F1161"/>
    <w:rsid w:val="004F11D6"/>
    <w:rsid w:val="004F12DC"/>
    <w:rsid w:val="004F131F"/>
    <w:rsid w:val="004F13D3"/>
    <w:rsid w:val="004F14CA"/>
    <w:rsid w:val="004F1746"/>
    <w:rsid w:val="004F1824"/>
    <w:rsid w:val="004F1A7D"/>
    <w:rsid w:val="004F1CC8"/>
    <w:rsid w:val="004F1CCA"/>
    <w:rsid w:val="004F1EE0"/>
    <w:rsid w:val="004F1F32"/>
    <w:rsid w:val="004F1F5B"/>
    <w:rsid w:val="004F21D8"/>
    <w:rsid w:val="004F2304"/>
    <w:rsid w:val="004F238E"/>
    <w:rsid w:val="004F240B"/>
    <w:rsid w:val="004F2626"/>
    <w:rsid w:val="004F2688"/>
    <w:rsid w:val="004F27EE"/>
    <w:rsid w:val="004F2822"/>
    <w:rsid w:val="004F285A"/>
    <w:rsid w:val="004F2877"/>
    <w:rsid w:val="004F28EA"/>
    <w:rsid w:val="004F292C"/>
    <w:rsid w:val="004F29AB"/>
    <w:rsid w:val="004F2B40"/>
    <w:rsid w:val="004F2C8D"/>
    <w:rsid w:val="004F2DB8"/>
    <w:rsid w:val="004F2E09"/>
    <w:rsid w:val="004F2E18"/>
    <w:rsid w:val="004F2F6A"/>
    <w:rsid w:val="004F2FE3"/>
    <w:rsid w:val="004F307A"/>
    <w:rsid w:val="004F30B3"/>
    <w:rsid w:val="004F34AA"/>
    <w:rsid w:val="004F35DE"/>
    <w:rsid w:val="004F3671"/>
    <w:rsid w:val="004F3673"/>
    <w:rsid w:val="004F376A"/>
    <w:rsid w:val="004F38C9"/>
    <w:rsid w:val="004F3978"/>
    <w:rsid w:val="004F3999"/>
    <w:rsid w:val="004F3A3D"/>
    <w:rsid w:val="004F3B4A"/>
    <w:rsid w:val="004F3CE5"/>
    <w:rsid w:val="004F3D65"/>
    <w:rsid w:val="004F41BA"/>
    <w:rsid w:val="004F432E"/>
    <w:rsid w:val="004F43B1"/>
    <w:rsid w:val="004F43D0"/>
    <w:rsid w:val="004F43F5"/>
    <w:rsid w:val="004F4488"/>
    <w:rsid w:val="004F44C9"/>
    <w:rsid w:val="004F4567"/>
    <w:rsid w:val="004F4778"/>
    <w:rsid w:val="004F47B3"/>
    <w:rsid w:val="004F48BC"/>
    <w:rsid w:val="004F498A"/>
    <w:rsid w:val="004F49DD"/>
    <w:rsid w:val="004F4AC7"/>
    <w:rsid w:val="004F4C76"/>
    <w:rsid w:val="004F4CA6"/>
    <w:rsid w:val="004F4D27"/>
    <w:rsid w:val="004F4E72"/>
    <w:rsid w:val="004F4EA0"/>
    <w:rsid w:val="004F4ED1"/>
    <w:rsid w:val="004F4F24"/>
    <w:rsid w:val="004F4F3D"/>
    <w:rsid w:val="004F4F5D"/>
    <w:rsid w:val="004F4FBE"/>
    <w:rsid w:val="004F5013"/>
    <w:rsid w:val="004F5279"/>
    <w:rsid w:val="004F5345"/>
    <w:rsid w:val="004F546D"/>
    <w:rsid w:val="004F5651"/>
    <w:rsid w:val="004F56D9"/>
    <w:rsid w:val="004F584A"/>
    <w:rsid w:val="004F589D"/>
    <w:rsid w:val="004F5912"/>
    <w:rsid w:val="004F5B40"/>
    <w:rsid w:val="004F5BBD"/>
    <w:rsid w:val="004F5C41"/>
    <w:rsid w:val="004F5DC3"/>
    <w:rsid w:val="004F5DD4"/>
    <w:rsid w:val="004F5EC6"/>
    <w:rsid w:val="004F5FA0"/>
    <w:rsid w:val="004F60C3"/>
    <w:rsid w:val="004F60DE"/>
    <w:rsid w:val="004F60FC"/>
    <w:rsid w:val="004F61E7"/>
    <w:rsid w:val="004F6222"/>
    <w:rsid w:val="004F6250"/>
    <w:rsid w:val="004F6261"/>
    <w:rsid w:val="004F62B7"/>
    <w:rsid w:val="004F62D8"/>
    <w:rsid w:val="004F62FB"/>
    <w:rsid w:val="004F637A"/>
    <w:rsid w:val="004F6394"/>
    <w:rsid w:val="004F63AC"/>
    <w:rsid w:val="004F670B"/>
    <w:rsid w:val="004F67C4"/>
    <w:rsid w:val="004F685F"/>
    <w:rsid w:val="004F68E6"/>
    <w:rsid w:val="004F6B14"/>
    <w:rsid w:val="004F6BEC"/>
    <w:rsid w:val="004F6D55"/>
    <w:rsid w:val="004F6D8E"/>
    <w:rsid w:val="004F6E7C"/>
    <w:rsid w:val="004F6EA0"/>
    <w:rsid w:val="004F6EC0"/>
    <w:rsid w:val="004F6F40"/>
    <w:rsid w:val="004F7149"/>
    <w:rsid w:val="004F714E"/>
    <w:rsid w:val="004F7239"/>
    <w:rsid w:val="004F73DF"/>
    <w:rsid w:val="004F742A"/>
    <w:rsid w:val="004F7454"/>
    <w:rsid w:val="004F7472"/>
    <w:rsid w:val="004F74C5"/>
    <w:rsid w:val="004F759C"/>
    <w:rsid w:val="004F7613"/>
    <w:rsid w:val="004F76C1"/>
    <w:rsid w:val="004F777E"/>
    <w:rsid w:val="004F77D1"/>
    <w:rsid w:val="004F7880"/>
    <w:rsid w:val="004F78B1"/>
    <w:rsid w:val="004F7AAC"/>
    <w:rsid w:val="004F7AC2"/>
    <w:rsid w:val="004F7BF1"/>
    <w:rsid w:val="004F7C77"/>
    <w:rsid w:val="004F7C87"/>
    <w:rsid w:val="004F7D9A"/>
    <w:rsid w:val="004F7F1B"/>
    <w:rsid w:val="004F7F44"/>
    <w:rsid w:val="004F7F4D"/>
    <w:rsid w:val="004F7F70"/>
    <w:rsid w:val="004F7F75"/>
    <w:rsid w:val="004F7F7B"/>
    <w:rsid w:val="00500088"/>
    <w:rsid w:val="005000FD"/>
    <w:rsid w:val="0050026E"/>
    <w:rsid w:val="0050036E"/>
    <w:rsid w:val="0050041C"/>
    <w:rsid w:val="005004A4"/>
    <w:rsid w:val="005005CA"/>
    <w:rsid w:val="0050063C"/>
    <w:rsid w:val="0050075B"/>
    <w:rsid w:val="0050078F"/>
    <w:rsid w:val="005007CE"/>
    <w:rsid w:val="005008C4"/>
    <w:rsid w:val="00500C4A"/>
    <w:rsid w:val="00500D17"/>
    <w:rsid w:val="00500D79"/>
    <w:rsid w:val="00500E4D"/>
    <w:rsid w:val="00500E82"/>
    <w:rsid w:val="00500EA7"/>
    <w:rsid w:val="005010DE"/>
    <w:rsid w:val="005015EF"/>
    <w:rsid w:val="00501774"/>
    <w:rsid w:val="00501841"/>
    <w:rsid w:val="00501A94"/>
    <w:rsid w:val="00501D1E"/>
    <w:rsid w:val="00501D94"/>
    <w:rsid w:val="00501EDE"/>
    <w:rsid w:val="00501F41"/>
    <w:rsid w:val="00501FA4"/>
    <w:rsid w:val="00501FA6"/>
    <w:rsid w:val="00501FF1"/>
    <w:rsid w:val="00502034"/>
    <w:rsid w:val="00502123"/>
    <w:rsid w:val="0050227D"/>
    <w:rsid w:val="00502313"/>
    <w:rsid w:val="0050245F"/>
    <w:rsid w:val="00502467"/>
    <w:rsid w:val="005024A1"/>
    <w:rsid w:val="0050253F"/>
    <w:rsid w:val="00502589"/>
    <w:rsid w:val="005026AC"/>
    <w:rsid w:val="0050276A"/>
    <w:rsid w:val="0050276E"/>
    <w:rsid w:val="005027C9"/>
    <w:rsid w:val="005027F3"/>
    <w:rsid w:val="005029A5"/>
    <w:rsid w:val="005029FB"/>
    <w:rsid w:val="00502A03"/>
    <w:rsid w:val="00502A4C"/>
    <w:rsid w:val="00502C42"/>
    <w:rsid w:val="00502C5C"/>
    <w:rsid w:val="00502D3E"/>
    <w:rsid w:val="00502D52"/>
    <w:rsid w:val="00502DA6"/>
    <w:rsid w:val="00502F15"/>
    <w:rsid w:val="0050306A"/>
    <w:rsid w:val="005030F3"/>
    <w:rsid w:val="00503250"/>
    <w:rsid w:val="00503497"/>
    <w:rsid w:val="00503530"/>
    <w:rsid w:val="00503683"/>
    <w:rsid w:val="005037F3"/>
    <w:rsid w:val="0050380D"/>
    <w:rsid w:val="005038D9"/>
    <w:rsid w:val="00503975"/>
    <w:rsid w:val="00503A74"/>
    <w:rsid w:val="00503C3E"/>
    <w:rsid w:val="00503C4E"/>
    <w:rsid w:val="00503C7D"/>
    <w:rsid w:val="00503CBC"/>
    <w:rsid w:val="00503E46"/>
    <w:rsid w:val="00503E90"/>
    <w:rsid w:val="00503EF8"/>
    <w:rsid w:val="00504108"/>
    <w:rsid w:val="00504207"/>
    <w:rsid w:val="00504351"/>
    <w:rsid w:val="00504466"/>
    <w:rsid w:val="005046C0"/>
    <w:rsid w:val="00504737"/>
    <w:rsid w:val="005047B7"/>
    <w:rsid w:val="00504878"/>
    <w:rsid w:val="005048F0"/>
    <w:rsid w:val="00504B7D"/>
    <w:rsid w:val="00504C4B"/>
    <w:rsid w:val="00504CC9"/>
    <w:rsid w:val="00504CD5"/>
    <w:rsid w:val="00504EBF"/>
    <w:rsid w:val="00504F39"/>
    <w:rsid w:val="00505207"/>
    <w:rsid w:val="00505349"/>
    <w:rsid w:val="005053A9"/>
    <w:rsid w:val="005053BB"/>
    <w:rsid w:val="0050549E"/>
    <w:rsid w:val="005055BD"/>
    <w:rsid w:val="0050563A"/>
    <w:rsid w:val="00505767"/>
    <w:rsid w:val="00505993"/>
    <w:rsid w:val="00505B4F"/>
    <w:rsid w:val="00505B6C"/>
    <w:rsid w:val="00505BAF"/>
    <w:rsid w:val="00505C38"/>
    <w:rsid w:val="00505CFC"/>
    <w:rsid w:val="00505FBA"/>
    <w:rsid w:val="00506182"/>
    <w:rsid w:val="005061B0"/>
    <w:rsid w:val="00506203"/>
    <w:rsid w:val="0050620C"/>
    <w:rsid w:val="00506237"/>
    <w:rsid w:val="0050633D"/>
    <w:rsid w:val="00506496"/>
    <w:rsid w:val="005068FA"/>
    <w:rsid w:val="0050698E"/>
    <w:rsid w:val="00506C21"/>
    <w:rsid w:val="00506C43"/>
    <w:rsid w:val="00506C55"/>
    <w:rsid w:val="00506CA4"/>
    <w:rsid w:val="00506CD9"/>
    <w:rsid w:val="00506F9E"/>
    <w:rsid w:val="00506FF5"/>
    <w:rsid w:val="00507090"/>
    <w:rsid w:val="005070C3"/>
    <w:rsid w:val="005070DA"/>
    <w:rsid w:val="00507179"/>
    <w:rsid w:val="005072CC"/>
    <w:rsid w:val="00507356"/>
    <w:rsid w:val="00507382"/>
    <w:rsid w:val="005074EC"/>
    <w:rsid w:val="00507583"/>
    <w:rsid w:val="00507601"/>
    <w:rsid w:val="00507745"/>
    <w:rsid w:val="005079CB"/>
    <w:rsid w:val="00507C26"/>
    <w:rsid w:val="00507D08"/>
    <w:rsid w:val="00507D7F"/>
    <w:rsid w:val="00507F8D"/>
    <w:rsid w:val="00507FB8"/>
    <w:rsid w:val="00507FC0"/>
    <w:rsid w:val="00510090"/>
    <w:rsid w:val="005100E2"/>
    <w:rsid w:val="00510425"/>
    <w:rsid w:val="00510529"/>
    <w:rsid w:val="00510551"/>
    <w:rsid w:val="00510566"/>
    <w:rsid w:val="00510658"/>
    <w:rsid w:val="0051068D"/>
    <w:rsid w:val="00510831"/>
    <w:rsid w:val="0051089E"/>
    <w:rsid w:val="005108FD"/>
    <w:rsid w:val="005109A7"/>
    <w:rsid w:val="00510A8D"/>
    <w:rsid w:val="00510B38"/>
    <w:rsid w:val="00510B4A"/>
    <w:rsid w:val="00510B87"/>
    <w:rsid w:val="00510C15"/>
    <w:rsid w:val="00510F0D"/>
    <w:rsid w:val="00511168"/>
    <w:rsid w:val="00511309"/>
    <w:rsid w:val="00511417"/>
    <w:rsid w:val="005114AE"/>
    <w:rsid w:val="005115F8"/>
    <w:rsid w:val="00511699"/>
    <w:rsid w:val="005116AD"/>
    <w:rsid w:val="005116BA"/>
    <w:rsid w:val="005116F0"/>
    <w:rsid w:val="0051170F"/>
    <w:rsid w:val="0051173B"/>
    <w:rsid w:val="0051184B"/>
    <w:rsid w:val="005118F4"/>
    <w:rsid w:val="00511A1C"/>
    <w:rsid w:val="00511A2B"/>
    <w:rsid w:val="00511C24"/>
    <w:rsid w:val="00511C5D"/>
    <w:rsid w:val="00511C74"/>
    <w:rsid w:val="00511CA6"/>
    <w:rsid w:val="00512089"/>
    <w:rsid w:val="00512261"/>
    <w:rsid w:val="005122EC"/>
    <w:rsid w:val="005123E7"/>
    <w:rsid w:val="0051251F"/>
    <w:rsid w:val="00512537"/>
    <w:rsid w:val="00512604"/>
    <w:rsid w:val="0051261B"/>
    <w:rsid w:val="005127B1"/>
    <w:rsid w:val="00512881"/>
    <w:rsid w:val="005128A3"/>
    <w:rsid w:val="005129C1"/>
    <w:rsid w:val="00512C01"/>
    <w:rsid w:val="00512C65"/>
    <w:rsid w:val="00512CDE"/>
    <w:rsid w:val="00512D07"/>
    <w:rsid w:val="00512E1B"/>
    <w:rsid w:val="00512ED9"/>
    <w:rsid w:val="005131B0"/>
    <w:rsid w:val="00513293"/>
    <w:rsid w:val="0051337C"/>
    <w:rsid w:val="005133B3"/>
    <w:rsid w:val="00513444"/>
    <w:rsid w:val="00513604"/>
    <w:rsid w:val="00513964"/>
    <w:rsid w:val="00513AB1"/>
    <w:rsid w:val="00513C55"/>
    <w:rsid w:val="00513C70"/>
    <w:rsid w:val="00513CC2"/>
    <w:rsid w:val="0051426A"/>
    <w:rsid w:val="005148BF"/>
    <w:rsid w:val="00514911"/>
    <w:rsid w:val="0051493C"/>
    <w:rsid w:val="00514983"/>
    <w:rsid w:val="00514A36"/>
    <w:rsid w:val="00514AA8"/>
    <w:rsid w:val="00514B4E"/>
    <w:rsid w:val="00514BA8"/>
    <w:rsid w:val="00514BD4"/>
    <w:rsid w:val="00514C91"/>
    <w:rsid w:val="00514D82"/>
    <w:rsid w:val="00514E84"/>
    <w:rsid w:val="00514F25"/>
    <w:rsid w:val="00514F4E"/>
    <w:rsid w:val="0051500E"/>
    <w:rsid w:val="00515131"/>
    <w:rsid w:val="00515183"/>
    <w:rsid w:val="0051527F"/>
    <w:rsid w:val="005152BC"/>
    <w:rsid w:val="0051541B"/>
    <w:rsid w:val="0051568B"/>
    <w:rsid w:val="0051572D"/>
    <w:rsid w:val="00515821"/>
    <w:rsid w:val="0051594C"/>
    <w:rsid w:val="00515952"/>
    <w:rsid w:val="005159B4"/>
    <w:rsid w:val="00515ADA"/>
    <w:rsid w:val="00515BC4"/>
    <w:rsid w:val="00515C28"/>
    <w:rsid w:val="00515C47"/>
    <w:rsid w:val="00515E78"/>
    <w:rsid w:val="00515F4D"/>
    <w:rsid w:val="00515F9D"/>
    <w:rsid w:val="00516116"/>
    <w:rsid w:val="00516118"/>
    <w:rsid w:val="0051630B"/>
    <w:rsid w:val="00516510"/>
    <w:rsid w:val="0051651B"/>
    <w:rsid w:val="0051655C"/>
    <w:rsid w:val="005169CA"/>
    <w:rsid w:val="00516A5C"/>
    <w:rsid w:val="00516BB1"/>
    <w:rsid w:val="00516BEF"/>
    <w:rsid w:val="00516C11"/>
    <w:rsid w:val="00516C3D"/>
    <w:rsid w:val="00516CC7"/>
    <w:rsid w:val="00516EFB"/>
    <w:rsid w:val="00516F8F"/>
    <w:rsid w:val="0051706E"/>
    <w:rsid w:val="005171FE"/>
    <w:rsid w:val="00517545"/>
    <w:rsid w:val="0051757E"/>
    <w:rsid w:val="00517589"/>
    <w:rsid w:val="005175F0"/>
    <w:rsid w:val="0051765A"/>
    <w:rsid w:val="005178A1"/>
    <w:rsid w:val="005178BF"/>
    <w:rsid w:val="00517939"/>
    <w:rsid w:val="0051794C"/>
    <w:rsid w:val="00517A18"/>
    <w:rsid w:val="00517A90"/>
    <w:rsid w:val="00517C38"/>
    <w:rsid w:val="00517C90"/>
    <w:rsid w:val="00517CAB"/>
    <w:rsid w:val="00517D3D"/>
    <w:rsid w:val="00517EF7"/>
    <w:rsid w:val="00517F9D"/>
    <w:rsid w:val="00517FB6"/>
    <w:rsid w:val="00520096"/>
    <w:rsid w:val="005201C1"/>
    <w:rsid w:val="00520213"/>
    <w:rsid w:val="005204CF"/>
    <w:rsid w:val="00520526"/>
    <w:rsid w:val="0052059B"/>
    <w:rsid w:val="0052059F"/>
    <w:rsid w:val="0052060E"/>
    <w:rsid w:val="005208BC"/>
    <w:rsid w:val="00520920"/>
    <w:rsid w:val="0052094D"/>
    <w:rsid w:val="00520954"/>
    <w:rsid w:val="005209DF"/>
    <w:rsid w:val="00520B5E"/>
    <w:rsid w:val="00520BAD"/>
    <w:rsid w:val="00520C11"/>
    <w:rsid w:val="00520E6F"/>
    <w:rsid w:val="00520F11"/>
    <w:rsid w:val="0052107C"/>
    <w:rsid w:val="005210C9"/>
    <w:rsid w:val="005210DA"/>
    <w:rsid w:val="005211C1"/>
    <w:rsid w:val="00521485"/>
    <w:rsid w:val="005214C0"/>
    <w:rsid w:val="005214CC"/>
    <w:rsid w:val="00521632"/>
    <w:rsid w:val="005216D9"/>
    <w:rsid w:val="0052171D"/>
    <w:rsid w:val="005217A9"/>
    <w:rsid w:val="00521961"/>
    <w:rsid w:val="00521A4C"/>
    <w:rsid w:val="00521C4F"/>
    <w:rsid w:val="00521DCF"/>
    <w:rsid w:val="00521DE7"/>
    <w:rsid w:val="00521EE1"/>
    <w:rsid w:val="00521F19"/>
    <w:rsid w:val="00522103"/>
    <w:rsid w:val="00522139"/>
    <w:rsid w:val="00522159"/>
    <w:rsid w:val="00522630"/>
    <w:rsid w:val="0052266B"/>
    <w:rsid w:val="00522708"/>
    <w:rsid w:val="0052298C"/>
    <w:rsid w:val="00522B21"/>
    <w:rsid w:val="00522B32"/>
    <w:rsid w:val="00522C57"/>
    <w:rsid w:val="00522D00"/>
    <w:rsid w:val="00522D72"/>
    <w:rsid w:val="005230AC"/>
    <w:rsid w:val="00523153"/>
    <w:rsid w:val="00523188"/>
    <w:rsid w:val="005231E7"/>
    <w:rsid w:val="00523304"/>
    <w:rsid w:val="0052331E"/>
    <w:rsid w:val="0052338C"/>
    <w:rsid w:val="0052362A"/>
    <w:rsid w:val="0052378A"/>
    <w:rsid w:val="0052378D"/>
    <w:rsid w:val="00523813"/>
    <w:rsid w:val="00523A6B"/>
    <w:rsid w:val="00523AC3"/>
    <w:rsid w:val="00523AFA"/>
    <w:rsid w:val="00523B93"/>
    <w:rsid w:val="00523CA5"/>
    <w:rsid w:val="00523E05"/>
    <w:rsid w:val="00523E59"/>
    <w:rsid w:val="00523F2F"/>
    <w:rsid w:val="005240F8"/>
    <w:rsid w:val="005241DD"/>
    <w:rsid w:val="005241ED"/>
    <w:rsid w:val="00524207"/>
    <w:rsid w:val="00524240"/>
    <w:rsid w:val="0052427A"/>
    <w:rsid w:val="00524305"/>
    <w:rsid w:val="00524351"/>
    <w:rsid w:val="00524388"/>
    <w:rsid w:val="0052439C"/>
    <w:rsid w:val="0052455D"/>
    <w:rsid w:val="00524627"/>
    <w:rsid w:val="0052467A"/>
    <w:rsid w:val="005246D1"/>
    <w:rsid w:val="005247D6"/>
    <w:rsid w:val="0052484B"/>
    <w:rsid w:val="005248A2"/>
    <w:rsid w:val="00524A29"/>
    <w:rsid w:val="00524ABD"/>
    <w:rsid w:val="00524CDF"/>
    <w:rsid w:val="00524D5F"/>
    <w:rsid w:val="00524DCF"/>
    <w:rsid w:val="00524DE4"/>
    <w:rsid w:val="00524EE6"/>
    <w:rsid w:val="00524F85"/>
    <w:rsid w:val="00525197"/>
    <w:rsid w:val="005252C5"/>
    <w:rsid w:val="005252F8"/>
    <w:rsid w:val="0052531C"/>
    <w:rsid w:val="00525369"/>
    <w:rsid w:val="005253AB"/>
    <w:rsid w:val="005253D8"/>
    <w:rsid w:val="0052541E"/>
    <w:rsid w:val="00525470"/>
    <w:rsid w:val="005254E2"/>
    <w:rsid w:val="00525539"/>
    <w:rsid w:val="00525575"/>
    <w:rsid w:val="005255E5"/>
    <w:rsid w:val="00525622"/>
    <w:rsid w:val="00525639"/>
    <w:rsid w:val="0052577D"/>
    <w:rsid w:val="00525894"/>
    <w:rsid w:val="00525938"/>
    <w:rsid w:val="00525944"/>
    <w:rsid w:val="00525AF9"/>
    <w:rsid w:val="00525AFC"/>
    <w:rsid w:val="00525B49"/>
    <w:rsid w:val="00525B86"/>
    <w:rsid w:val="00525E08"/>
    <w:rsid w:val="0052602B"/>
    <w:rsid w:val="0052608F"/>
    <w:rsid w:val="005261F4"/>
    <w:rsid w:val="00526207"/>
    <w:rsid w:val="005265E7"/>
    <w:rsid w:val="0052675A"/>
    <w:rsid w:val="0052680C"/>
    <w:rsid w:val="00526876"/>
    <w:rsid w:val="00526BE6"/>
    <w:rsid w:val="00526D8B"/>
    <w:rsid w:val="00526E7C"/>
    <w:rsid w:val="00526F6B"/>
    <w:rsid w:val="00526FB7"/>
    <w:rsid w:val="00527170"/>
    <w:rsid w:val="005271F5"/>
    <w:rsid w:val="00527212"/>
    <w:rsid w:val="005272A8"/>
    <w:rsid w:val="00527452"/>
    <w:rsid w:val="005276A5"/>
    <w:rsid w:val="005276FE"/>
    <w:rsid w:val="0052773D"/>
    <w:rsid w:val="005277FA"/>
    <w:rsid w:val="005278DC"/>
    <w:rsid w:val="00527926"/>
    <w:rsid w:val="005279F7"/>
    <w:rsid w:val="005279FE"/>
    <w:rsid w:val="00527B23"/>
    <w:rsid w:val="00527E49"/>
    <w:rsid w:val="00527FCF"/>
    <w:rsid w:val="00527FD1"/>
    <w:rsid w:val="0053018E"/>
    <w:rsid w:val="00530196"/>
    <w:rsid w:val="0053026B"/>
    <w:rsid w:val="005302BB"/>
    <w:rsid w:val="005304B1"/>
    <w:rsid w:val="00530615"/>
    <w:rsid w:val="00530667"/>
    <w:rsid w:val="0053068B"/>
    <w:rsid w:val="005306A7"/>
    <w:rsid w:val="0053076F"/>
    <w:rsid w:val="00530A1F"/>
    <w:rsid w:val="00530A5A"/>
    <w:rsid w:val="00530BB5"/>
    <w:rsid w:val="00530C0E"/>
    <w:rsid w:val="00530C31"/>
    <w:rsid w:val="00530C61"/>
    <w:rsid w:val="00530D5A"/>
    <w:rsid w:val="00530E64"/>
    <w:rsid w:val="00530ED3"/>
    <w:rsid w:val="0053114A"/>
    <w:rsid w:val="00531176"/>
    <w:rsid w:val="005311DC"/>
    <w:rsid w:val="005312F2"/>
    <w:rsid w:val="0053131A"/>
    <w:rsid w:val="00531324"/>
    <w:rsid w:val="0053134A"/>
    <w:rsid w:val="005314B4"/>
    <w:rsid w:val="0053151F"/>
    <w:rsid w:val="0053152B"/>
    <w:rsid w:val="00531557"/>
    <w:rsid w:val="00531571"/>
    <w:rsid w:val="005315C9"/>
    <w:rsid w:val="00531676"/>
    <w:rsid w:val="005316D6"/>
    <w:rsid w:val="00531739"/>
    <w:rsid w:val="005318F5"/>
    <w:rsid w:val="005319A0"/>
    <w:rsid w:val="005319FD"/>
    <w:rsid w:val="00531A6A"/>
    <w:rsid w:val="00531AAC"/>
    <w:rsid w:val="00531AC8"/>
    <w:rsid w:val="00531AD3"/>
    <w:rsid w:val="00531B2D"/>
    <w:rsid w:val="00531B87"/>
    <w:rsid w:val="00531CA7"/>
    <w:rsid w:val="00531E83"/>
    <w:rsid w:val="00531FBE"/>
    <w:rsid w:val="00531FC9"/>
    <w:rsid w:val="00531FD7"/>
    <w:rsid w:val="005320B1"/>
    <w:rsid w:val="0053211F"/>
    <w:rsid w:val="0053213B"/>
    <w:rsid w:val="00532211"/>
    <w:rsid w:val="00532253"/>
    <w:rsid w:val="00532501"/>
    <w:rsid w:val="00532568"/>
    <w:rsid w:val="0053274E"/>
    <w:rsid w:val="005327A9"/>
    <w:rsid w:val="0053287C"/>
    <w:rsid w:val="0053298D"/>
    <w:rsid w:val="00532AF9"/>
    <w:rsid w:val="00532E73"/>
    <w:rsid w:val="00532F12"/>
    <w:rsid w:val="00532F9C"/>
    <w:rsid w:val="00532FAC"/>
    <w:rsid w:val="00533082"/>
    <w:rsid w:val="0053317C"/>
    <w:rsid w:val="00533214"/>
    <w:rsid w:val="00533292"/>
    <w:rsid w:val="00533349"/>
    <w:rsid w:val="005333B7"/>
    <w:rsid w:val="00533601"/>
    <w:rsid w:val="00533623"/>
    <w:rsid w:val="00533678"/>
    <w:rsid w:val="00533705"/>
    <w:rsid w:val="005337CB"/>
    <w:rsid w:val="005339B2"/>
    <w:rsid w:val="005339C1"/>
    <w:rsid w:val="00533A36"/>
    <w:rsid w:val="00533AC8"/>
    <w:rsid w:val="00533B1C"/>
    <w:rsid w:val="00533B7B"/>
    <w:rsid w:val="00533BE7"/>
    <w:rsid w:val="00533C61"/>
    <w:rsid w:val="00533C79"/>
    <w:rsid w:val="00533C94"/>
    <w:rsid w:val="00533CBC"/>
    <w:rsid w:val="00533CF0"/>
    <w:rsid w:val="00533D41"/>
    <w:rsid w:val="005340DA"/>
    <w:rsid w:val="005340F9"/>
    <w:rsid w:val="0053414D"/>
    <w:rsid w:val="00534176"/>
    <w:rsid w:val="005341C6"/>
    <w:rsid w:val="00534250"/>
    <w:rsid w:val="0053432E"/>
    <w:rsid w:val="005344B6"/>
    <w:rsid w:val="0053451D"/>
    <w:rsid w:val="0053454A"/>
    <w:rsid w:val="0053466E"/>
    <w:rsid w:val="0053478E"/>
    <w:rsid w:val="005347A5"/>
    <w:rsid w:val="00534861"/>
    <w:rsid w:val="0053486C"/>
    <w:rsid w:val="0053488B"/>
    <w:rsid w:val="00534A89"/>
    <w:rsid w:val="00534B42"/>
    <w:rsid w:val="00534BE6"/>
    <w:rsid w:val="00534C9C"/>
    <w:rsid w:val="00534DED"/>
    <w:rsid w:val="00534E2B"/>
    <w:rsid w:val="00534F2F"/>
    <w:rsid w:val="00534F89"/>
    <w:rsid w:val="005350D1"/>
    <w:rsid w:val="00535137"/>
    <w:rsid w:val="005352B7"/>
    <w:rsid w:val="0053548A"/>
    <w:rsid w:val="005354F7"/>
    <w:rsid w:val="005355B1"/>
    <w:rsid w:val="00535682"/>
    <w:rsid w:val="005356C8"/>
    <w:rsid w:val="005357A5"/>
    <w:rsid w:val="005359CE"/>
    <w:rsid w:val="00535A55"/>
    <w:rsid w:val="00535B00"/>
    <w:rsid w:val="00535B72"/>
    <w:rsid w:val="00535C3C"/>
    <w:rsid w:val="00535CB5"/>
    <w:rsid w:val="00535E20"/>
    <w:rsid w:val="00535F52"/>
    <w:rsid w:val="00535F82"/>
    <w:rsid w:val="00536000"/>
    <w:rsid w:val="0053600E"/>
    <w:rsid w:val="0053607F"/>
    <w:rsid w:val="00536097"/>
    <w:rsid w:val="0053614E"/>
    <w:rsid w:val="00536192"/>
    <w:rsid w:val="0053620B"/>
    <w:rsid w:val="0053623A"/>
    <w:rsid w:val="0053626D"/>
    <w:rsid w:val="005362B1"/>
    <w:rsid w:val="00536309"/>
    <w:rsid w:val="0053636C"/>
    <w:rsid w:val="005363CA"/>
    <w:rsid w:val="0053644A"/>
    <w:rsid w:val="005364B0"/>
    <w:rsid w:val="00536644"/>
    <w:rsid w:val="005366F8"/>
    <w:rsid w:val="00536754"/>
    <w:rsid w:val="005369E1"/>
    <w:rsid w:val="00536AFE"/>
    <w:rsid w:val="00536B0F"/>
    <w:rsid w:val="00536B1B"/>
    <w:rsid w:val="00536B38"/>
    <w:rsid w:val="00536B86"/>
    <w:rsid w:val="00536DCF"/>
    <w:rsid w:val="00536DF3"/>
    <w:rsid w:val="00536E22"/>
    <w:rsid w:val="00536EE8"/>
    <w:rsid w:val="00537072"/>
    <w:rsid w:val="00537139"/>
    <w:rsid w:val="005372AB"/>
    <w:rsid w:val="0053737B"/>
    <w:rsid w:val="00537387"/>
    <w:rsid w:val="005373CA"/>
    <w:rsid w:val="005373FA"/>
    <w:rsid w:val="0053742B"/>
    <w:rsid w:val="00537444"/>
    <w:rsid w:val="005374F7"/>
    <w:rsid w:val="0053752E"/>
    <w:rsid w:val="00537552"/>
    <w:rsid w:val="00537577"/>
    <w:rsid w:val="00537622"/>
    <w:rsid w:val="0053772F"/>
    <w:rsid w:val="005377C6"/>
    <w:rsid w:val="005377D4"/>
    <w:rsid w:val="00537875"/>
    <w:rsid w:val="00537925"/>
    <w:rsid w:val="00537999"/>
    <w:rsid w:val="005379D0"/>
    <w:rsid w:val="00537B12"/>
    <w:rsid w:val="00537B37"/>
    <w:rsid w:val="00537B3B"/>
    <w:rsid w:val="00537B3C"/>
    <w:rsid w:val="00537B9F"/>
    <w:rsid w:val="00537D31"/>
    <w:rsid w:val="00537EB2"/>
    <w:rsid w:val="00537F3F"/>
    <w:rsid w:val="0054033E"/>
    <w:rsid w:val="00540361"/>
    <w:rsid w:val="0054048C"/>
    <w:rsid w:val="005404B9"/>
    <w:rsid w:val="005404CB"/>
    <w:rsid w:val="00540506"/>
    <w:rsid w:val="0054054D"/>
    <w:rsid w:val="0054077A"/>
    <w:rsid w:val="0054096B"/>
    <w:rsid w:val="00540A34"/>
    <w:rsid w:val="00540A6E"/>
    <w:rsid w:val="00540AED"/>
    <w:rsid w:val="00540DF1"/>
    <w:rsid w:val="00540E07"/>
    <w:rsid w:val="00540E2F"/>
    <w:rsid w:val="00540EAD"/>
    <w:rsid w:val="00540F95"/>
    <w:rsid w:val="00540FB0"/>
    <w:rsid w:val="00540FE4"/>
    <w:rsid w:val="0054104A"/>
    <w:rsid w:val="005410E5"/>
    <w:rsid w:val="005411F3"/>
    <w:rsid w:val="00541331"/>
    <w:rsid w:val="00541416"/>
    <w:rsid w:val="0054150F"/>
    <w:rsid w:val="005415E9"/>
    <w:rsid w:val="0054168D"/>
    <w:rsid w:val="0054173A"/>
    <w:rsid w:val="00541834"/>
    <w:rsid w:val="0054187B"/>
    <w:rsid w:val="00541927"/>
    <w:rsid w:val="005419D8"/>
    <w:rsid w:val="00541B6B"/>
    <w:rsid w:val="00541BC9"/>
    <w:rsid w:val="00541CF5"/>
    <w:rsid w:val="00541D69"/>
    <w:rsid w:val="00541D6E"/>
    <w:rsid w:val="00541DAB"/>
    <w:rsid w:val="00541DE7"/>
    <w:rsid w:val="00541EEC"/>
    <w:rsid w:val="00541FC5"/>
    <w:rsid w:val="005421DE"/>
    <w:rsid w:val="00542201"/>
    <w:rsid w:val="0054224D"/>
    <w:rsid w:val="0054229C"/>
    <w:rsid w:val="005423A4"/>
    <w:rsid w:val="0054240D"/>
    <w:rsid w:val="005425BF"/>
    <w:rsid w:val="005425ED"/>
    <w:rsid w:val="005426FA"/>
    <w:rsid w:val="0054287D"/>
    <w:rsid w:val="0054293E"/>
    <w:rsid w:val="00542968"/>
    <w:rsid w:val="005429CB"/>
    <w:rsid w:val="00542F1A"/>
    <w:rsid w:val="0054308E"/>
    <w:rsid w:val="0054318D"/>
    <w:rsid w:val="0054321F"/>
    <w:rsid w:val="00543261"/>
    <w:rsid w:val="0054331A"/>
    <w:rsid w:val="0054334F"/>
    <w:rsid w:val="005435C9"/>
    <w:rsid w:val="00543600"/>
    <w:rsid w:val="00543693"/>
    <w:rsid w:val="005437A8"/>
    <w:rsid w:val="00543816"/>
    <w:rsid w:val="0054383B"/>
    <w:rsid w:val="00543844"/>
    <w:rsid w:val="005438BB"/>
    <w:rsid w:val="005438F1"/>
    <w:rsid w:val="00543913"/>
    <w:rsid w:val="005439CC"/>
    <w:rsid w:val="00543B4D"/>
    <w:rsid w:val="00543D35"/>
    <w:rsid w:val="00543E98"/>
    <w:rsid w:val="00543E99"/>
    <w:rsid w:val="00543F50"/>
    <w:rsid w:val="00544043"/>
    <w:rsid w:val="00544240"/>
    <w:rsid w:val="0054434C"/>
    <w:rsid w:val="00544429"/>
    <w:rsid w:val="005444CC"/>
    <w:rsid w:val="005445E3"/>
    <w:rsid w:val="00544605"/>
    <w:rsid w:val="00544724"/>
    <w:rsid w:val="0054486B"/>
    <w:rsid w:val="00544A84"/>
    <w:rsid w:val="00544A9A"/>
    <w:rsid w:val="00544AAC"/>
    <w:rsid w:val="00544AC4"/>
    <w:rsid w:val="00544CCF"/>
    <w:rsid w:val="00544E3B"/>
    <w:rsid w:val="00544F6B"/>
    <w:rsid w:val="00545159"/>
    <w:rsid w:val="0054519A"/>
    <w:rsid w:val="00545255"/>
    <w:rsid w:val="005452E1"/>
    <w:rsid w:val="0054535C"/>
    <w:rsid w:val="00545405"/>
    <w:rsid w:val="00545422"/>
    <w:rsid w:val="00545455"/>
    <w:rsid w:val="0054552E"/>
    <w:rsid w:val="00545562"/>
    <w:rsid w:val="005455BE"/>
    <w:rsid w:val="005455F3"/>
    <w:rsid w:val="0054569B"/>
    <w:rsid w:val="0054572B"/>
    <w:rsid w:val="0054579A"/>
    <w:rsid w:val="005457A0"/>
    <w:rsid w:val="00545974"/>
    <w:rsid w:val="005459C8"/>
    <w:rsid w:val="005459ED"/>
    <w:rsid w:val="005459F0"/>
    <w:rsid w:val="005459F8"/>
    <w:rsid w:val="00545B02"/>
    <w:rsid w:val="00545C98"/>
    <w:rsid w:val="00545CA7"/>
    <w:rsid w:val="00545CF1"/>
    <w:rsid w:val="00545E76"/>
    <w:rsid w:val="00545EAD"/>
    <w:rsid w:val="00545F41"/>
    <w:rsid w:val="00546018"/>
    <w:rsid w:val="00546058"/>
    <w:rsid w:val="00546174"/>
    <w:rsid w:val="0054642C"/>
    <w:rsid w:val="005464A4"/>
    <w:rsid w:val="005464A5"/>
    <w:rsid w:val="005464FB"/>
    <w:rsid w:val="005465B5"/>
    <w:rsid w:val="00546739"/>
    <w:rsid w:val="0054681A"/>
    <w:rsid w:val="0054689C"/>
    <w:rsid w:val="00546B85"/>
    <w:rsid w:val="00546C66"/>
    <w:rsid w:val="00546E35"/>
    <w:rsid w:val="00546EE9"/>
    <w:rsid w:val="0054707E"/>
    <w:rsid w:val="0054730F"/>
    <w:rsid w:val="00547324"/>
    <w:rsid w:val="0054742A"/>
    <w:rsid w:val="00547435"/>
    <w:rsid w:val="00547465"/>
    <w:rsid w:val="00547506"/>
    <w:rsid w:val="00547535"/>
    <w:rsid w:val="00547541"/>
    <w:rsid w:val="00547645"/>
    <w:rsid w:val="0054796F"/>
    <w:rsid w:val="005479DE"/>
    <w:rsid w:val="00547A1E"/>
    <w:rsid w:val="00547B30"/>
    <w:rsid w:val="00547B37"/>
    <w:rsid w:val="00547CB9"/>
    <w:rsid w:val="00547D55"/>
    <w:rsid w:val="00547DE9"/>
    <w:rsid w:val="00547E10"/>
    <w:rsid w:val="00547E44"/>
    <w:rsid w:val="00550017"/>
    <w:rsid w:val="00550409"/>
    <w:rsid w:val="00550480"/>
    <w:rsid w:val="0055048B"/>
    <w:rsid w:val="005504B6"/>
    <w:rsid w:val="005504EA"/>
    <w:rsid w:val="00550858"/>
    <w:rsid w:val="005508F8"/>
    <w:rsid w:val="00550955"/>
    <w:rsid w:val="005509F2"/>
    <w:rsid w:val="00550A0E"/>
    <w:rsid w:val="00550A11"/>
    <w:rsid w:val="00550A3E"/>
    <w:rsid w:val="00550ACC"/>
    <w:rsid w:val="00550AF8"/>
    <w:rsid w:val="00550B6D"/>
    <w:rsid w:val="00550B97"/>
    <w:rsid w:val="00550D41"/>
    <w:rsid w:val="00550D6D"/>
    <w:rsid w:val="00550FA1"/>
    <w:rsid w:val="005510E8"/>
    <w:rsid w:val="00551231"/>
    <w:rsid w:val="005512D1"/>
    <w:rsid w:val="005514F5"/>
    <w:rsid w:val="00551538"/>
    <w:rsid w:val="0055168D"/>
    <w:rsid w:val="005516A4"/>
    <w:rsid w:val="005516D5"/>
    <w:rsid w:val="00551716"/>
    <w:rsid w:val="00551732"/>
    <w:rsid w:val="00551860"/>
    <w:rsid w:val="0055187C"/>
    <w:rsid w:val="0055189F"/>
    <w:rsid w:val="005518A3"/>
    <w:rsid w:val="00551977"/>
    <w:rsid w:val="00551987"/>
    <w:rsid w:val="00551A68"/>
    <w:rsid w:val="00551B3D"/>
    <w:rsid w:val="00551B4A"/>
    <w:rsid w:val="00551BEE"/>
    <w:rsid w:val="00551C2B"/>
    <w:rsid w:val="00551CA2"/>
    <w:rsid w:val="00551DC4"/>
    <w:rsid w:val="00551DD7"/>
    <w:rsid w:val="00551F63"/>
    <w:rsid w:val="00552088"/>
    <w:rsid w:val="005520A0"/>
    <w:rsid w:val="005521AA"/>
    <w:rsid w:val="00552258"/>
    <w:rsid w:val="00552268"/>
    <w:rsid w:val="00552347"/>
    <w:rsid w:val="0055262E"/>
    <w:rsid w:val="00552672"/>
    <w:rsid w:val="00552756"/>
    <w:rsid w:val="00552782"/>
    <w:rsid w:val="005527F2"/>
    <w:rsid w:val="005529A8"/>
    <w:rsid w:val="00552AA3"/>
    <w:rsid w:val="00552AB1"/>
    <w:rsid w:val="00552AF2"/>
    <w:rsid w:val="00552BF8"/>
    <w:rsid w:val="00552C2A"/>
    <w:rsid w:val="00552CE0"/>
    <w:rsid w:val="00552EFA"/>
    <w:rsid w:val="00552F05"/>
    <w:rsid w:val="00552F64"/>
    <w:rsid w:val="00553034"/>
    <w:rsid w:val="00553152"/>
    <w:rsid w:val="005531A7"/>
    <w:rsid w:val="00553226"/>
    <w:rsid w:val="0055328D"/>
    <w:rsid w:val="00553360"/>
    <w:rsid w:val="005533B0"/>
    <w:rsid w:val="00553478"/>
    <w:rsid w:val="005534D4"/>
    <w:rsid w:val="0055357E"/>
    <w:rsid w:val="00553625"/>
    <w:rsid w:val="00553674"/>
    <w:rsid w:val="005536A3"/>
    <w:rsid w:val="0055379D"/>
    <w:rsid w:val="00553841"/>
    <w:rsid w:val="00553865"/>
    <w:rsid w:val="00553981"/>
    <w:rsid w:val="00553A50"/>
    <w:rsid w:val="00553A87"/>
    <w:rsid w:val="00553BC6"/>
    <w:rsid w:val="00553CF1"/>
    <w:rsid w:val="00553DF9"/>
    <w:rsid w:val="005540BE"/>
    <w:rsid w:val="005541F8"/>
    <w:rsid w:val="0055424A"/>
    <w:rsid w:val="00554256"/>
    <w:rsid w:val="005542F1"/>
    <w:rsid w:val="0055456D"/>
    <w:rsid w:val="005545D8"/>
    <w:rsid w:val="00554665"/>
    <w:rsid w:val="0055467A"/>
    <w:rsid w:val="00554733"/>
    <w:rsid w:val="00554774"/>
    <w:rsid w:val="005547CA"/>
    <w:rsid w:val="005547F5"/>
    <w:rsid w:val="00554934"/>
    <w:rsid w:val="00554A7A"/>
    <w:rsid w:val="00554B0D"/>
    <w:rsid w:val="00554D4F"/>
    <w:rsid w:val="00554E02"/>
    <w:rsid w:val="00554ECB"/>
    <w:rsid w:val="00554EE0"/>
    <w:rsid w:val="00554EF9"/>
    <w:rsid w:val="00554F12"/>
    <w:rsid w:val="00554FA7"/>
    <w:rsid w:val="00554FCF"/>
    <w:rsid w:val="0055508C"/>
    <w:rsid w:val="005551FF"/>
    <w:rsid w:val="00555598"/>
    <w:rsid w:val="00555695"/>
    <w:rsid w:val="00555770"/>
    <w:rsid w:val="00555859"/>
    <w:rsid w:val="005558E5"/>
    <w:rsid w:val="0055591F"/>
    <w:rsid w:val="00555984"/>
    <w:rsid w:val="00555AAC"/>
    <w:rsid w:val="00555BD9"/>
    <w:rsid w:val="00555DA3"/>
    <w:rsid w:val="00555E66"/>
    <w:rsid w:val="00555E77"/>
    <w:rsid w:val="00555EEF"/>
    <w:rsid w:val="00556013"/>
    <w:rsid w:val="005560C5"/>
    <w:rsid w:val="0055620C"/>
    <w:rsid w:val="005563C2"/>
    <w:rsid w:val="005563E9"/>
    <w:rsid w:val="005564E1"/>
    <w:rsid w:val="005565CE"/>
    <w:rsid w:val="005567C7"/>
    <w:rsid w:val="005568DD"/>
    <w:rsid w:val="005569FE"/>
    <w:rsid w:val="00556A5C"/>
    <w:rsid w:val="00556B10"/>
    <w:rsid w:val="00556B45"/>
    <w:rsid w:val="00556F25"/>
    <w:rsid w:val="00556F6C"/>
    <w:rsid w:val="00556F8A"/>
    <w:rsid w:val="00556F8E"/>
    <w:rsid w:val="00557062"/>
    <w:rsid w:val="00557306"/>
    <w:rsid w:val="00557329"/>
    <w:rsid w:val="005574C3"/>
    <w:rsid w:val="005574FD"/>
    <w:rsid w:val="0055788E"/>
    <w:rsid w:val="0055790A"/>
    <w:rsid w:val="00557942"/>
    <w:rsid w:val="00557A1F"/>
    <w:rsid w:val="00557A61"/>
    <w:rsid w:val="00557ABA"/>
    <w:rsid w:val="00557ABC"/>
    <w:rsid w:val="00557AED"/>
    <w:rsid w:val="00557B0A"/>
    <w:rsid w:val="00557B2E"/>
    <w:rsid w:val="00557B73"/>
    <w:rsid w:val="00557CB7"/>
    <w:rsid w:val="00557CF8"/>
    <w:rsid w:val="00557D1A"/>
    <w:rsid w:val="00557E53"/>
    <w:rsid w:val="00557F3A"/>
    <w:rsid w:val="00560180"/>
    <w:rsid w:val="00560348"/>
    <w:rsid w:val="005603E8"/>
    <w:rsid w:val="0056041C"/>
    <w:rsid w:val="0056048A"/>
    <w:rsid w:val="00560568"/>
    <w:rsid w:val="005605F5"/>
    <w:rsid w:val="00560623"/>
    <w:rsid w:val="00560681"/>
    <w:rsid w:val="00560769"/>
    <w:rsid w:val="00560852"/>
    <w:rsid w:val="00560924"/>
    <w:rsid w:val="00560A1A"/>
    <w:rsid w:val="00560A58"/>
    <w:rsid w:val="00560A77"/>
    <w:rsid w:val="00560AB6"/>
    <w:rsid w:val="00560C07"/>
    <w:rsid w:val="00560ECE"/>
    <w:rsid w:val="00560ED5"/>
    <w:rsid w:val="00560F09"/>
    <w:rsid w:val="00560F74"/>
    <w:rsid w:val="0056111F"/>
    <w:rsid w:val="0056125D"/>
    <w:rsid w:val="0056126B"/>
    <w:rsid w:val="0056129E"/>
    <w:rsid w:val="005612F3"/>
    <w:rsid w:val="005613C5"/>
    <w:rsid w:val="005613D3"/>
    <w:rsid w:val="00561436"/>
    <w:rsid w:val="0056145D"/>
    <w:rsid w:val="00561471"/>
    <w:rsid w:val="005614AE"/>
    <w:rsid w:val="005614C5"/>
    <w:rsid w:val="0056154F"/>
    <w:rsid w:val="005615B8"/>
    <w:rsid w:val="005615FE"/>
    <w:rsid w:val="005616AD"/>
    <w:rsid w:val="005618D6"/>
    <w:rsid w:val="005618F4"/>
    <w:rsid w:val="00561928"/>
    <w:rsid w:val="0056196C"/>
    <w:rsid w:val="00561A4F"/>
    <w:rsid w:val="00561B29"/>
    <w:rsid w:val="00561B50"/>
    <w:rsid w:val="00561BF9"/>
    <w:rsid w:val="00561C1B"/>
    <w:rsid w:val="00561D4B"/>
    <w:rsid w:val="00561E73"/>
    <w:rsid w:val="00561EBB"/>
    <w:rsid w:val="00561FD9"/>
    <w:rsid w:val="00562161"/>
    <w:rsid w:val="00562174"/>
    <w:rsid w:val="00562205"/>
    <w:rsid w:val="00562217"/>
    <w:rsid w:val="005622DC"/>
    <w:rsid w:val="0056238A"/>
    <w:rsid w:val="00562393"/>
    <w:rsid w:val="0056251D"/>
    <w:rsid w:val="00562524"/>
    <w:rsid w:val="00562569"/>
    <w:rsid w:val="00562763"/>
    <w:rsid w:val="005627FA"/>
    <w:rsid w:val="00562928"/>
    <w:rsid w:val="00562C1D"/>
    <w:rsid w:val="00562CCC"/>
    <w:rsid w:val="00562DF3"/>
    <w:rsid w:val="00562F0E"/>
    <w:rsid w:val="00562F55"/>
    <w:rsid w:val="00562FAD"/>
    <w:rsid w:val="0056306E"/>
    <w:rsid w:val="00563302"/>
    <w:rsid w:val="00563365"/>
    <w:rsid w:val="005633A8"/>
    <w:rsid w:val="0056342F"/>
    <w:rsid w:val="00563545"/>
    <w:rsid w:val="00563555"/>
    <w:rsid w:val="005635A6"/>
    <w:rsid w:val="0056361C"/>
    <w:rsid w:val="00563704"/>
    <w:rsid w:val="0056379A"/>
    <w:rsid w:val="005637BC"/>
    <w:rsid w:val="0056385A"/>
    <w:rsid w:val="005638C7"/>
    <w:rsid w:val="005639E6"/>
    <w:rsid w:val="00563AC8"/>
    <w:rsid w:val="00563C21"/>
    <w:rsid w:val="00563CA7"/>
    <w:rsid w:val="00563D0D"/>
    <w:rsid w:val="00563E28"/>
    <w:rsid w:val="00563EA4"/>
    <w:rsid w:val="0056406F"/>
    <w:rsid w:val="005640A5"/>
    <w:rsid w:val="00564121"/>
    <w:rsid w:val="00564146"/>
    <w:rsid w:val="00564197"/>
    <w:rsid w:val="00564271"/>
    <w:rsid w:val="0056430B"/>
    <w:rsid w:val="00564364"/>
    <w:rsid w:val="00564438"/>
    <w:rsid w:val="00564461"/>
    <w:rsid w:val="00564482"/>
    <w:rsid w:val="00564529"/>
    <w:rsid w:val="005645CD"/>
    <w:rsid w:val="00564658"/>
    <w:rsid w:val="00564685"/>
    <w:rsid w:val="00564716"/>
    <w:rsid w:val="00564743"/>
    <w:rsid w:val="005648D6"/>
    <w:rsid w:val="00564945"/>
    <w:rsid w:val="005649A6"/>
    <w:rsid w:val="005649D7"/>
    <w:rsid w:val="00564B0A"/>
    <w:rsid w:val="00564DA1"/>
    <w:rsid w:val="00564DEC"/>
    <w:rsid w:val="00564E1D"/>
    <w:rsid w:val="00564E75"/>
    <w:rsid w:val="00564E84"/>
    <w:rsid w:val="00564EA1"/>
    <w:rsid w:val="005650C1"/>
    <w:rsid w:val="00565161"/>
    <w:rsid w:val="0056520E"/>
    <w:rsid w:val="005655C1"/>
    <w:rsid w:val="005655DC"/>
    <w:rsid w:val="00565701"/>
    <w:rsid w:val="0056578C"/>
    <w:rsid w:val="0056583C"/>
    <w:rsid w:val="00565919"/>
    <w:rsid w:val="005659E0"/>
    <w:rsid w:val="00565DBD"/>
    <w:rsid w:val="00565DC9"/>
    <w:rsid w:val="00565E02"/>
    <w:rsid w:val="00565F53"/>
    <w:rsid w:val="0056608E"/>
    <w:rsid w:val="00566106"/>
    <w:rsid w:val="00566193"/>
    <w:rsid w:val="0056623A"/>
    <w:rsid w:val="005662AE"/>
    <w:rsid w:val="005662F9"/>
    <w:rsid w:val="00566325"/>
    <w:rsid w:val="005665A3"/>
    <w:rsid w:val="00566682"/>
    <w:rsid w:val="005666B9"/>
    <w:rsid w:val="0056689E"/>
    <w:rsid w:val="00566997"/>
    <w:rsid w:val="00566A45"/>
    <w:rsid w:val="00566B52"/>
    <w:rsid w:val="00566C08"/>
    <w:rsid w:val="00566C15"/>
    <w:rsid w:val="00566DC0"/>
    <w:rsid w:val="00566DCD"/>
    <w:rsid w:val="00566F06"/>
    <w:rsid w:val="00566FA2"/>
    <w:rsid w:val="00566FBB"/>
    <w:rsid w:val="0056713B"/>
    <w:rsid w:val="005672DA"/>
    <w:rsid w:val="0056731D"/>
    <w:rsid w:val="00567323"/>
    <w:rsid w:val="0056743A"/>
    <w:rsid w:val="0056752F"/>
    <w:rsid w:val="00567536"/>
    <w:rsid w:val="005675A5"/>
    <w:rsid w:val="0056762E"/>
    <w:rsid w:val="0056765D"/>
    <w:rsid w:val="005676C5"/>
    <w:rsid w:val="00567739"/>
    <w:rsid w:val="00567761"/>
    <w:rsid w:val="005677CF"/>
    <w:rsid w:val="00567848"/>
    <w:rsid w:val="00567A52"/>
    <w:rsid w:val="00567AEA"/>
    <w:rsid w:val="00567BE7"/>
    <w:rsid w:val="00567C46"/>
    <w:rsid w:val="00567D14"/>
    <w:rsid w:val="00567E4C"/>
    <w:rsid w:val="00567EF3"/>
    <w:rsid w:val="00567FEF"/>
    <w:rsid w:val="00570209"/>
    <w:rsid w:val="00570317"/>
    <w:rsid w:val="0057039F"/>
    <w:rsid w:val="005703F8"/>
    <w:rsid w:val="00570531"/>
    <w:rsid w:val="00570532"/>
    <w:rsid w:val="00570741"/>
    <w:rsid w:val="0057080A"/>
    <w:rsid w:val="00570812"/>
    <w:rsid w:val="00570C3E"/>
    <w:rsid w:val="00570C97"/>
    <w:rsid w:val="00570CAC"/>
    <w:rsid w:val="00570D64"/>
    <w:rsid w:val="00570D73"/>
    <w:rsid w:val="00570E53"/>
    <w:rsid w:val="00570EA1"/>
    <w:rsid w:val="00570EB4"/>
    <w:rsid w:val="005711CC"/>
    <w:rsid w:val="0057120D"/>
    <w:rsid w:val="00571221"/>
    <w:rsid w:val="00571299"/>
    <w:rsid w:val="005715C3"/>
    <w:rsid w:val="005715F5"/>
    <w:rsid w:val="005716C6"/>
    <w:rsid w:val="0057185F"/>
    <w:rsid w:val="00571A66"/>
    <w:rsid w:val="00571B2E"/>
    <w:rsid w:val="00571B5A"/>
    <w:rsid w:val="00571E37"/>
    <w:rsid w:val="00571EC8"/>
    <w:rsid w:val="00571EF8"/>
    <w:rsid w:val="00571F1F"/>
    <w:rsid w:val="0057200B"/>
    <w:rsid w:val="0057219E"/>
    <w:rsid w:val="005722EA"/>
    <w:rsid w:val="0057240B"/>
    <w:rsid w:val="0057246C"/>
    <w:rsid w:val="005724B7"/>
    <w:rsid w:val="0057251C"/>
    <w:rsid w:val="00572600"/>
    <w:rsid w:val="00572601"/>
    <w:rsid w:val="00572653"/>
    <w:rsid w:val="005726A0"/>
    <w:rsid w:val="0057276B"/>
    <w:rsid w:val="005727AC"/>
    <w:rsid w:val="00572840"/>
    <w:rsid w:val="0057285B"/>
    <w:rsid w:val="00572877"/>
    <w:rsid w:val="00572924"/>
    <w:rsid w:val="00572A9C"/>
    <w:rsid w:val="00572BDB"/>
    <w:rsid w:val="00572C5B"/>
    <w:rsid w:val="00572C78"/>
    <w:rsid w:val="00572E9A"/>
    <w:rsid w:val="00572FD1"/>
    <w:rsid w:val="00572FE9"/>
    <w:rsid w:val="00572FF7"/>
    <w:rsid w:val="00573055"/>
    <w:rsid w:val="005730D7"/>
    <w:rsid w:val="005731E9"/>
    <w:rsid w:val="00573297"/>
    <w:rsid w:val="0057329F"/>
    <w:rsid w:val="0057345F"/>
    <w:rsid w:val="005734B2"/>
    <w:rsid w:val="005734F3"/>
    <w:rsid w:val="005735EC"/>
    <w:rsid w:val="0057362F"/>
    <w:rsid w:val="00573679"/>
    <w:rsid w:val="0057367C"/>
    <w:rsid w:val="00573786"/>
    <w:rsid w:val="0057378B"/>
    <w:rsid w:val="005737B1"/>
    <w:rsid w:val="005737BB"/>
    <w:rsid w:val="00573872"/>
    <w:rsid w:val="00573873"/>
    <w:rsid w:val="00573A5F"/>
    <w:rsid w:val="00573ADC"/>
    <w:rsid w:val="00573BC2"/>
    <w:rsid w:val="00573DA3"/>
    <w:rsid w:val="00573E1B"/>
    <w:rsid w:val="00573FB3"/>
    <w:rsid w:val="00574088"/>
    <w:rsid w:val="005741F7"/>
    <w:rsid w:val="00574201"/>
    <w:rsid w:val="005742A0"/>
    <w:rsid w:val="0057433E"/>
    <w:rsid w:val="0057447E"/>
    <w:rsid w:val="00574492"/>
    <w:rsid w:val="00574588"/>
    <w:rsid w:val="005745BD"/>
    <w:rsid w:val="005745C1"/>
    <w:rsid w:val="00574600"/>
    <w:rsid w:val="0057465E"/>
    <w:rsid w:val="005746A5"/>
    <w:rsid w:val="00574727"/>
    <w:rsid w:val="00574971"/>
    <w:rsid w:val="00574A94"/>
    <w:rsid w:val="00574B43"/>
    <w:rsid w:val="00574B4D"/>
    <w:rsid w:val="00574B5B"/>
    <w:rsid w:val="00574BFC"/>
    <w:rsid w:val="00574D43"/>
    <w:rsid w:val="00574D44"/>
    <w:rsid w:val="00575016"/>
    <w:rsid w:val="0057507B"/>
    <w:rsid w:val="005753AF"/>
    <w:rsid w:val="00575542"/>
    <w:rsid w:val="005755FE"/>
    <w:rsid w:val="00575827"/>
    <w:rsid w:val="005758F9"/>
    <w:rsid w:val="00575936"/>
    <w:rsid w:val="005759D7"/>
    <w:rsid w:val="00575A28"/>
    <w:rsid w:val="00575A41"/>
    <w:rsid w:val="00575A9E"/>
    <w:rsid w:val="00575AFD"/>
    <w:rsid w:val="00575BCA"/>
    <w:rsid w:val="00575D93"/>
    <w:rsid w:val="00575DF6"/>
    <w:rsid w:val="00575E40"/>
    <w:rsid w:val="00576072"/>
    <w:rsid w:val="0057614A"/>
    <w:rsid w:val="0057614F"/>
    <w:rsid w:val="00576281"/>
    <w:rsid w:val="00576352"/>
    <w:rsid w:val="0057642D"/>
    <w:rsid w:val="00576434"/>
    <w:rsid w:val="00576446"/>
    <w:rsid w:val="0057646D"/>
    <w:rsid w:val="005765D5"/>
    <w:rsid w:val="0057670D"/>
    <w:rsid w:val="00576727"/>
    <w:rsid w:val="00576860"/>
    <w:rsid w:val="005768CA"/>
    <w:rsid w:val="005768CC"/>
    <w:rsid w:val="0057693C"/>
    <w:rsid w:val="00576999"/>
    <w:rsid w:val="00576AC9"/>
    <w:rsid w:val="00576AFB"/>
    <w:rsid w:val="00576D11"/>
    <w:rsid w:val="005770CB"/>
    <w:rsid w:val="00577259"/>
    <w:rsid w:val="00577427"/>
    <w:rsid w:val="0057760F"/>
    <w:rsid w:val="005777C2"/>
    <w:rsid w:val="00577860"/>
    <w:rsid w:val="005778AB"/>
    <w:rsid w:val="00577998"/>
    <w:rsid w:val="00577A0C"/>
    <w:rsid w:val="00577C05"/>
    <w:rsid w:val="00577C1C"/>
    <w:rsid w:val="00577CD2"/>
    <w:rsid w:val="00577CD3"/>
    <w:rsid w:val="00577CD4"/>
    <w:rsid w:val="00577CD6"/>
    <w:rsid w:val="00577E34"/>
    <w:rsid w:val="00577FBE"/>
    <w:rsid w:val="00580181"/>
    <w:rsid w:val="0058024D"/>
    <w:rsid w:val="00580324"/>
    <w:rsid w:val="005803F9"/>
    <w:rsid w:val="00580622"/>
    <w:rsid w:val="0058070A"/>
    <w:rsid w:val="0058078D"/>
    <w:rsid w:val="0058079F"/>
    <w:rsid w:val="00580C8F"/>
    <w:rsid w:val="00580D34"/>
    <w:rsid w:val="00580E55"/>
    <w:rsid w:val="00581024"/>
    <w:rsid w:val="00581140"/>
    <w:rsid w:val="0058119B"/>
    <w:rsid w:val="005812A9"/>
    <w:rsid w:val="005813E1"/>
    <w:rsid w:val="005814C4"/>
    <w:rsid w:val="0058167A"/>
    <w:rsid w:val="005817C3"/>
    <w:rsid w:val="00581809"/>
    <w:rsid w:val="005819B6"/>
    <w:rsid w:val="00581A62"/>
    <w:rsid w:val="00581AF5"/>
    <w:rsid w:val="00581CA6"/>
    <w:rsid w:val="00581CC3"/>
    <w:rsid w:val="00581E0A"/>
    <w:rsid w:val="00581E39"/>
    <w:rsid w:val="00581E9A"/>
    <w:rsid w:val="005820B1"/>
    <w:rsid w:val="00582157"/>
    <w:rsid w:val="005822B8"/>
    <w:rsid w:val="0058237B"/>
    <w:rsid w:val="0058257D"/>
    <w:rsid w:val="00582692"/>
    <w:rsid w:val="005826A7"/>
    <w:rsid w:val="005827E9"/>
    <w:rsid w:val="005827F9"/>
    <w:rsid w:val="005827FC"/>
    <w:rsid w:val="0058281E"/>
    <w:rsid w:val="00582892"/>
    <w:rsid w:val="005829B4"/>
    <w:rsid w:val="00582AA3"/>
    <w:rsid w:val="00582BBF"/>
    <w:rsid w:val="00582C8C"/>
    <w:rsid w:val="00582DA0"/>
    <w:rsid w:val="00582E8D"/>
    <w:rsid w:val="00582F01"/>
    <w:rsid w:val="00582F33"/>
    <w:rsid w:val="00582F6B"/>
    <w:rsid w:val="00582FE1"/>
    <w:rsid w:val="00583152"/>
    <w:rsid w:val="00583240"/>
    <w:rsid w:val="00583273"/>
    <w:rsid w:val="00583384"/>
    <w:rsid w:val="00583445"/>
    <w:rsid w:val="00583488"/>
    <w:rsid w:val="005834B8"/>
    <w:rsid w:val="005834C8"/>
    <w:rsid w:val="00583562"/>
    <w:rsid w:val="00583567"/>
    <w:rsid w:val="005835E9"/>
    <w:rsid w:val="0058384F"/>
    <w:rsid w:val="00583919"/>
    <w:rsid w:val="005839AB"/>
    <w:rsid w:val="005839E4"/>
    <w:rsid w:val="00583A17"/>
    <w:rsid w:val="00583A37"/>
    <w:rsid w:val="00583ADB"/>
    <w:rsid w:val="00583AEB"/>
    <w:rsid w:val="00583B1A"/>
    <w:rsid w:val="00583BC0"/>
    <w:rsid w:val="00583D15"/>
    <w:rsid w:val="00583DB2"/>
    <w:rsid w:val="005840B1"/>
    <w:rsid w:val="005842F3"/>
    <w:rsid w:val="005843A9"/>
    <w:rsid w:val="005843D6"/>
    <w:rsid w:val="00584510"/>
    <w:rsid w:val="0058460C"/>
    <w:rsid w:val="00584730"/>
    <w:rsid w:val="00584748"/>
    <w:rsid w:val="00584991"/>
    <w:rsid w:val="00584A10"/>
    <w:rsid w:val="00584A1D"/>
    <w:rsid w:val="00584A45"/>
    <w:rsid w:val="00584A83"/>
    <w:rsid w:val="00584ADD"/>
    <w:rsid w:val="00584B4C"/>
    <w:rsid w:val="00584C6A"/>
    <w:rsid w:val="00584CCF"/>
    <w:rsid w:val="00584ECE"/>
    <w:rsid w:val="00584F1A"/>
    <w:rsid w:val="0058504D"/>
    <w:rsid w:val="00585234"/>
    <w:rsid w:val="0058532E"/>
    <w:rsid w:val="00585421"/>
    <w:rsid w:val="00585441"/>
    <w:rsid w:val="00585495"/>
    <w:rsid w:val="005854B7"/>
    <w:rsid w:val="00585655"/>
    <w:rsid w:val="005857AC"/>
    <w:rsid w:val="005857F0"/>
    <w:rsid w:val="005857FA"/>
    <w:rsid w:val="00585862"/>
    <w:rsid w:val="0058586E"/>
    <w:rsid w:val="00585992"/>
    <w:rsid w:val="005859F9"/>
    <w:rsid w:val="00585A5A"/>
    <w:rsid w:val="00585B4D"/>
    <w:rsid w:val="00585BF2"/>
    <w:rsid w:val="00585EB6"/>
    <w:rsid w:val="00585ECB"/>
    <w:rsid w:val="00585F35"/>
    <w:rsid w:val="00586018"/>
    <w:rsid w:val="00586158"/>
    <w:rsid w:val="0058635D"/>
    <w:rsid w:val="00586570"/>
    <w:rsid w:val="005865FE"/>
    <w:rsid w:val="00586632"/>
    <w:rsid w:val="0058677E"/>
    <w:rsid w:val="00586AE1"/>
    <w:rsid w:val="00586B93"/>
    <w:rsid w:val="00586D86"/>
    <w:rsid w:val="00586DD9"/>
    <w:rsid w:val="00586E30"/>
    <w:rsid w:val="00586E61"/>
    <w:rsid w:val="00586E7D"/>
    <w:rsid w:val="005870AF"/>
    <w:rsid w:val="005871DC"/>
    <w:rsid w:val="0058725A"/>
    <w:rsid w:val="005872B6"/>
    <w:rsid w:val="00587346"/>
    <w:rsid w:val="0058744A"/>
    <w:rsid w:val="0058749F"/>
    <w:rsid w:val="005874CE"/>
    <w:rsid w:val="005875C6"/>
    <w:rsid w:val="00587AAE"/>
    <w:rsid w:val="00587B73"/>
    <w:rsid w:val="00587BED"/>
    <w:rsid w:val="00587DF5"/>
    <w:rsid w:val="00587E69"/>
    <w:rsid w:val="00587E9A"/>
    <w:rsid w:val="00587EAB"/>
    <w:rsid w:val="00587EC8"/>
    <w:rsid w:val="00587F0C"/>
    <w:rsid w:val="00590025"/>
    <w:rsid w:val="005900B1"/>
    <w:rsid w:val="005902CA"/>
    <w:rsid w:val="00590744"/>
    <w:rsid w:val="005907DF"/>
    <w:rsid w:val="00590AEE"/>
    <w:rsid w:val="00590D7D"/>
    <w:rsid w:val="00590DC5"/>
    <w:rsid w:val="00590F3E"/>
    <w:rsid w:val="00590F81"/>
    <w:rsid w:val="0059103F"/>
    <w:rsid w:val="0059109B"/>
    <w:rsid w:val="00591165"/>
    <w:rsid w:val="005911C5"/>
    <w:rsid w:val="005911CE"/>
    <w:rsid w:val="0059120F"/>
    <w:rsid w:val="00591298"/>
    <w:rsid w:val="0059134A"/>
    <w:rsid w:val="00591356"/>
    <w:rsid w:val="00591373"/>
    <w:rsid w:val="00591397"/>
    <w:rsid w:val="00591421"/>
    <w:rsid w:val="005914FC"/>
    <w:rsid w:val="00591546"/>
    <w:rsid w:val="0059168C"/>
    <w:rsid w:val="005918D6"/>
    <w:rsid w:val="00591E0A"/>
    <w:rsid w:val="00591F4D"/>
    <w:rsid w:val="00591FC3"/>
    <w:rsid w:val="00592083"/>
    <w:rsid w:val="00592110"/>
    <w:rsid w:val="00592155"/>
    <w:rsid w:val="005921F4"/>
    <w:rsid w:val="005922BF"/>
    <w:rsid w:val="005923FC"/>
    <w:rsid w:val="00592448"/>
    <w:rsid w:val="00592499"/>
    <w:rsid w:val="0059263B"/>
    <w:rsid w:val="00592677"/>
    <w:rsid w:val="0059272A"/>
    <w:rsid w:val="0059285D"/>
    <w:rsid w:val="0059288F"/>
    <w:rsid w:val="005929B0"/>
    <w:rsid w:val="00592A7D"/>
    <w:rsid w:val="00592B03"/>
    <w:rsid w:val="00592C8C"/>
    <w:rsid w:val="00592DC0"/>
    <w:rsid w:val="00592FCD"/>
    <w:rsid w:val="00593302"/>
    <w:rsid w:val="0059332E"/>
    <w:rsid w:val="00593386"/>
    <w:rsid w:val="0059349F"/>
    <w:rsid w:val="005934E7"/>
    <w:rsid w:val="00593551"/>
    <w:rsid w:val="005935D0"/>
    <w:rsid w:val="005935D9"/>
    <w:rsid w:val="00593665"/>
    <w:rsid w:val="00593751"/>
    <w:rsid w:val="0059378E"/>
    <w:rsid w:val="00593842"/>
    <w:rsid w:val="00593883"/>
    <w:rsid w:val="00593921"/>
    <w:rsid w:val="00593BDF"/>
    <w:rsid w:val="00593C44"/>
    <w:rsid w:val="00593C71"/>
    <w:rsid w:val="00593D2A"/>
    <w:rsid w:val="00593D31"/>
    <w:rsid w:val="00593E93"/>
    <w:rsid w:val="0059406E"/>
    <w:rsid w:val="005941FF"/>
    <w:rsid w:val="005942AF"/>
    <w:rsid w:val="005943CA"/>
    <w:rsid w:val="0059449B"/>
    <w:rsid w:val="0059449C"/>
    <w:rsid w:val="005944E7"/>
    <w:rsid w:val="00594510"/>
    <w:rsid w:val="0059462C"/>
    <w:rsid w:val="0059473D"/>
    <w:rsid w:val="0059483C"/>
    <w:rsid w:val="00594948"/>
    <w:rsid w:val="00594998"/>
    <w:rsid w:val="00594A5C"/>
    <w:rsid w:val="00594AAB"/>
    <w:rsid w:val="00594B79"/>
    <w:rsid w:val="00594C1D"/>
    <w:rsid w:val="00594C2D"/>
    <w:rsid w:val="00594C2E"/>
    <w:rsid w:val="00594C57"/>
    <w:rsid w:val="00594D20"/>
    <w:rsid w:val="00594D28"/>
    <w:rsid w:val="00594D89"/>
    <w:rsid w:val="00594DB1"/>
    <w:rsid w:val="00594DF0"/>
    <w:rsid w:val="005950E9"/>
    <w:rsid w:val="0059523E"/>
    <w:rsid w:val="005952C4"/>
    <w:rsid w:val="00595378"/>
    <w:rsid w:val="0059540C"/>
    <w:rsid w:val="0059544E"/>
    <w:rsid w:val="005954C6"/>
    <w:rsid w:val="00595563"/>
    <w:rsid w:val="005955DF"/>
    <w:rsid w:val="0059563A"/>
    <w:rsid w:val="005956A1"/>
    <w:rsid w:val="005957A4"/>
    <w:rsid w:val="005957C2"/>
    <w:rsid w:val="005959B5"/>
    <w:rsid w:val="005959DC"/>
    <w:rsid w:val="00595A0B"/>
    <w:rsid w:val="00595C07"/>
    <w:rsid w:val="00595DE4"/>
    <w:rsid w:val="00595E22"/>
    <w:rsid w:val="00595EAC"/>
    <w:rsid w:val="00595F1D"/>
    <w:rsid w:val="00595F21"/>
    <w:rsid w:val="00596122"/>
    <w:rsid w:val="005961C9"/>
    <w:rsid w:val="005961D4"/>
    <w:rsid w:val="005961D5"/>
    <w:rsid w:val="00596310"/>
    <w:rsid w:val="0059633A"/>
    <w:rsid w:val="00596343"/>
    <w:rsid w:val="0059635D"/>
    <w:rsid w:val="0059645E"/>
    <w:rsid w:val="005964D5"/>
    <w:rsid w:val="0059651C"/>
    <w:rsid w:val="00596551"/>
    <w:rsid w:val="00596567"/>
    <w:rsid w:val="00596568"/>
    <w:rsid w:val="0059657E"/>
    <w:rsid w:val="00596718"/>
    <w:rsid w:val="00596754"/>
    <w:rsid w:val="00596768"/>
    <w:rsid w:val="005969C8"/>
    <w:rsid w:val="00596AB5"/>
    <w:rsid w:val="00596B33"/>
    <w:rsid w:val="00596C59"/>
    <w:rsid w:val="00596C87"/>
    <w:rsid w:val="00596ECA"/>
    <w:rsid w:val="0059701E"/>
    <w:rsid w:val="0059708A"/>
    <w:rsid w:val="005970EB"/>
    <w:rsid w:val="0059715F"/>
    <w:rsid w:val="005972CB"/>
    <w:rsid w:val="005972E7"/>
    <w:rsid w:val="005973B2"/>
    <w:rsid w:val="00597452"/>
    <w:rsid w:val="00597528"/>
    <w:rsid w:val="00597604"/>
    <w:rsid w:val="00597664"/>
    <w:rsid w:val="00597670"/>
    <w:rsid w:val="0059779A"/>
    <w:rsid w:val="0059779C"/>
    <w:rsid w:val="005978F7"/>
    <w:rsid w:val="00597926"/>
    <w:rsid w:val="005979D9"/>
    <w:rsid w:val="005979DA"/>
    <w:rsid w:val="00597A32"/>
    <w:rsid w:val="00597BD7"/>
    <w:rsid w:val="00597C1E"/>
    <w:rsid w:val="00597C5D"/>
    <w:rsid w:val="00597C61"/>
    <w:rsid w:val="00597E4D"/>
    <w:rsid w:val="00597EA7"/>
    <w:rsid w:val="00597FCF"/>
    <w:rsid w:val="005A0028"/>
    <w:rsid w:val="005A0065"/>
    <w:rsid w:val="005A0140"/>
    <w:rsid w:val="005A01F7"/>
    <w:rsid w:val="005A0275"/>
    <w:rsid w:val="005A0343"/>
    <w:rsid w:val="005A03BE"/>
    <w:rsid w:val="005A043E"/>
    <w:rsid w:val="005A0498"/>
    <w:rsid w:val="005A049A"/>
    <w:rsid w:val="005A04C7"/>
    <w:rsid w:val="005A04ED"/>
    <w:rsid w:val="005A052F"/>
    <w:rsid w:val="005A05D9"/>
    <w:rsid w:val="005A0771"/>
    <w:rsid w:val="005A07A8"/>
    <w:rsid w:val="005A07C5"/>
    <w:rsid w:val="005A081D"/>
    <w:rsid w:val="005A093C"/>
    <w:rsid w:val="005A0997"/>
    <w:rsid w:val="005A0B07"/>
    <w:rsid w:val="005A0B56"/>
    <w:rsid w:val="005A0E08"/>
    <w:rsid w:val="005A0E5A"/>
    <w:rsid w:val="005A0E89"/>
    <w:rsid w:val="005A0F9D"/>
    <w:rsid w:val="005A0FDA"/>
    <w:rsid w:val="005A1085"/>
    <w:rsid w:val="005A111F"/>
    <w:rsid w:val="005A15A8"/>
    <w:rsid w:val="005A17FB"/>
    <w:rsid w:val="005A1812"/>
    <w:rsid w:val="005A18D5"/>
    <w:rsid w:val="005A1A0F"/>
    <w:rsid w:val="005A1A18"/>
    <w:rsid w:val="005A1D85"/>
    <w:rsid w:val="005A1EF2"/>
    <w:rsid w:val="005A1F07"/>
    <w:rsid w:val="005A1F28"/>
    <w:rsid w:val="005A1F50"/>
    <w:rsid w:val="005A1F8E"/>
    <w:rsid w:val="005A1F8F"/>
    <w:rsid w:val="005A2419"/>
    <w:rsid w:val="005A248E"/>
    <w:rsid w:val="005A2529"/>
    <w:rsid w:val="005A2605"/>
    <w:rsid w:val="005A2658"/>
    <w:rsid w:val="005A2CD4"/>
    <w:rsid w:val="005A2D84"/>
    <w:rsid w:val="005A2DD9"/>
    <w:rsid w:val="005A2E16"/>
    <w:rsid w:val="005A2F84"/>
    <w:rsid w:val="005A3062"/>
    <w:rsid w:val="005A3169"/>
    <w:rsid w:val="005A332D"/>
    <w:rsid w:val="005A33DA"/>
    <w:rsid w:val="005A349F"/>
    <w:rsid w:val="005A351C"/>
    <w:rsid w:val="005A35FF"/>
    <w:rsid w:val="005A38B6"/>
    <w:rsid w:val="005A38F1"/>
    <w:rsid w:val="005A3A07"/>
    <w:rsid w:val="005A3A64"/>
    <w:rsid w:val="005A3B89"/>
    <w:rsid w:val="005A3BEC"/>
    <w:rsid w:val="005A3C41"/>
    <w:rsid w:val="005A3C8C"/>
    <w:rsid w:val="005A3CCA"/>
    <w:rsid w:val="005A3CE3"/>
    <w:rsid w:val="005A3D29"/>
    <w:rsid w:val="005A3E38"/>
    <w:rsid w:val="005A3E3A"/>
    <w:rsid w:val="005A40CF"/>
    <w:rsid w:val="005A40F8"/>
    <w:rsid w:val="005A418B"/>
    <w:rsid w:val="005A41A8"/>
    <w:rsid w:val="005A41C4"/>
    <w:rsid w:val="005A4289"/>
    <w:rsid w:val="005A429A"/>
    <w:rsid w:val="005A42FA"/>
    <w:rsid w:val="005A4334"/>
    <w:rsid w:val="005A443D"/>
    <w:rsid w:val="005A461B"/>
    <w:rsid w:val="005A46A0"/>
    <w:rsid w:val="005A46F5"/>
    <w:rsid w:val="005A475E"/>
    <w:rsid w:val="005A4762"/>
    <w:rsid w:val="005A498C"/>
    <w:rsid w:val="005A4A09"/>
    <w:rsid w:val="005A4A42"/>
    <w:rsid w:val="005A4ABA"/>
    <w:rsid w:val="005A4AFE"/>
    <w:rsid w:val="005A4BD8"/>
    <w:rsid w:val="005A4C25"/>
    <w:rsid w:val="005A4CC3"/>
    <w:rsid w:val="005A4D70"/>
    <w:rsid w:val="005A4E6A"/>
    <w:rsid w:val="005A4F46"/>
    <w:rsid w:val="005A50F0"/>
    <w:rsid w:val="005A5153"/>
    <w:rsid w:val="005A51F0"/>
    <w:rsid w:val="005A528F"/>
    <w:rsid w:val="005A535E"/>
    <w:rsid w:val="005A5391"/>
    <w:rsid w:val="005A559B"/>
    <w:rsid w:val="005A55BB"/>
    <w:rsid w:val="005A5640"/>
    <w:rsid w:val="005A5715"/>
    <w:rsid w:val="005A577E"/>
    <w:rsid w:val="005A57B6"/>
    <w:rsid w:val="005A5832"/>
    <w:rsid w:val="005A5914"/>
    <w:rsid w:val="005A5946"/>
    <w:rsid w:val="005A5B5E"/>
    <w:rsid w:val="005A5BDE"/>
    <w:rsid w:val="005A5BE9"/>
    <w:rsid w:val="005A5C00"/>
    <w:rsid w:val="005A5C3A"/>
    <w:rsid w:val="005A5CC8"/>
    <w:rsid w:val="005A5D9A"/>
    <w:rsid w:val="005A5F54"/>
    <w:rsid w:val="005A6071"/>
    <w:rsid w:val="005A60F4"/>
    <w:rsid w:val="005A6134"/>
    <w:rsid w:val="005A6200"/>
    <w:rsid w:val="005A63BB"/>
    <w:rsid w:val="005A63F7"/>
    <w:rsid w:val="005A63F9"/>
    <w:rsid w:val="005A6438"/>
    <w:rsid w:val="005A644B"/>
    <w:rsid w:val="005A64C3"/>
    <w:rsid w:val="005A65BD"/>
    <w:rsid w:val="005A6617"/>
    <w:rsid w:val="005A67DF"/>
    <w:rsid w:val="005A6A67"/>
    <w:rsid w:val="005A6B99"/>
    <w:rsid w:val="005A6BA4"/>
    <w:rsid w:val="005A6C3B"/>
    <w:rsid w:val="005A6D98"/>
    <w:rsid w:val="005A6DE7"/>
    <w:rsid w:val="005A6EB1"/>
    <w:rsid w:val="005A6F37"/>
    <w:rsid w:val="005A72BE"/>
    <w:rsid w:val="005A72EE"/>
    <w:rsid w:val="005A7396"/>
    <w:rsid w:val="005A7546"/>
    <w:rsid w:val="005A754F"/>
    <w:rsid w:val="005A75A0"/>
    <w:rsid w:val="005A75BF"/>
    <w:rsid w:val="005A7637"/>
    <w:rsid w:val="005A7661"/>
    <w:rsid w:val="005A7737"/>
    <w:rsid w:val="005A7763"/>
    <w:rsid w:val="005A77DF"/>
    <w:rsid w:val="005A7864"/>
    <w:rsid w:val="005A7865"/>
    <w:rsid w:val="005A78AD"/>
    <w:rsid w:val="005A78AE"/>
    <w:rsid w:val="005A7924"/>
    <w:rsid w:val="005A7A7C"/>
    <w:rsid w:val="005A7B40"/>
    <w:rsid w:val="005A7BD8"/>
    <w:rsid w:val="005A7DC6"/>
    <w:rsid w:val="005A7DD4"/>
    <w:rsid w:val="005A7DD8"/>
    <w:rsid w:val="005A7F51"/>
    <w:rsid w:val="005A7FAF"/>
    <w:rsid w:val="005A7FF3"/>
    <w:rsid w:val="005B00EA"/>
    <w:rsid w:val="005B01DD"/>
    <w:rsid w:val="005B02D2"/>
    <w:rsid w:val="005B036C"/>
    <w:rsid w:val="005B07BC"/>
    <w:rsid w:val="005B07F7"/>
    <w:rsid w:val="005B0878"/>
    <w:rsid w:val="005B0918"/>
    <w:rsid w:val="005B0A5F"/>
    <w:rsid w:val="005B0AE2"/>
    <w:rsid w:val="005B0B0A"/>
    <w:rsid w:val="005B0B67"/>
    <w:rsid w:val="005B0B74"/>
    <w:rsid w:val="005B0CC8"/>
    <w:rsid w:val="005B0EB4"/>
    <w:rsid w:val="005B0F11"/>
    <w:rsid w:val="005B1038"/>
    <w:rsid w:val="005B1077"/>
    <w:rsid w:val="005B109C"/>
    <w:rsid w:val="005B11B2"/>
    <w:rsid w:val="005B12F9"/>
    <w:rsid w:val="005B13B9"/>
    <w:rsid w:val="005B14C1"/>
    <w:rsid w:val="005B1509"/>
    <w:rsid w:val="005B15DC"/>
    <w:rsid w:val="005B1635"/>
    <w:rsid w:val="005B1661"/>
    <w:rsid w:val="005B1936"/>
    <w:rsid w:val="005B19E8"/>
    <w:rsid w:val="005B1B36"/>
    <w:rsid w:val="005B1CCC"/>
    <w:rsid w:val="005B1F49"/>
    <w:rsid w:val="005B2067"/>
    <w:rsid w:val="005B2207"/>
    <w:rsid w:val="005B2222"/>
    <w:rsid w:val="005B22B0"/>
    <w:rsid w:val="005B23C1"/>
    <w:rsid w:val="005B23CC"/>
    <w:rsid w:val="005B255E"/>
    <w:rsid w:val="005B25F0"/>
    <w:rsid w:val="005B27A3"/>
    <w:rsid w:val="005B28C0"/>
    <w:rsid w:val="005B2996"/>
    <w:rsid w:val="005B2A46"/>
    <w:rsid w:val="005B2B3D"/>
    <w:rsid w:val="005B2B5E"/>
    <w:rsid w:val="005B2B97"/>
    <w:rsid w:val="005B2D1C"/>
    <w:rsid w:val="005B2D66"/>
    <w:rsid w:val="005B2EB2"/>
    <w:rsid w:val="005B2F1A"/>
    <w:rsid w:val="005B2F94"/>
    <w:rsid w:val="005B3074"/>
    <w:rsid w:val="005B312C"/>
    <w:rsid w:val="005B3167"/>
    <w:rsid w:val="005B316C"/>
    <w:rsid w:val="005B3200"/>
    <w:rsid w:val="005B3418"/>
    <w:rsid w:val="005B347B"/>
    <w:rsid w:val="005B350D"/>
    <w:rsid w:val="005B3573"/>
    <w:rsid w:val="005B359D"/>
    <w:rsid w:val="005B360B"/>
    <w:rsid w:val="005B36AB"/>
    <w:rsid w:val="005B37A0"/>
    <w:rsid w:val="005B37EA"/>
    <w:rsid w:val="005B37EF"/>
    <w:rsid w:val="005B3A05"/>
    <w:rsid w:val="005B3A7C"/>
    <w:rsid w:val="005B3ADA"/>
    <w:rsid w:val="005B3B80"/>
    <w:rsid w:val="005B3D4E"/>
    <w:rsid w:val="005B3D58"/>
    <w:rsid w:val="005B3F14"/>
    <w:rsid w:val="005B3F33"/>
    <w:rsid w:val="005B4280"/>
    <w:rsid w:val="005B431B"/>
    <w:rsid w:val="005B4338"/>
    <w:rsid w:val="005B444E"/>
    <w:rsid w:val="005B4588"/>
    <w:rsid w:val="005B4598"/>
    <w:rsid w:val="005B45BF"/>
    <w:rsid w:val="005B45D1"/>
    <w:rsid w:val="005B46A4"/>
    <w:rsid w:val="005B46B0"/>
    <w:rsid w:val="005B477D"/>
    <w:rsid w:val="005B478F"/>
    <w:rsid w:val="005B4908"/>
    <w:rsid w:val="005B4944"/>
    <w:rsid w:val="005B497B"/>
    <w:rsid w:val="005B4B21"/>
    <w:rsid w:val="005B4B29"/>
    <w:rsid w:val="005B4B9A"/>
    <w:rsid w:val="005B4D29"/>
    <w:rsid w:val="005B4DA5"/>
    <w:rsid w:val="005B4DAB"/>
    <w:rsid w:val="005B4DD6"/>
    <w:rsid w:val="005B4EDD"/>
    <w:rsid w:val="005B50C4"/>
    <w:rsid w:val="005B52AE"/>
    <w:rsid w:val="005B5385"/>
    <w:rsid w:val="005B53EB"/>
    <w:rsid w:val="005B54AF"/>
    <w:rsid w:val="005B54DF"/>
    <w:rsid w:val="005B5577"/>
    <w:rsid w:val="005B557C"/>
    <w:rsid w:val="005B5645"/>
    <w:rsid w:val="005B5667"/>
    <w:rsid w:val="005B579A"/>
    <w:rsid w:val="005B57E5"/>
    <w:rsid w:val="005B58E7"/>
    <w:rsid w:val="005B5988"/>
    <w:rsid w:val="005B59B4"/>
    <w:rsid w:val="005B59D8"/>
    <w:rsid w:val="005B5C05"/>
    <w:rsid w:val="005B5C17"/>
    <w:rsid w:val="005B5C37"/>
    <w:rsid w:val="005B5C9F"/>
    <w:rsid w:val="005B5E02"/>
    <w:rsid w:val="005B606D"/>
    <w:rsid w:val="005B6435"/>
    <w:rsid w:val="005B6489"/>
    <w:rsid w:val="005B64CA"/>
    <w:rsid w:val="005B660B"/>
    <w:rsid w:val="005B66CA"/>
    <w:rsid w:val="005B674A"/>
    <w:rsid w:val="005B6855"/>
    <w:rsid w:val="005B6881"/>
    <w:rsid w:val="005B6894"/>
    <w:rsid w:val="005B6943"/>
    <w:rsid w:val="005B6A42"/>
    <w:rsid w:val="005B6ABE"/>
    <w:rsid w:val="005B6AC6"/>
    <w:rsid w:val="005B6B85"/>
    <w:rsid w:val="005B6BF6"/>
    <w:rsid w:val="005B6C08"/>
    <w:rsid w:val="005B6D09"/>
    <w:rsid w:val="005B6D96"/>
    <w:rsid w:val="005B708A"/>
    <w:rsid w:val="005B71A3"/>
    <w:rsid w:val="005B7342"/>
    <w:rsid w:val="005B7462"/>
    <w:rsid w:val="005B7738"/>
    <w:rsid w:val="005B7762"/>
    <w:rsid w:val="005B7775"/>
    <w:rsid w:val="005B77AF"/>
    <w:rsid w:val="005B7905"/>
    <w:rsid w:val="005B7CC2"/>
    <w:rsid w:val="005B7CC9"/>
    <w:rsid w:val="005B7DF7"/>
    <w:rsid w:val="005B7F8D"/>
    <w:rsid w:val="005B7FFC"/>
    <w:rsid w:val="005C0008"/>
    <w:rsid w:val="005C01C0"/>
    <w:rsid w:val="005C026D"/>
    <w:rsid w:val="005C0350"/>
    <w:rsid w:val="005C0384"/>
    <w:rsid w:val="005C05A1"/>
    <w:rsid w:val="005C0700"/>
    <w:rsid w:val="005C07DC"/>
    <w:rsid w:val="005C07E5"/>
    <w:rsid w:val="005C09D4"/>
    <w:rsid w:val="005C0A4B"/>
    <w:rsid w:val="005C0ACC"/>
    <w:rsid w:val="005C0AD5"/>
    <w:rsid w:val="005C0CF7"/>
    <w:rsid w:val="005C0D30"/>
    <w:rsid w:val="005C0F93"/>
    <w:rsid w:val="005C1025"/>
    <w:rsid w:val="005C1166"/>
    <w:rsid w:val="005C1197"/>
    <w:rsid w:val="005C12BD"/>
    <w:rsid w:val="005C12D2"/>
    <w:rsid w:val="005C150E"/>
    <w:rsid w:val="005C1527"/>
    <w:rsid w:val="005C1646"/>
    <w:rsid w:val="005C184E"/>
    <w:rsid w:val="005C185E"/>
    <w:rsid w:val="005C190D"/>
    <w:rsid w:val="005C1969"/>
    <w:rsid w:val="005C1989"/>
    <w:rsid w:val="005C1A7B"/>
    <w:rsid w:val="005C1B9C"/>
    <w:rsid w:val="005C1C5C"/>
    <w:rsid w:val="005C1C60"/>
    <w:rsid w:val="005C1E22"/>
    <w:rsid w:val="005C1F6F"/>
    <w:rsid w:val="005C2037"/>
    <w:rsid w:val="005C20C0"/>
    <w:rsid w:val="005C22B3"/>
    <w:rsid w:val="005C22D9"/>
    <w:rsid w:val="005C2427"/>
    <w:rsid w:val="005C255A"/>
    <w:rsid w:val="005C25C1"/>
    <w:rsid w:val="005C26DE"/>
    <w:rsid w:val="005C2778"/>
    <w:rsid w:val="005C280F"/>
    <w:rsid w:val="005C2939"/>
    <w:rsid w:val="005C29BA"/>
    <w:rsid w:val="005C2B32"/>
    <w:rsid w:val="005C2C39"/>
    <w:rsid w:val="005C2C47"/>
    <w:rsid w:val="005C2C5F"/>
    <w:rsid w:val="005C2C9C"/>
    <w:rsid w:val="005C2D8B"/>
    <w:rsid w:val="005C2F3D"/>
    <w:rsid w:val="005C2F42"/>
    <w:rsid w:val="005C2F81"/>
    <w:rsid w:val="005C319A"/>
    <w:rsid w:val="005C3333"/>
    <w:rsid w:val="005C34C8"/>
    <w:rsid w:val="005C3644"/>
    <w:rsid w:val="005C36FA"/>
    <w:rsid w:val="005C39C5"/>
    <w:rsid w:val="005C3A90"/>
    <w:rsid w:val="005C3B15"/>
    <w:rsid w:val="005C3BCC"/>
    <w:rsid w:val="005C3D29"/>
    <w:rsid w:val="005C3D7E"/>
    <w:rsid w:val="005C3EA4"/>
    <w:rsid w:val="005C3ED8"/>
    <w:rsid w:val="005C3FC2"/>
    <w:rsid w:val="005C419C"/>
    <w:rsid w:val="005C41A3"/>
    <w:rsid w:val="005C4278"/>
    <w:rsid w:val="005C42A3"/>
    <w:rsid w:val="005C434B"/>
    <w:rsid w:val="005C43ED"/>
    <w:rsid w:val="005C4412"/>
    <w:rsid w:val="005C442C"/>
    <w:rsid w:val="005C4500"/>
    <w:rsid w:val="005C456F"/>
    <w:rsid w:val="005C46C5"/>
    <w:rsid w:val="005C4707"/>
    <w:rsid w:val="005C474C"/>
    <w:rsid w:val="005C47F1"/>
    <w:rsid w:val="005C4A5B"/>
    <w:rsid w:val="005C4AE3"/>
    <w:rsid w:val="005C4B83"/>
    <w:rsid w:val="005C4C08"/>
    <w:rsid w:val="005C4C6B"/>
    <w:rsid w:val="005C4CA9"/>
    <w:rsid w:val="005C4D94"/>
    <w:rsid w:val="005C4E78"/>
    <w:rsid w:val="005C4ED3"/>
    <w:rsid w:val="005C4F0E"/>
    <w:rsid w:val="005C4F89"/>
    <w:rsid w:val="005C5122"/>
    <w:rsid w:val="005C5142"/>
    <w:rsid w:val="005C51E5"/>
    <w:rsid w:val="005C5213"/>
    <w:rsid w:val="005C526D"/>
    <w:rsid w:val="005C5291"/>
    <w:rsid w:val="005C5376"/>
    <w:rsid w:val="005C5475"/>
    <w:rsid w:val="005C565B"/>
    <w:rsid w:val="005C577E"/>
    <w:rsid w:val="005C59AB"/>
    <w:rsid w:val="005C59EA"/>
    <w:rsid w:val="005C59EF"/>
    <w:rsid w:val="005C5A87"/>
    <w:rsid w:val="005C5B96"/>
    <w:rsid w:val="005C5D66"/>
    <w:rsid w:val="005C5D7D"/>
    <w:rsid w:val="005C5E34"/>
    <w:rsid w:val="005C5E97"/>
    <w:rsid w:val="005C6072"/>
    <w:rsid w:val="005C6372"/>
    <w:rsid w:val="005C6770"/>
    <w:rsid w:val="005C6840"/>
    <w:rsid w:val="005C68D0"/>
    <w:rsid w:val="005C693F"/>
    <w:rsid w:val="005C6ADF"/>
    <w:rsid w:val="005C6C14"/>
    <w:rsid w:val="005C6C78"/>
    <w:rsid w:val="005C6E9A"/>
    <w:rsid w:val="005C7030"/>
    <w:rsid w:val="005C70D9"/>
    <w:rsid w:val="005C711E"/>
    <w:rsid w:val="005C718C"/>
    <w:rsid w:val="005C7194"/>
    <w:rsid w:val="005C7195"/>
    <w:rsid w:val="005C72C8"/>
    <w:rsid w:val="005C73DB"/>
    <w:rsid w:val="005C7430"/>
    <w:rsid w:val="005C76BC"/>
    <w:rsid w:val="005C76BF"/>
    <w:rsid w:val="005C778D"/>
    <w:rsid w:val="005C77EA"/>
    <w:rsid w:val="005C7857"/>
    <w:rsid w:val="005C7865"/>
    <w:rsid w:val="005C788C"/>
    <w:rsid w:val="005C78F8"/>
    <w:rsid w:val="005C7922"/>
    <w:rsid w:val="005C7F15"/>
    <w:rsid w:val="005C7F27"/>
    <w:rsid w:val="005D009E"/>
    <w:rsid w:val="005D00D3"/>
    <w:rsid w:val="005D00E5"/>
    <w:rsid w:val="005D01CF"/>
    <w:rsid w:val="005D01EE"/>
    <w:rsid w:val="005D0402"/>
    <w:rsid w:val="005D08D8"/>
    <w:rsid w:val="005D095D"/>
    <w:rsid w:val="005D0A13"/>
    <w:rsid w:val="005D0A3D"/>
    <w:rsid w:val="005D0BF6"/>
    <w:rsid w:val="005D0C24"/>
    <w:rsid w:val="005D0C5B"/>
    <w:rsid w:val="005D0C60"/>
    <w:rsid w:val="005D0C74"/>
    <w:rsid w:val="005D0C90"/>
    <w:rsid w:val="005D0C91"/>
    <w:rsid w:val="005D0CF8"/>
    <w:rsid w:val="005D0D5E"/>
    <w:rsid w:val="005D0E03"/>
    <w:rsid w:val="005D0FD4"/>
    <w:rsid w:val="005D11CD"/>
    <w:rsid w:val="005D11F0"/>
    <w:rsid w:val="005D11F8"/>
    <w:rsid w:val="005D143A"/>
    <w:rsid w:val="005D14A2"/>
    <w:rsid w:val="005D14BA"/>
    <w:rsid w:val="005D150D"/>
    <w:rsid w:val="005D1532"/>
    <w:rsid w:val="005D1613"/>
    <w:rsid w:val="005D165C"/>
    <w:rsid w:val="005D16EE"/>
    <w:rsid w:val="005D1931"/>
    <w:rsid w:val="005D1996"/>
    <w:rsid w:val="005D1A9B"/>
    <w:rsid w:val="005D1ABD"/>
    <w:rsid w:val="005D1B8B"/>
    <w:rsid w:val="005D1C03"/>
    <w:rsid w:val="005D1C07"/>
    <w:rsid w:val="005D1C8D"/>
    <w:rsid w:val="005D1CCE"/>
    <w:rsid w:val="005D1D99"/>
    <w:rsid w:val="005D1DCC"/>
    <w:rsid w:val="005D1FFB"/>
    <w:rsid w:val="005D227F"/>
    <w:rsid w:val="005D2324"/>
    <w:rsid w:val="005D23BB"/>
    <w:rsid w:val="005D247E"/>
    <w:rsid w:val="005D2480"/>
    <w:rsid w:val="005D24D9"/>
    <w:rsid w:val="005D2595"/>
    <w:rsid w:val="005D27EF"/>
    <w:rsid w:val="005D2828"/>
    <w:rsid w:val="005D28C3"/>
    <w:rsid w:val="005D2A0D"/>
    <w:rsid w:val="005D2A5E"/>
    <w:rsid w:val="005D2AF4"/>
    <w:rsid w:val="005D2B0F"/>
    <w:rsid w:val="005D2D80"/>
    <w:rsid w:val="005D2DBD"/>
    <w:rsid w:val="005D2E59"/>
    <w:rsid w:val="005D2E86"/>
    <w:rsid w:val="005D2E87"/>
    <w:rsid w:val="005D3000"/>
    <w:rsid w:val="005D30A8"/>
    <w:rsid w:val="005D315B"/>
    <w:rsid w:val="005D3160"/>
    <w:rsid w:val="005D31F7"/>
    <w:rsid w:val="005D32D7"/>
    <w:rsid w:val="005D34FC"/>
    <w:rsid w:val="005D369D"/>
    <w:rsid w:val="005D374D"/>
    <w:rsid w:val="005D384F"/>
    <w:rsid w:val="005D389E"/>
    <w:rsid w:val="005D38C2"/>
    <w:rsid w:val="005D397D"/>
    <w:rsid w:val="005D39D5"/>
    <w:rsid w:val="005D3AA4"/>
    <w:rsid w:val="005D3B5A"/>
    <w:rsid w:val="005D3B71"/>
    <w:rsid w:val="005D3C14"/>
    <w:rsid w:val="005D3E2A"/>
    <w:rsid w:val="005D3F4B"/>
    <w:rsid w:val="005D4094"/>
    <w:rsid w:val="005D40B3"/>
    <w:rsid w:val="005D40FD"/>
    <w:rsid w:val="005D4380"/>
    <w:rsid w:val="005D448A"/>
    <w:rsid w:val="005D44AD"/>
    <w:rsid w:val="005D455E"/>
    <w:rsid w:val="005D4669"/>
    <w:rsid w:val="005D46FC"/>
    <w:rsid w:val="005D48AA"/>
    <w:rsid w:val="005D48C1"/>
    <w:rsid w:val="005D4904"/>
    <w:rsid w:val="005D499E"/>
    <w:rsid w:val="005D4ADF"/>
    <w:rsid w:val="005D4B48"/>
    <w:rsid w:val="005D4B8A"/>
    <w:rsid w:val="005D4BA4"/>
    <w:rsid w:val="005D4BF6"/>
    <w:rsid w:val="005D4CD7"/>
    <w:rsid w:val="005D4CFE"/>
    <w:rsid w:val="005D4D84"/>
    <w:rsid w:val="005D4DD6"/>
    <w:rsid w:val="005D5017"/>
    <w:rsid w:val="005D508C"/>
    <w:rsid w:val="005D50EF"/>
    <w:rsid w:val="005D514A"/>
    <w:rsid w:val="005D5175"/>
    <w:rsid w:val="005D51BF"/>
    <w:rsid w:val="005D537E"/>
    <w:rsid w:val="005D5498"/>
    <w:rsid w:val="005D56EB"/>
    <w:rsid w:val="005D576B"/>
    <w:rsid w:val="005D57E0"/>
    <w:rsid w:val="005D58DB"/>
    <w:rsid w:val="005D58F5"/>
    <w:rsid w:val="005D5947"/>
    <w:rsid w:val="005D5A0D"/>
    <w:rsid w:val="005D5A1D"/>
    <w:rsid w:val="005D5A2B"/>
    <w:rsid w:val="005D5A47"/>
    <w:rsid w:val="005D5CC3"/>
    <w:rsid w:val="005D5D10"/>
    <w:rsid w:val="005D5F43"/>
    <w:rsid w:val="005D5FD7"/>
    <w:rsid w:val="005D607B"/>
    <w:rsid w:val="005D60F1"/>
    <w:rsid w:val="005D6120"/>
    <w:rsid w:val="005D6197"/>
    <w:rsid w:val="005D6212"/>
    <w:rsid w:val="005D6251"/>
    <w:rsid w:val="005D6371"/>
    <w:rsid w:val="005D6415"/>
    <w:rsid w:val="005D6577"/>
    <w:rsid w:val="005D658C"/>
    <w:rsid w:val="005D661F"/>
    <w:rsid w:val="005D6750"/>
    <w:rsid w:val="005D6843"/>
    <w:rsid w:val="005D6B38"/>
    <w:rsid w:val="005D6C20"/>
    <w:rsid w:val="005D6D40"/>
    <w:rsid w:val="005D6D86"/>
    <w:rsid w:val="005D6EDE"/>
    <w:rsid w:val="005D6F67"/>
    <w:rsid w:val="005D7152"/>
    <w:rsid w:val="005D72BD"/>
    <w:rsid w:val="005D7399"/>
    <w:rsid w:val="005D7405"/>
    <w:rsid w:val="005D7408"/>
    <w:rsid w:val="005D7495"/>
    <w:rsid w:val="005D755A"/>
    <w:rsid w:val="005D76E9"/>
    <w:rsid w:val="005D771D"/>
    <w:rsid w:val="005D7814"/>
    <w:rsid w:val="005D7936"/>
    <w:rsid w:val="005D795D"/>
    <w:rsid w:val="005D79BD"/>
    <w:rsid w:val="005D7BDF"/>
    <w:rsid w:val="005D7C2E"/>
    <w:rsid w:val="005D7CFD"/>
    <w:rsid w:val="005D7D75"/>
    <w:rsid w:val="005D7DDC"/>
    <w:rsid w:val="005D7DE0"/>
    <w:rsid w:val="005D7DE2"/>
    <w:rsid w:val="005D7E66"/>
    <w:rsid w:val="005D7F3B"/>
    <w:rsid w:val="005D7FAD"/>
    <w:rsid w:val="005E0442"/>
    <w:rsid w:val="005E047B"/>
    <w:rsid w:val="005E04FE"/>
    <w:rsid w:val="005E0509"/>
    <w:rsid w:val="005E069F"/>
    <w:rsid w:val="005E06E6"/>
    <w:rsid w:val="005E07D9"/>
    <w:rsid w:val="005E0907"/>
    <w:rsid w:val="005E0937"/>
    <w:rsid w:val="005E0A47"/>
    <w:rsid w:val="005E0A93"/>
    <w:rsid w:val="005E0B01"/>
    <w:rsid w:val="005E0B44"/>
    <w:rsid w:val="005E0ECD"/>
    <w:rsid w:val="005E1003"/>
    <w:rsid w:val="005E11E1"/>
    <w:rsid w:val="005E1267"/>
    <w:rsid w:val="005E1363"/>
    <w:rsid w:val="005E1401"/>
    <w:rsid w:val="005E157B"/>
    <w:rsid w:val="005E1666"/>
    <w:rsid w:val="005E1807"/>
    <w:rsid w:val="005E1884"/>
    <w:rsid w:val="005E1AE8"/>
    <w:rsid w:val="005E1C4A"/>
    <w:rsid w:val="005E1C6C"/>
    <w:rsid w:val="005E1D11"/>
    <w:rsid w:val="005E1E02"/>
    <w:rsid w:val="005E210C"/>
    <w:rsid w:val="005E2173"/>
    <w:rsid w:val="005E229C"/>
    <w:rsid w:val="005E22DD"/>
    <w:rsid w:val="005E2584"/>
    <w:rsid w:val="005E2687"/>
    <w:rsid w:val="005E277B"/>
    <w:rsid w:val="005E28C7"/>
    <w:rsid w:val="005E2A17"/>
    <w:rsid w:val="005E2AF9"/>
    <w:rsid w:val="005E2B51"/>
    <w:rsid w:val="005E2BE2"/>
    <w:rsid w:val="005E2C31"/>
    <w:rsid w:val="005E2CC2"/>
    <w:rsid w:val="005E2CED"/>
    <w:rsid w:val="005E2ECB"/>
    <w:rsid w:val="005E2F01"/>
    <w:rsid w:val="005E2F3B"/>
    <w:rsid w:val="005E30B8"/>
    <w:rsid w:val="005E30BC"/>
    <w:rsid w:val="005E3221"/>
    <w:rsid w:val="005E33B8"/>
    <w:rsid w:val="005E33F6"/>
    <w:rsid w:val="005E34A9"/>
    <w:rsid w:val="005E34E1"/>
    <w:rsid w:val="005E3615"/>
    <w:rsid w:val="005E363F"/>
    <w:rsid w:val="005E3822"/>
    <w:rsid w:val="005E382A"/>
    <w:rsid w:val="005E3859"/>
    <w:rsid w:val="005E3A27"/>
    <w:rsid w:val="005E3BAB"/>
    <w:rsid w:val="005E40A8"/>
    <w:rsid w:val="005E425A"/>
    <w:rsid w:val="005E426D"/>
    <w:rsid w:val="005E4289"/>
    <w:rsid w:val="005E43A3"/>
    <w:rsid w:val="005E451F"/>
    <w:rsid w:val="005E4539"/>
    <w:rsid w:val="005E4586"/>
    <w:rsid w:val="005E458F"/>
    <w:rsid w:val="005E462E"/>
    <w:rsid w:val="005E4805"/>
    <w:rsid w:val="005E48A1"/>
    <w:rsid w:val="005E48AE"/>
    <w:rsid w:val="005E49C5"/>
    <w:rsid w:val="005E4A40"/>
    <w:rsid w:val="005E4AC8"/>
    <w:rsid w:val="005E4C07"/>
    <w:rsid w:val="005E4D04"/>
    <w:rsid w:val="005E4F28"/>
    <w:rsid w:val="005E4F8D"/>
    <w:rsid w:val="005E514F"/>
    <w:rsid w:val="005E5202"/>
    <w:rsid w:val="005E53D6"/>
    <w:rsid w:val="005E5418"/>
    <w:rsid w:val="005E55C9"/>
    <w:rsid w:val="005E55DE"/>
    <w:rsid w:val="005E56D9"/>
    <w:rsid w:val="005E5745"/>
    <w:rsid w:val="005E57A9"/>
    <w:rsid w:val="005E57CC"/>
    <w:rsid w:val="005E58B3"/>
    <w:rsid w:val="005E5940"/>
    <w:rsid w:val="005E5988"/>
    <w:rsid w:val="005E5AE7"/>
    <w:rsid w:val="005E5D00"/>
    <w:rsid w:val="005E5DB8"/>
    <w:rsid w:val="005E5F99"/>
    <w:rsid w:val="005E60FB"/>
    <w:rsid w:val="005E6215"/>
    <w:rsid w:val="005E638D"/>
    <w:rsid w:val="005E63E2"/>
    <w:rsid w:val="005E64A3"/>
    <w:rsid w:val="005E65D0"/>
    <w:rsid w:val="005E66EA"/>
    <w:rsid w:val="005E67A3"/>
    <w:rsid w:val="005E682B"/>
    <w:rsid w:val="005E69AE"/>
    <w:rsid w:val="005E6ABF"/>
    <w:rsid w:val="005E6B88"/>
    <w:rsid w:val="005E6B94"/>
    <w:rsid w:val="005E6CC4"/>
    <w:rsid w:val="005E6F17"/>
    <w:rsid w:val="005E6F89"/>
    <w:rsid w:val="005E7100"/>
    <w:rsid w:val="005E7160"/>
    <w:rsid w:val="005E7174"/>
    <w:rsid w:val="005E7216"/>
    <w:rsid w:val="005E7270"/>
    <w:rsid w:val="005E72D6"/>
    <w:rsid w:val="005E7614"/>
    <w:rsid w:val="005E7666"/>
    <w:rsid w:val="005E76CC"/>
    <w:rsid w:val="005E77F2"/>
    <w:rsid w:val="005E7A03"/>
    <w:rsid w:val="005E7ABB"/>
    <w:rsid w:val="005E7B62"/>
    <w:rsid w:val="005E7CA9"/>
    <w:rsid w:val="005EAD40"/>
    <w:rsid w:val="005F000A"/>
    <w:rsid w:val="005F001A"/>
    <w:rsid w:val="005F008A"/>
    <w:rsid w:val="005F0232"/>
    <w:rsid w:val="005F040C"/>
    <w:rsid w:val="005F04B7"/>
    <w:rsid w:val="005F060D"/>
    <w:rsid w:val="005F072E"/>
    <w:rsid w:val="005F0A1B"/>
    <w:rsid w:val="005F0AE6"/>
    <w:rsid w:val="005F0AEA"/>
    <w:rsid w:val="005F0B22"/>
    <w:rsid w:val="005F0BC5"/>
    <w:rsid w:val="005F0C8A"/>
    <w:rsid w:val="005F0C97"/>
    <w:rsid w:val="005F0D40"/>
    <w:rsid w:val="005F0DAF"/>
    <w:rsid w:val="005F0DE5"/>
    <w:rsid w:val="005F11AF"/>
    <w:rsid w:val="005F120D"/>
    <w:rsid w:val="005F1220"/>
    <w:rsid w:val="005F1347"/>
    <w:rsid w:val="005F13AC"/>
    <w:rsid w:val="005F15C2"/>
    <w:rsid w:val="005F1685"/>
    <w:rsid w:val="005F1717"/>
    <w:rsid w:val="005F1733"/>
    <w:rsid w:val="005F17D0"/>
    <w:rsid w:val="005F1869"/>
    <w:rsid w:val="005F1B06"/>
    <w:rsid w:val="005F1D66"/>
    <w:rsid w:val="005F1D7B"/>
    <w:rsid w:val="005F1F09"/>
    <w:rsid w:val="005F1F43"/>
    <w:rsid w:val="005F1F5D"/>
    <w:rsid w:val="005F1F63"/>
    <w:rsid w:val="005F2026"/>
    <w:rsid w:val="005F207D"/>
    <w:rsid w:val="005F2082"/>
    <w:rsid w:val="005F246A"/>
    <w:rsid w:val="005F2606"/>
    <w:rsid w:val="005F269C"/>
    <w:rsid w:val="005F2892"/>
    <w:rsid w:val="005F2BB6"/>
    <w:rsid w:val="005F2C0E"/>
    <w:rsid w:val="005F2C76"/>
    <w:rsid w:val="005F2EA0"/>
    <w:rsid w:val="005F2FC6"/>
    <w:rsid w:val="005F3394"/>
    <w:rsid w:val="005F3449"/>
    <w:rsid w:val="005F34BE"/>
    <w:rsid w:val="005F357A"/>
    <w:rsid w:val="005F35C0"/>
    <w:rsid w:val="005F3651"/>
    <w:rsid w:val="005F3752"/>
    <w:rsid w:val="005F387B"/>
    <w:rsid w:val="005F38A3"/>
    <w:rsid w:val="005F38F1"/>
    <w:rsid w:val="005F38F3"/>
    <w:rsid w:val="005F39D3"/>
    <w:rsid w:val="005F39DD"/>
    <w:rsid w:val="005F3B37"/>
    <w:rsid w:val="005F3B3C"/>
    <w:rsid w:val="005F3B4B"/>
    <w:rsid w:val="005F3B9C"/>
    <w:rsid w:val="005F3C84"/>
    <w:rsid w:val="005F3D04"/>
    <w:rsid w:val="005F3D3E"/>
    <w:rsid w:val="005F3E43"/>
    <w:rsid w:val="005F3E50"/>
    <w:rsid w:val="005F3F9D"/>
    <w:rsid w:val="005F400D"/>
    <w:rsid w:val="005F407C"/>
    <w:rsid w:val="005F42FF"/>
    <w:rsid w:val="005F4314"/>
    <w:rsid w:val="005F43BC"/>
    <w:rsid w:val="005F4467"/>
    <w:rsid w:val="005F45B5"/>
    <w:rsid w:val="005F490C"/>
    <w:rsid w:val="005F4967"/>
    <w:rsid w:val="005F498E"/>
    <w:rsid w:val="005F4B1F"/>
    <w:rsid w:val="005F4C56"/>
    <w:rsid w:val="005F4C87"/>
    <w:rsid w:val="005F4CA3"/>
    <w:rsid w:val="005F4D50"/>
    <w:rsid w:val="005F4D5F"/>
    <w:rsid w:val="005F500F"/>
    <w:rsid w:val="005F511B"/>
    <w:rsid w:val="005F5232"/>
    <w:rsid w:val="005F523F"/>
    <w:rsid w:val="005F532F"/>
    <w:rsid w:val="005F53AA"/>
    <w:rsid w:val="005F5462"/>
    <w:rsid w:val="005F5537"/>
    <w:rsid w:val="005F557E"/>
    <w:rsid w:val="005F56A2"/>
    <w:rsid w:val="005F56AA"/>
    <w:rsid w:val="005F5727"/>
    <w:rsid w:val="005F57E7"/>
    <w:rsid w:val="005F5819"/>
    <w:rsid w:val="005F58A1"/>
    <w:rsid w:val="005F5A16"/>
    <w:rsid w:val="005F5BD9"/>
    <w:rsid w:val="005F609C"/>
    <w:rsid w:val="005F60A4"/>
    <w:rsid w:val="005F60F9"/>
    <w:rsid w:val="005F64A0"/>
    <w:rsid w:val="005F667B"/>
    <w:rsid w:val="005F6749"/>
    <w:rsid w:val="005F678E"/>
    <w:rsid w:val="005F6A18"/>
    <w:rsid w:val="005F6A2D"/>
    <w:rsid w:val="005F6A59"/>
    <w:rsid w:val="005F6ABC"/>
    <w:rsid w:val="005F6D52"/>
    <w:rsid w:val="005F6DDE"/>
    <w:rsid w:val="005F6E24"/>
    <w:rsid w:val="005F6E6A"/>
    <w:rsid w:val="005F6E85"/>
    <w:rsid w:val="005F6F36"/>
    <w:rsid w:val="005F7190"/>
    <w:rsid w:val="005F722C"/>
    <w:rsid w:val="005F73B4"/>
    <w:rsid w:val="005F7686"/>
    <w:rsid w:val="005F7794"/>
    <w:rsid w:val="005F77C9"/>
    <w:rsid w:val="005F7891"/>
    <w:rsid w:val="005F7A70"/>
    <w:rsid w:val="005F7A7F"/>
    <w:rsid w:val="005F7CD0"/>
    <w:rsid w:val="005F7E1D"/>
    <w:rsid w:val="00600047"/>
    <w:rsid w:val="00600080"/>
    <w:rsid w:val="0060026B"/>
    <w:rsid w:val="006003F7"/>
    <w:rsid w:val="00600509"/>
    <w:rsid w:val="00600723"/>
    <w:rsid w:val="00600816"/>
    <w:rsid w:val="0060082D"/>
    <w:rsid w:val="0060088F"/>
    <w:rsid w:val="006009AB"/>
    <w:rsid w:val="006009B6"/>
    <w:rsid w:val="00600AD6"/>
    <w:rsid w:val="00600B21"/>
    <w:rsid w:val="00600BB3"/>
    <w:rsid w:val="00600C04"/>
    <w:rsid w:val="00600C09"/>
    <w:rsid w:val="00600C8F"/>
    <w:rsid w:val="00600D98"/>
    <w:rsid w:val="00600E47"/>
    <w:rsid w:val="00600EF4"/>
    <w:rsid w:val="00600F1F"/>
    <w:rsid w:val="00601209"/>
    <w:rsid w:val="00601221"/>
    <w:rsid w:val="006012BE"/>
    <w:rsid w:val="006013B1"/>
    <w:rsid w:val="0060141C"/>
    <w:rsid w:val="006014BB"/>
    <w:rsid w:val="00601593"/>
    <w:rsid w:val="00601631"/>
    <w:rsid w:val="0060167E"/>
    <w:rsid w:val="006016EC"/>
    <w:rsid w:val="0060176B"/>
    <w:rsid w:val="006018F2"/>
    <w:rsid w:val="00601ACB"/>
    <w:rsid w:val="00601B1E"/>
    <w:rsid w:val="00601CF3"/>
    <w:rsid w:val="00601DF0"/>
    <w:rsid w:val="00601ED0"/>
    <w:rsid w:val="00601F3C"/>
    <w:rsid w:val="00601F6F"/>
    <w:rsid w:val="00601FD5"/>
    <w:rsid w:val="006021E0"/>
    <w:rsid w:val="00602234"/>
    <w:rsid w:val="00602278"/>
    <w:rsid w:val="0060227E"/>
    <w:rsid w:val="006022DC"/>
    <w:rsid w:val="00602440"/>
    <w:rsid w:val="00602596"/>
    <w:rsid w:val="0060264C"/>
    <w:rsid w:val="006026A4"/>
    <w:rsid w:val="006027E3"/>
    <w:rsid w:val="0060289E"/>
    <w:rsid w:val="00602AA5"/>
    <w:rsid w:val="00602ABF"/>
    <w:rsid w:val="00602B82"/>
    <w:rsid w:val="00602CB1"/>
    <w:rsid w:val="00602E17"/>
    <w:rsid w:val="00602E44"/>
    <w:rsid w:val="00602FA9"/>
    <w:rsid w:val="00603188"/>
    <w:rsid w:val="006032F4"/>
    <w:rsid w:val="006032FE"/>
    <w:rsid w:val="0060335E"/>
    <w:rsid w:val="006033AF"/>
    <w:rsid w:val="00603492"/>
    <w:rsid w:val="006034CC"/>
    <w:rsid w:val="006034D2"/>
    <w:rsid w:val="0060352C"/>
    <w:rsid w:val="006037CE"/>
    <w:rsid w:val="0060388F"/>
    <w:rsid w:val="006038DF"/>
    <w:rsid w:val="0060393E"/>
    <w:rsid w:val="006039EF"/>
    <w:rsid w:val="00603AF1"/>
    <w:rsid w:val="00603B09"/>
    <w:rsid w:val="00603C61"/>
    <w:rsid w:val="00603D25"/>
    <w:rsid w:val="00603DC9"/>
    <w:rsid w:val="00603EE0"/>
    <w:rsid w:val="00603F11"/>
    <w:rsid w:val="00603F3B"/>
    <w:rsid w:val="006040AB"/>
    <w:rsid w:val="0060415A"/>
    <w:rsid w:val="00604375"/>
    <w:rsid w:val="006043CB"/>
    <w:rsid w:val="00604502"/>
    <w:rsid w:val="00604522"/>
    <w:rsid w:val="0060455C"/>
    <w:rsid w:val="006047CA"/>
    <w:rsid w:val="006049AF"/>
    <w:rsid w:val="006049C6"/>
    <w:rsid w:val="00604A19"/>
    <w:rsid w:val="00604B84"/>
    <w:rsid w:val="00604BFF"/>
    <w:rsid w:val="00604D10"/>
    <w:rsid w:val="00604D7B"/>
    <w:rsid w:val="00604ED7"/>
    <w:rsid w:val="0060503B"/>
    <w:rsid w:val="0060513C"/>
    <w:rsid w:val="0060514B"/>
    <w:rsid w:val="00605342"/>
    <w:rsid w:val="00605520"/>
    <w:rsid w:val="0060559C"/>
    <w:rsid w:val="00605642"/>
    <w:rsid w:val="006056CC"/>
    <w:rsid w:val="0060581A"/>
    <w:rsid w:val="006059DB"/>
    <w:rsid w:val="00605C1D"/>
    <w:rsid w:val="00605CD1"/>
    <w:rsid w:val="00606012"/>
    <w:rsid w:val="006060E7"/>
    <w:rsid w:val="00606392"/>
    <w:rsid w:val="00606428"/>
    <w:rsid w:val="0060654C"/>
    <w:rsid w:val="006065D0"/>
    <w:rsid w:val="00606710"/>
    <w:rsid w:val="0060696E"/>
    <w:rsid w:val="006069E0"/>
    <w:rsid w:val="00606B18"/>
    <w:rsid w:val="00606B50"/>
    <w:rsid w:val="00606BBA"/>
    <w:rsid w:val="00606BC5"/>
    <w:rsid w:val="00606BF5"/>
    <w:rsid w:val="00606C81"/>
    <w:rsid w:val="00606C8E"/>
    <w:rsid w:val="00606DA0"/>
    <w:rsid w:val="00606DDD"/>
    <w:rsid w:val="00606E1C"/>
    <w:rsid w:val="00606E66"/>
    <w:rsid w:val="00606E70"/>
    <w:rsid w:val="00606EE9"/>
    <w:rsid w:val="00606F35"/>
    <w:rsid w:val="00607150"/>
    <w:rsid w:val="006073E8"/>
    <w:rsid w:val="00607410"/>
    <w:rsid w:val="00607462"/>
    <w:rsid w:val="0060750C"/>
    <w:rsid w:val="00607613"/>
    <w:rsid w:val="006076C4"/>
    <w:rsid w:val="00607714"/>
    <w:rsid w:val="00607766"/>
    <w:rsid w:val="0060789C"/>
    <w:rsid w:val="006079CE"/>
    <w:rsid w:val="006079DD"/>
    <w:rsid w:val="00607A47"/>
    <w:rsid w:val="00607A70"/>
    <w:rsid w:val="00607AEF"/>
    <w:rsid w:val="00607BB0"/>
    <w:rsid w:val="00607C22"/>
    <w:rsid w:val="00607CF6"/>
    <w:rsid w:val="00607D1F"/>
    <w:rsid w:val="00607F53"/>
    <w:rsid w:val="0061001C"/>
    <w:rsid w:val="006100AA"/>
    <w:rsid w:val="006101A8"/>
    <w:rsid w:val="0061038D"/>
    <w:rsid w:val="0061039B"/>
    <w:rsid w:val="00610427"/>
    <w:rsid w:val="0061060C"/>
    <w:rsid w:val="00610704"/>
    <w:rsid w:val="006107B8"/>
    <w:rsid w:val="00610B53"/>
    <w:rsid w:val="00610BF6"/>
    <w:rsid w:val="00610D21"/>
    <w:rsid w:val="00610D36"/>
    <w:rsid w:val="00610EA6"/>
    <w:rsid w:val="006110C5"/>
    <w:rsid w:val="006110C8"/>
    <w:rsid w:val="006110F9"/>
    <w:rsid w:val="0061111A"/>
    <w:rsid w:val="00611171"/>
    <w:rsid w:val="00611260"/>
    <w:rsid w:val="0061136A"/>
    <w:rsid w:val="0061138A"/>
    <w:rsid w:val="006113DB"/>
    <w:rsid w:val="00611B1F"/>
    <w:rsid w:val="00611B61"/>
    <w:rsid w:val="00611C14"/>
    <w:rsid w:val="00611CA5"/>
    <w:rsid w:val="00611D00"/>
    <w:rsid w:val="00611D17"/>
    <w:rsid w:val="00611DA3"/>
    <w:rsid w:val="00611DB7"/>
    <w:rsid w:val="00611DE8"/>
    <w:rsid w:val="00611F1B"/>
    <w:rsid w:val="00612020"/>
    <w:rsid w:val="0061203F"/>
    <w:rsid w:val="0061206D"/>
    <w:rsid w:val="00612092"/>
    <w:rsid w:val="006122E4"/>
    <w:rsid w:val="0061253E"/>
    <w:rsid w:val="006125B8"/>
    <w:rsid w:val="006127C9"/>
    <w:rsid w:val="0061298D"/>
    <w:rsid w:val="006129FE"/>
    <w:rsid w:val="00612A98"/>
    <w:rsid w:val="00612B1F"/>
    <w:rsid w:val="00612B2C"/>
    <w:rsid w:val="00612B53"/>
    <w:rsid w:val="00612BFF"/>
    <w:rsid w:val="00612C48"/>
    <w:rsid w:val="00612C6A"/>
    <w:rsid w:val="00612DBF"/>
    <w:rsid w:val="00612DC1"/>
    <w:rsid w:val="00612DF5"/>
    <w:rsid w:val="00612DFF"/>
    <w:rsid w:val="00612E4C"/>
    <w:rsid w:val="00612EDB"/>
    <w:rsid w:val="00612F64"/>
    <w:rsid w:val="00613043"/>
    <w:rsid w:val="00613117"/>
    <w:rsid w:val="00613251"/>
    <w:rsid w:val="006132DB"/>
    <w:rsid w:val="00613354"/>
    <w:rsid w:val="00613359"/>
    <w:rsid w:val="006134AD"/>
    <w:rsid w:val="006135F6"/>
    <w:rsid w:val="00613681"/>
    <w:rsid w:val="006136DF"/>
    <w:rsid w:val="0061374D"/>
    <w:rsid w:val="00613A16"/>
    <w:rsid w:val="00613AAF"/>
    <w:rsid w:val="00613CA0"/>
    <w:rsid w:val="00614196"/>
    <w:rsid w:val="0061419F"/>
    <w:rsid w:val="006141AD"/>
    <w:rsid w:val="00614397"/>
    <w:rsid w:val="006143C0"/>
    <w:rsid w:val="00614454"/>
    <w:rsid w:val="00614484"/>
    <w:rsid w:val="006144BC"/>
    <w:rsid w:val="00614727"/>
    <w:rsid w:val="0061479A"/>
    <w:rsid w:val="00614842"/>
    <w:rsid w:val="006148A8"/>
    <w:rsid w:val="006149C2"/>
    <w:rsid w:val="00614A7A"/>
    <w:rsid w:val="00614CDE"/>
    <w:rsid w:val="0061502C"/>
    <w:rsid w:val="00615120"/>
    <w:rsid w:val="00615197"/>
    <w:rsid w:val="006152B1"/>
    <w:rsid w:val="00615355"/>
    <w:rsid w:val="0061575A"/>
    <w:rsid w:val="0061589C"/>
    <w:rsid w:val="006158B3"/>
    <w:rsid w:val="00615991"/>
    <w:rsid w:val="00615C64"/>
    <w:rsid w:val="00615EF2"/>
    <w:rsid w:val="00615FC8"/>
    <w:rsid w:val="00615FEA"/>
    <w:rsid w:val="006161C0"/>
    <w:rsid w:val="00616401"/>
    <w:rsid w:val="00616624"/>
    <w:rsid w:val="006168A5"/>
    <w:rsid w:val="00616963"/>
    <w:rsid w:val="00616A63"/>
    <w:rsid w:val="00616AAD"/>
    <w:rsid w:val="00616D6A"/>
    <w:rsid w:val="00616EB1"/>
    <w:rsid w:val="00616ECC"/>
    <w:rsid w:val="00616F49"/>
    <w:rsid w:val="00616F92"/>
    <w:rsid w:val="0061703E"/>
    <w:rsid w:val="006170F3"/>
    <w:rsid w:val="0061722D"/>
    <w:rsid w:val="00617253"/>
    <w:rsid w:val="00617275"/>
    <w:rsid w:val="006172E1"/>
    <w:rsid w:val="006173DC"/>
    <w:rsid w:val="006174E9"/>
    <w:rsid w:val="00617574"/>
    <w:rsid w:val="006177F2"/>
    <w:rsid w:val="0061788F"/>
    <w:rsid w:val="00617983"/>
    <w:rsid w:val="00617ACF"/>
    <w:rsid w:val="00617BAE"/>
    <w:rsid w:val="00617C37"/>
    <w:rsid w:val="00617C76"/>
    <w:rsid w:val="00617CE1"/>
    <w:rsid w:val="00617D2D"/>
    <w:rsid w:val="00617DDC"/>
    <w:rsid w:val="00617E99"/>
    <w:rsid w:val="00617FEB"/>
    <w:rsid w:val="0061DC53"/>
    <w:rsid w:val="00620050"/>
    <w:rsid w:val="0062013A"/>
    <w:rsid w:val="00620148"/>
    <w:rsid w:val="006201E8"/>
    <w:rsid w:val="0062026B"/>
    <w:rsid w:val="006202F8"/>
    <w:rsid w:val="006203A4"/>
    <w:rsid w:val="00620414"/>
    <w:rsid w:val="00620462"/>
    <w:rsid w:val="006206F3"/>
    <w:rsid w:val="00620799"/>
    <w:rsid w:val="006207AF"/>
    <w:rsid w:val="006208F7"/>
    <w:rsid w:val="00620973"/>
    <w:rsid w:val="0062098E"/>
    <w:rsid w:val="00620B1D"/>
    <w:rsid w:val="00620B3F"/>
    <w:rsid w:val="00620C92"/>
    <w:rsid w:val="00620D6F"/>
    <w:rsid w:val="00620D7C"/>
    <w:rsid w:val="00620E32"/>
    <w:rsid w:val="00620E68"/>
    <w:rsid w:val="00620F15"/>
    <w:rsid w:val="00620FC4"/>
    <w:rsid w:val="00620FD4"/>
    <w:rsid w:val="00621078"/>
    <w:rsid w:val="00621625"/>
    <w:rsid w:val="006217BF"/>
    <w:rsid w:val="006218D3"/>
    <w:rsid w:val="006218DB"/>
    <w:rsid w:val="00621AB9"/>
    <w:rsid w:val="00621B88"/>
    <w:rsid w:val="00621C83"/>
    <w:rsid w:val="00621DEC"/>
    <w:rsid w:val="00621E14"/>
    <w:rsid w:val="00621EE5"/>
    <w:rsid w:val="006220CC"/>
    <w:rsid w:val="006220EF"/>
    <w:rsid w:val="0062213C"/>
    <w:rsid w:val="00622194"/>
    <w:rsid w:val="00622267"/>
    <w:rsid w:val="006222C8"/>
    <w:rsid w:val="0062232C"/>
    <w:rsid w:val="006223A5"/>
    <w:rsid w:val="0062243D"/>
    <w:rsid w:val="0062263C"/>
    <w:rsid w:val="006227BF"/>
    <w:rsid w:val="006228C7"/>
    <w:rsid w:val="00622916"/>
    <w:rsid w:val="006229EC"/>
    <w:rsid w:val="00622B99"/>
    <w:rsid w:val="00622CB9"/>
    <w:rsid w:val="00622DC3"/>
    <w:rsid w:val="0062301F"/>
    <w:rsid w:val="00623086"/>
    <w:rsid w:val="0062317B"/>
    <w:rsid w:val="006231CA"/>
    <w:rsid w:val="006232AD"/>
    <w:rsid w:val="006232BD"/>
    <w:rsid w:val="00623422"/>
    <w:rsid w:val="006235B2"/>
    <w:rsid w:val="006236C4"/>
    <w:rsid w:val="006237E6"/>
    <w:rsid w:val="0062386A"/>
    <w:rsid w:val="006238AD"/>
    <w:rsid w:val="00623907"/>
    <w:rsid w:val="0062397C"/>
    <w:rsid w:val="00623A4F"/>
    <w:rsid w:val="00623ABE"/>
    <w:rsid w:val="00623B00"/>
    <w:rsid w:val="00623D14"/>
    <w:rsid w:val="00623DA8"/>
    <w:rsid w:val="00623F19"/>
    <w:rsid w:val="00623F9F"/>
    <w:rsid w:val="00623FD4"/>
    <w:rsid w:val="006240D0"/>
    <w:rsid w:val="00624193"/>
    <w:rsid w:val="006242AE"/>
    <w:rsid w:val="0062434A"/>
    <w:rsid w:val="0062434B"/>
    <w:rsid w:val="006243DF"/>
    <w:rsid w:val="00624526"/>
    <w:rsid w:val="0062452F"/>
    <w:rsid w:val="00624553"/>
    <w:rsid w:val="0062463C"/>
    <w:rsid w:val="006247C3"/>
    <w:rsid w:val="00624810"/>
    <w:rsid w:val="00624BB2"/>
    <w:rsid w:val="00624CD0"/>
    <w:rsid w:val="00624CE7"/>
    <w:rsid w:val="00624D13"/>
    <w:rsid w:val="00624DFB"/>
    <w:rsid w:val="00624E14"/>
    <w:rsid w:val="00624E6A"/>
    <w:rsid w:val="00624E8B"/>
    <w:rsid w:val="00624EF6"/>
    <w:rsid w:val="00624F52"/>
    <w:rsid w:val="00625024"/>
    <w:rsid w:val="0062542C"/>
    <w:rsid w:val="00625527"/>
    <w:rsid w:val="006255D6"/>
    <w:rsid w:val="0062568F"/>
    <w:rsid w:val="006256AC"/>
    <w:rsid w:val="00625777"/>
    <w:rsid w:val="00625802"/>
    <w:rsid w:val="006259FF"/>
    <w:rsid w:val="00625A57"/>
    <w:rsid w:val="00625AFD"/>
    <w:rsid w:val="00625BB7"/>
    <w:rsid w:val="00625D8C"/>
    <w:rsid w:val="00625D9F"/>
    <w:rsid w:val="00625EAD"/>
    <w:rsid w:val="00625EC2"/>
    <w:rsid w:val="006260F7"/>
    <w:rsid w:val="006261FD"/>
    <w:rsid w:val="006262FC"/>
    <w:rsid w:val="00626494"/>
    <w:rsid w:val="0062655E"/>
    <w:rsid w:val="006265C0"/>
    <w:rsid w:val="00626607"/>
    <w:rsid w:val="006266AF"/>
    <w:rsid w:val="006266FE"/>
    <w:rsid w:val="006267C3"/>
    <w:rsid w:val="00626873"/>
    <w:rsid w:val="00626990"/>
    <w:rsid w:val="006269BA"/>
    <w:rsid w:val="00626A15"/>
    <w:rsid w:val="00626A2B"/>
    <w:rsid w:val="00626E8B"/>
    <w:rsid w:val="00626EEC"/>
    <w:rsid w:val="00626F5C"/>
    <w:rsid w:val="00627070"/>
    <w:rsid w:val="0062712E"/>
    <w:rsid w:val="006274BC"/>
    <w:rsid w:val="006275C5"/>
    <w:rsid w:val="006276E7"/>
    <w:rsid w:val="00627725"/>
    <w:rsid w:val="00627759"/>
    <w:rsid w:val="006278A3"/>
    <w:rsid w:val="00627906"/>
    <w:rsid w:val="0062790B"/>
    <w:rsid w:val="006279C3"/>
    <w:rsid w:val="006279D5"/>
    <w:rsid w:val="006279E3"/>
    <w:rsid w:val="00627A60"/>
    <w:rsid w:val="00627BEA"/>
    <w:rsid w:val="00627C33"/>
    <w:rsid w:val="00627CB2"/>
    <w:rsid w:val="00627D0A"/>
    <w:rsid w:val="00627E4E"/>
    <w:rsid w:val="00627EDC"/>
    <w:rsid w:val="00627F87"/>
    <w:rsid w:val="0063002A"/>
    <w:rsid w:val="00630050"/>
    <w:rsid w:val="00630072"/>
    <w:rsid w:val="006303A3"/>
    <w:rsid w:val="006303BE"/>
    <w:rsid w:val="0063043C"/>
    <w:rsid w:val="006304B3"/>
    <w:rsid w:val="006307CC"/>
    <w:rsid w:val="006307FF"/>
    <w:rsid w:val="006308E1"/>
    <w:rsid w:val="00630B51"/>
    <w:rsid w:val="00630B97"/>
    <w:rsid w:val="00630B9E"/>
    <w:rsid w:val="00630C21"/>
    <w:rsid w:val="00630E61"/>
    <w:rsid w:val="00630EB9"/>
    <w:rsid w:val="00630EBD"/>
    <w:rsid w:val="00630F07"/>
    <w:rsid w:val="00630F59"/>
    <w:rsid w:val="0063103D"/>
    <w:rsid w:val="00631116"/>
    <w:rsid w:val="006313EB"/>
    <w:rsid w:val="0063141D"/>
    <w:rsid w:val="006314B6"/>
    <w:rsid w:val="00631585"/>
    <w:rsid w:val="00631670"/>
    <w:rsid w:val="006316A5"/>
    <w:rsid w:val="00631783"/>
    <w:rsid w:val="006317B8"/>
    <w:rsid w:val="006317FD"/>
    <w:rsid w:val="0063185D"/>
    <w:rsid w:val="006318DF"/>
    <w:rsid w:val="00631985"/>
    <w:rsid w:val="00631A48"/>
    <w:rsid w:val="00631AF3"/>
    <w:rsid w:val="00631AFB"/>
    <w:rsid w:val="00631B24"/>
    <w:rsid w:val="00631ED4"/>
    <w:rsid w:val="00631EF4"/>
    <w:rsid w:val="006320CB"/>
    <w:rsid w:val="00632104"/>
    <w:rsid w:val="006321A4"/>
    <w:rsid w:val="00632208"/>
    <w:rsid w:val="0063224E"/>
    <w:rsid w:val="0063226D"/>
    <w:rsid w:val="006322E7"/>
    <w:rsid w:val="00632327"/>
    <w:rsid w:val="0063234D"/>
    <w:rsid w:val="0063236E"/>
    <w:rsid w:val="006323E4"/>
    <w:rsid w:val="00632425"/>
    <w:rsid w:val="006324CC"/>
    <w:rsid w:val="00632549"/>
    <w:rsid w:val="006326B0"/>
    <w:rsid w:val="00632785"/>
    <w:rsid w:val="0063293D"/>
    <w:rsid w:val="00632976"/>
    <w:rsid w:val="00632A00"/>
    <w:rsid w:val="00632A72"/>
    <w:rsid w:val="00632D62"/>
    <w:rsid w:val="00632D8D"/>
    <w:rsid w:val="00632E0B"/>
    <w:rsid w:val="00632EDA"/>
    <w:rsid w:val="00633157"/>
    <w:rsid w:val="00633392"/>
    <w:rsid w:val="00633442"/>
    <w:rsid w:val="0063348A"/>
    <w:rsid w:val="00633577"/>
    <w:rsid w:val="006335AF"/>
    <w:rsid w:val="006336F8"/>
    <w:rsid w:val="006337DA"/>
    <w:rsid w:val="00633920"/>
    <w:rsid w:val="0063392C"/>
    <w:rsid w:val="00633AF2"/>
    <w:rsid w:val="00633D89"/>
    <w:rsid w:val="00633EEF"/>
    <w:rsid w:val="00633F0C"/>
    <w:rsid w:val="00633F1C"/>
    <w:rsid w:val="00633FC4"/>
    <w:rsid w:val="00634003"/>
    <w:rsid w:val="00634038"/>
    <w:rsid w:val="006340F9"/>
    <w:rsid w:val="00634125"/>
    <w:rsid w:val="00634230"/>
    <w:rsid w:val="00634393"/>
    <w:rsid w:val="006344B3"/>
    <w:rsid w:val="00634621"/>
    <w:rsid w:val="006346F2"/>
    <w:rsid w:val="006346F6"/>
    <w:rsid w:val="0063470A"/>
    <w:rsid w:val="006347B6"/>
    <w:rsid w:val="006347F8"/>
    <w:rsid w:val="00634825"/>
    <w:rsid w:val="006348AB"/>
    <w:rsid w:val="00634BC4"/>
    <w:rsid w:val="00634D43"/>
    <w:rsid w:val="00634D4C"/>
    <w:rsid w:val="00634DEC"/>
    <w:rsid w:val="00634F15"/>
    <w:rsid w:val="00634FB3"/>
    <w:rsid w:val="0063527E"/>
    <w:rsid w:val="006352B0"/>
    <w:rsid w:val="006353E8"/>
    <w:rsid w:val="006354AD"/>
    <w:rsid w:val="006354E6"/>
    <w:rsid w:val="006355BF"/>
    <w:rsid w:val="00635631"/>
    <w:rsid w:val="006356FF"/>
    <w:rsid w:val="0063576F"/>
    <w:rsid w:val="00635798"/>
    <w:rsid w:val="00635823"/>
    <w:rsid w:val="0063588A"/>
    <w:rsid w:val="006358F0"/>
    <w:rsid w:val="00635962"/>
    <w:rsid w:val="006359C6"/>
    <w:rsid w:val="006359F8"/>
    <w:rsid w:val="00635AE9"/>
    <w:rsid w:val="00635B28"/>
    <w:rsid w:val="00635B89"/>
    <w:rsid w:val="00635C1C"/>
    <w:rsid w:val="00635DD8"/>
    <w:rsid w:val="00635FE6"/>
    <w:rsid w:val="00636046"/>
    <w:rsid w:val="006360A2"/>
    <w:rsid w:val="006360D8"/>
    <w:rsid w:val="006361FD"/>
    <w:rsid w:val="0063627F"/>
    <w:rsid w:val="0063632B"/>
    <w:rsid w:val="00636334"/>
    <w:rsid w:val="006363DA"/>
    <w:rsid w:val="0063645B"/>
    <w:rsid w:val="006364A6"/>
    <w:rsid w:val="0063660B"/>
    <w:rsid w:val="00636627"/>
    <w:rsid w:val="0063680E"/>
    <w:rsid w:val="00636A15"/>
    <w:rsid w:val="00636B72"/>
    <w:rsid w:val="00636BCA"/>
    <w:rsid w:val="00636BF0"/>
    <w:rsid w:val="00636DCC"/>
    <w:rsid w:val="00636DED"/>
    <w:rsid w:val="00636E63"/>
    <w:rsid w:val="00636ED2"/>
    <w:rsid w:val="00636F00"/>
    <w:rsid w:val="00636F2C"/>
    <w:rsid w:val="00636F86"/>
    <w:rsid w:val="00637070"/>
    <w:rsid w:val="0063715E"/>
    <w:rsid w:val="00637167"/>
    <w:rsid w:val="0063724D"/>
    <w:rsid w:val="00637333"/>
    <w:rsid w:val="006373F9"/>
    <w:rsid w:val="0063742D"/>
    <w:rsid w:val="00637487"/>
    <w:rsid w:val="006374F8"/>
    <w:rsid w:val="00637572"/>
    <w:rsid w:val="00637629"/>
    <w:rsid w:val="00637681"/>
    <w:rsid w:val="006376C3"/>
    <w:rsid w:val="006376F6"/>
    <w:rsid w:val="00637735"/>
    <w:rsid w:val="0063773A"/>
    <w:rsid w:val="006377BF"/>
    <w:rsid w:val="0063780D"/>
    <w:rsid w:val="0063783A"/>
    <w:rsid w:val="00637B14"/>
    <w:rsid w:val="00637B70"/>
    <w:rsid w:val="00637BCD"/>
    <w:rsid w:val="00637D1D"/>
    <w:rsid w:val="00637E10"/>
    <w:rsid w:val="00637E47"/>
    <w:rsid w:val="00637F7D"/>
    <w:rsid w:val="00640071"/>
    <w:rsid w:val="006400C6"/>
    <w:rsid w:val="00640161"/>
    <w:rsid w:val="006401BD"/>
    <w:rsid w:val="006401D2"/>
    <w:rsid w:val="00640257"/>
    <w:rsid w:val="0064042C"/>
    <w:rsid w:val="00640464"/>
    <w:rsid w:val="00640528"/>
    <w:rsid w:val="006405CE"/>
    <w:rsid w:val="00640612"/>
    <w:rsid w:val="00640643"/>
    <w:rsid w:val="00640686"/>
    <w:rsid w:val="00640697"/>
    <w:rsid w:val="00640839"/>
    <w:rsid w:val="00640880"/>
    <w:rsid w:val="00640925"/>
    <w:rsid w:val="00640A21"/>
    <w:rsid w:val="00640A7E"/>
    <w:rsid w:val="00640A9D"/>
    <w:rsid w:val="00640C3C"/>
    <w:rsid w:val="00640C5A"/>
    <w:rsid w:val="00640CC5"/>
    <w:rsid w:val="00640D00"/>
    <w:rsid w:val="00640DA2"/>
    <w:rsid w:val="00640FFC"/>
    <w:rsid w:val="006410A3"/>
    <w:rsid w:val="006411E8"/>
    <w:rsid w:val="00641223"/>
    <w:rsid w:val="00641224"/>
    <w:rsid w:val="00641241"/>
    <w:rsid w:val="00641274"/>
    <w:rsid w:val="006412CC"/>
    <w:rsid w:val="00641330"/>
    <w:rsid w:val="006413B2"/>
    <w:rsid w:val="00641473"/>
    <w:rsid w:val="006416B6"/>
    <w:rsid w:val="0064170F"/>
    <w:rsid w:val="00641734"/>
    <w:rsid w:val="006418A0"/>
    <w:rsid w:val="00641907"/>
    <w:rsid w:val="00641996"/>
    <w:rsid w:val="00641A1D"/>
    <w:rsid w:val="00641A5A"/>
    <w:rsid w:val="00641AE1"/>
    <w:rsid w:val="00641AE6"/>
    <w:rsid w:val="00641D98"/>
    <w:rsid w:val="00641DA8"/>
    <w:rsid w:val="00641E05"/>
    <w:rsid w:val="00641E38"/>
    <w:rsid w:val="00641FAF"/>
    <w:rsid w:val="00641FE1"/>
    <w:rsid w:val="0064203B"/>
    <w:rsid w:val="006421BE"/>
    <w:rsid w:val="0064220E"/>
    <w:rsid w:val="0064222B"/>
    <w:rsid w:val="00642388"/>
    <w:rsid w:val="0064238B"/>
    <w:rsid w:val="006423E4"/>
    <w:rsid w:val="00642494"/>
    <w:rsid w:val="0064254A"/>
    <w:rsid w:val="006425D0"/>
    <w:rsid w:val="006425E4"/>
    <w:rsid w:val="006425F5"/>
    <w:rsid w:val="0064293D"/>
    <w:rsid w:val="00642958"/>
    <w:rsid w:val="00642986"/>
    <w:rsid w:val="00642B86"/>
    <w:rsid w:val="00642BDF"/>
    <w:rsid w:val="00642E1D"/>
    <w:rsid w:val="00642EDE"/>
    <w:rsid w:val="00642F95"/>
    <w:rsid w:val="0064334A"/>
    <w:rsid w:val="006433B9"/>
    <w:rsid w:val="0064345C"/>
    <w:rsid w:val="00643481"/>
    <w:rsid w:val="0064348E"/>
    <w:rsid w:val="00643577"/>
    <w:rsid w:val="006435CB"/>
    <w:rsid w:val="006437B1"/>
    <w:rsid w:val="006437B5"/>
    <w:rsid w:val="006437E8"/>
    <w:rsid w:val="00643812"/>
    <w:rsid w:val="006438BA"/>
    <w:rsid w:val="00643B31"/>
    <w:rsid w:val="00643B7F"/>
    <w:rsid w:val="00643BCA"/>
    <w:rsid w:val="00643C78"/>
    <w:rsid w:val="00643CA8"/>
    <w:rsid w:val="00643D6E"/>
    <w:rsid w:val="00643DB9"/>
    <w:rsid w:val="00643E85"/>
    <w:rsid w:val="00643F09"/>
    <w:rsid w:val="00643FE9"/>
    <w:rsid w:val="00644050"/>
    <w:rsid w:val="006443AA"/>
    <w:rsid w:val="0064449A"/>
    <w:rsid w:val="006445E0"/>
    <w:rsid w:val="00644657"/>
    <w:rsid w:val="00644673"/>
    <w:rsid w:val="006446C7"/>
    <w:rsid w:val="00644763"/>
    <w:rsid w:val="006448E8"/>
    <w:rsid w:val="0064496C"/>
    <w:rsid w:val="00644978"/>
    <w:rsid w:val="0064498E"/>
    <w:rsid w:val="00644C6F"/>
    <w:rsid w:val="00644C9A"/>
    <w:rsid w:val="00644CAC"/>
    <w:rsid w:val="00644CF6"/>
    <w:rsid w:val="00644D57"/>
    <w:rsid w:val="00644D70"/>
    <w:rsid w:val="00644D84"/>
    <w:rsid w:val="00644EEF"/>
    <w:rsid w:val="00645251"/>
    <w:rsid w:val="0064525B"/>
    <w:rsid w:val="00645290"/>
    <w:rsid w:val="006453E8"/>
    <w:rsid w:val="0064546C"/>
    <w:rsid w:val="006454C1"/>
    <w:rsid w:val="00645573"/>
    <w:rsid w:val="00645576"/>
    <w:rsid w:val="006455F0"/>
    <w:rsid w:val="00645622"/>
    <w:rsid w:val="006457A1"/>
    <w:rsid w:val="006457C8"/>
    <w:rsid w:val="00645AEC"/>
    <w:rsid w:val="00645CC7"/>
    <w:rsid w:val="00645DCF"/>
    <w:rsid w:val="00645DD3"/>
    <w:rsid w:val="00645DE9"/>
    <w:rsid w:val="00645E47"/>
    <w:rsid w:val="00646330"/>
    <w:rsid w:val="00646349"/>
    <w:rsid w:val="00646433"/>
    <w:rsid w:val="00646465"/>
    <w:rsid w:val="006464C5"/>
    <w:rsid w:val="00646504"/>
    <w:rsid w:val="00646559"/>
    <w:rsid w:val="00646602"/>
    <w:rsid w:val="0064668B"/>
    <w:rsid w:val="0064669B"/>
    <w:rsid w:val="006467FD"/>
    <w:rsid w:val="00646928"/>
    <w:rsid w:val="006469EB"/>
    <w:rsid w:val="00646A61"/>
    <w:rsid w:val="00646A81"/>
    <w:rsid w:val="00646BAC"/>
    <w:rsid w:val="00646CBC"/>
    <w:rsid w:val="00646D4D"/>
    <w:rsid w:val="00646D8C"/>
    <w:rsid w:val="00646D9B"/>
    <w:rsid w:val="00646F42"/>
    <w:rsid w:val="00646F57"/>
    <w:rsid w:val="00646F8A"/>
    <w:rsid w:val="006470B3"/>
    <w:rsid w:val="00647223"/>
    <w:rsid w:val="0064732D"/>
    <w:rsid w:val="0064738D"/>
    <w:rsid w:val="00647416"/>
    <w:rsid w:val="006475A6"/>
    <w:rsid w:val="0064784F"/>
    <w:rsid w:val="006479F1"/>
    <w:rsid w:val="00647A00"/>
    <w:rsid w:val="00647A17"/>
    <w:rsid w:val="00647AEF"/>
    <w:rsid w:val="00647B81"/>
    <w:rsid w:val="00647BBC"/>
    <w:rsid w:val="00647C55"/>
    <w:rsid w:val="00647C84"/>
    <w:rsid w:val="00647DD5"/>
    <w:rsid w:val="00647E11"/>
    <w:rsid w:val="00647F1D"/>
    <w:rsid w:val="00647FED"/>
    <w:rsid w:val="00650061"/>
    <w:rsid w:val="006500CF"/>
    <w:rsid w:val="006502D9"/>
    <w:rsid w:val="006503BB"/>
    <w:rsid w:val="006503E0"/>
    <w:rsid w:val="0065044D"/>
    <w:rsid w:val="0065055B"/>
    <w:rsid w:val="0065066E"/>
    <w:rsid w:val="0065072B"/>
    <w:rsid w:val="006507A5"/>
    <w:rsid w:val="00650888"/>
    <w:rsid w:val="00650947"/>
    <w:rsid w:val="00650969"/>
    <w:rsid w:val="006509CA"/>
    <w:rsid w:val="00650A63"/>
    <w:rsid w:val="00650B82"/>
    <w:rsid w:val="00650BDC"/>
    <w:rsid w:val="00650BF8"/>
    <w:rsid w:val="00650D89"/>
    <w:rsid w:val="00650DAD"/>
    <w:rsid w:val="00650DE2"/>
    <w:rsid w:val="00650E20"/>
    <w:rsid w:val="00650E2C"/>
    <w:rsid w:val="00650E9C"/>
    <w:rsid w:val="00650EFE"/>
    <w:rsid w:val="00651054"/>
    <w:rsid w:val="0065105E"/>
    <w:rsid w:val="006510FA"/>
    <w:rsid w:val="0065133E"/>
    <w:rsid w:val="006515D4"/>
    <w:rsid w:val="006515D5"/>
    <w:rsid w:val="006515EC"/>
    <w:rsid w:val="006518E8"/>
    <w:rsid w:val="006519E0"/>
    <w:rsid w:val="00651A00"/>
    <w:rsid w:val="00651A03"/>
    <w:rsid w:val="00651A64"/>
    <w:rsid w:val="00651B47"/>
    <w:rsid w:val="00651BAD"/>
    <w:rsid w:val="00651DA2"/>
    <w:rsid w:val="00651E66"/>
    <w:rsid w:val="00651FB1"/>
    <w:rsid w:val="00652000"/>
    <w:rsid w:val="006520E4"/>
    <w:rsid w:val="006521CC"/>
    <w:rsid w:val="0065228F"/>
    <w:rsid w:val="00652314"/>
    <w:rsid w:val="006523AB"/>
    <w:rsid w:val="006523AE"/>
    <w:rsid w:val="006523F1"/>
    <w:rsid w:val="0065244B"/>
    <w:rsid w:val="00652532"/>
    <w:rsid w:val="006527B0"/>
    <w:rsid w:val="006527D3"/>
    <w:rsid w:val="00652914"/>
    <w:rsid w:val="00652B5D"/>
    <w:rsid w:val="00652C50"/>
    <w:rsid w:val="00652CC0"/>
    <w:rsid w:val="00652CCD"/>
    <w:rsid w:val="00652D9A"/>
    <w:rsid w:val="00652E5E"/>
    <w:rsid w:val="0065300D"/>
    <w:rsid w:val="0065330A"/>
    <w:rsid w:val="00653397"/>
    <w:rsid w:val="006534EB"/>
    <w:rsid w:val="0065354E"/>
    <w:rsid w:val="00653644"/>
    <w:rsid w:val="006537B3"/>
    <w:rsid w:val="00653839"/>
    <w:rsid w:val="006538EB"/>
    <w:rsid w:val="006538F0"/>
    <w:rsid w:val="00653ADE"/>
    <w:rsid w:val="00653AE2"/>
    <w:rsid w:val="00653CDB"/>
    <w:rsid w:val="00653E0D"/>
    <w:rsid w:val="00653ED2"/>
    <w:rsid w:val="00653F7F"/>
    <w:rsid w:val="00653FEA"/>
    <w:rsid w:val="00654155"/>
    <w:rsid w:val="006542C2"/>
    <w:rsid w:val="0065446B"/>
    <w:rsid w:val="00654474"/>
    <w:rsid w:val="006544C1"/>
    <w:rsid w:val="006544F7"/>
    <w:rsid w:val="00654549"/>
    <w:rsid w:val="00654564"/>
    <w:rsid w:val="006545CA"/>
    <w:rsid w:val="00654633"/>
    <w:rsid w:val="0065464E"/>
    <w:rsid w:val="00654665"/>
    <w:rsid w:val="00654721"/>
    <w:rsid w:val="00654896"/>
    <w:rsid w:val="006548E4"/>
    <w:rsid w:val="00654967"/>
    <w:rsid w:val="0065498A"/>
    <w:rsid w:val="006549D9"/>
    <w:rsid w:val="006549E3"/>
    <w:rsid w:val="00654AB2"/>
    <w:rsid w:val="00654E79"/>
    <w:rsid w:val="00654F97"/>
    <w:rsid w:val="00655132"/>
    <w:rsid w:val="00655148"/>
    <w:rsid w:val="006552E5"/>
    <w:rsid w:val="006554DC"/>
    <w:rsid w:val="0065558A"/>
    <w:rsid w:val="006555A4"/>
    <w:rsid w:val="006556D7"/>
    <w:rsid w:val="00655727"/>
    <w:rsid w:val="00655918"/>
    <w:rsid w:val="00655952"/>
    <w:rsid w:val="00655953"/>
    <w:rsid w:val="0065597F"/>
    <w:rsid w:val="00655ADF"/>
    <w:rsid w:val="00655BB2"/>
    <w:rsid w:val="00655CDD"/>
    <w:rsid w:val="00655DD3"/>
    <w:rsid w:val="00655F09"/>
    <w:rsid w:val="00655F6E"/>
    <w:rsid w:val="0065608F"/>
    <w:rsid w:val="006560AB"/>
    <w:rsid w:val="006561BE"/>
    <w:rsid w:val="0065629D"/>
    <w:rsid w:val="0065638D"/>
    <w:rsid w:val="006564C4"/>
    <w:rsid w:val="006564DE"/>
    <w:rsid w:val="0065659B"/>
    <w:rsid w:val="00656609"/>
    <w:rsid w:val="006566CC"/>
    <w:rsid w:val="006567A7"/>
    <w:rsid w:val="00656846"/>
    <w:rsid w:val="0065686C"/>
    <w:rsid w:val="006568B3"/>
    <w:rsid w:val="00656A5A"/>
    <w:rsid w:val="00656A68"/>
    <w:rsid w:val="00656AA5"/>
    <w:rsid w:val="00656AE5"/>
    <w:rsid w:val="00656B96"/>
    <w:rsid w:val="00656C71"/>
    <w:rsid w:val="00656D25"/>
    <w:rsid w:val="00656D2C"/>
    <w:rsid w:val="00656D2F"/>
    <w:rsid w:val="00656E30"/>
    <w:rsid w:val="00656EE1"/>
    <w:rsid w:val="00656F81"/>
    <w:rsid w:val="00656FF0"/>
    <w:rsid w:val="006571A9"/>
    <w:rsid w:val="00657242"/>
    <w:rsid w:val="00657248"/>
    <w:rsid w:val="006572FC"/>
    <w:rsid w:val="00657367"/>
    <w:rsid w:val="0065756C"/>
    <w:rsid w:val="00657641"/>
    <w:rsid w:val="00657668"/>
    <w:rsid w:val="0065767B"/>
    <w:rsid w:val="006578C0"/>
    <w:rsid w:val="00657949"/>
    <w:rsid w:val="00657BC2"/>
    <w:rsid w:val="00657BDB"/>
    <w:rsid w:val="00657BDF"/>
    <w:rsid w:val="00657C47"/>
    <w:rsid w:val="00657D0E"/>
    <w:rsid w:val="00657FCC"/>
    <w:rsid w:val="00660364"/>
    <w:rsid w:val="006603D0"/>
    <w:rsid w:val="006604D9"/>
    <w:rsid w:val="00660526"/>
    <w:rsid w:val="0066063E"/>
    <w:rsid w:val="00660649"/>
    <w:rsid w:val="00660A63"/>
    <w:rsid w:val="00660C78"/>
    <w:rsid w:val="00660D5E"/>
    <w:rsid w:val="00660F08"/>
    <w:rsid w:val="00661134"/>
    <w:rsid w:val="0066130E"/>
    <w:rsid w:val="0066139D"/>
    <w:rsid w:val="006614A0"/>
    <w:rsid w:val="0066153E"/>
    <w:rsid w:val="006615D5"/>
    <w:rsid w:val="0066166C"/>
    <w:rsid w:val="006616A6"/>
    <w:rsid w:val="00661762"/>
    <w:rsid w:val="006617E6"/>
    <w:rsid w:val="00661887"/>
    <w:rsid w:val="00661A02"/>
    <w:rsid w:val="00661AA2"/>
    <w:rsid w:val="00661D90"/>
    <w:rsid w:val="00661FD6"/>
    <w:rsid w:val="00662124"/>
    <w:rsid w:val="00662283"/>
    <w:rsid w:val="0066247C"/>
    <w:rsid w:val="006624FC"/>
    <w:rsid w:val="00662519"/>
    <w:rsid w:val="006625EE"/>
    <w:rsid w:val="00662626"/>
    <w:rsid w:val="006626FF"/>
    <w:rsid w:val="00662793"/>
    <w:rsid w:val="006627A9"/>
    <w:rsid w:val="006627FE"/>
    <w:rsid w:val="00662856"/>
    <w:rsid w:val="006628A5"/>
    <w:rsid w:val="00662B75"/>
    <w:rsid w:val="00662BA4"/>
    <w:rsid w:val="00662C1E"/>
    <w:rsid w:val="00662CF1"/>
    <w:rsid w:val="00662D2A"/>
    <w:rsid w:val="00662DC2"/>
    <w:rsid w:val="00662F52"/>
    <w:rsid w:val="00662FF9"/>
    <w:rsid w:val="00663434"/>
    <w:rsid w:val="00663468"/>
    <w:rsid w:val="00663767"/>
    <w:rsid w:val="0066387B"/>
    <w:rsid w:val="0066397D"/>
    <w:rsid w:val="0066399C"/>
    <w:rsid w:val="006639F4"/>
    <w:rsid w:val="00663A05"/>
    <w:rsid w:val="00663A1E"/>
    <w:rsid w:val="00663A30"/>
    <w:rsid w:val="00663BB4"/>
    <w:rsid w:val="00663C34"/>
    <w:rsid w:val="00663D85"/>
    <w:rsid w:val="00663DAC"/>
    <w:rsid w:val="00663E8F"/>
    <w:rsid w:val="00664027"/>
    <w:rsid w:val="0066425F"/>
    <w:rsid w:val="006642D4"/>
    <w:rsid w:val="0066430F"/>
    <w:rsid w:val="0066449C"/>
    <w:rsid w:val="00664519"/>
    <w:rsid w:val="00664589"/>
    <w:rsid w:val="00664614"/>
    <w:rsid w:val="006646A4"/>
    <w:rsid w:val="006648A0"/>
    <w:rsid w:val="006648A7"/>
    <w:rsid w:val="00664928"/>
    <w:rsid w:val="00664930"/>
    <w:rsid w:val="00664984"/>
    <w:rsid w:val="00664A5D"/>
    <w:rsid w:val="00664B71"/>
    <w:rsid w:val="00664CFD"/>
    <w:rsid w:val="00664F3A"/>
    <w:rsid w:val="00664F98"/>
    <w:rsid w:val="00665003"/>
    <w:rsid w:val="0066527E"/>
    <w:rsid w:val="006652BE"/>
    <w:rsid w:val="006653CC"/>
    <w:rsid w:val="00665540"/>
    <w:rsid w:val="006655D4"/>
    <w:rsid w:val="00665840"/>
    <w:rsid w:val="0066584E"/>
    <w:rsid w:val="006658FA"/>
    <w:rsid w:val="00665A55"/>
    <w:rsid w:val="00665B2C"/>
    <w:rsid w:val="00665B2E"/>
    <w:rsid w:val="00665BFD"/>
    <w:rsid w:val="00665C04"/>
    <w:rsid w:val="00665C28"/>
    <w:rsid w:val="00665C30"/>
    <w:rsid w:val="00665CE8"/>
    <w:rsid w:val="00665DC7"/>
    <w:rsid w:val="00665FD5"/>
    <w:rsid w:val="00666032"/>
    <w:rsid w:val="006662B6"/>
    <w:rsid w:val="006662D7"/>
    <w:rsid w:val="0066630D"/>
    <w:rsid w:val="006663C5"/>
    <w:rsid w:val="0066641A"/>
    <w:rsid w:val="00666477"/>
    <w:rsid w:val="0066650A"/>
    <w:rsid w:val="00666539"/>
    <w:rsid w:val="00666630"/>
    <w:rsid w:val="00666744"/>
    <w:rsid w:val="0066686F"/>
    <w:rsid w:val="006669E3"/>
    <w:rsid w:val="00666B58"/>
    <w:rsid w:val="00666B94"/>
    <w:rsid w:val="00666DD9"/>
    <w:rsid w:val="00666E10"/>
    <w:rsid w:val="00666FDE"/>
    <w:rsid w:val="00667121"/>
    <w:rsid w:val="00667181"/>
    <w:rsid w:val="006672E7"/>
    <w:rsid w:val="006675B4"/>
    <w:rsid w:val="00667618"/>
    <w:rsid w:val="0066763F"/>
    <w:rsid w:val="00667692"/>
    <w:rsid w:val="006679B9"/>
    <w:rsid w:val="00667A39"/>
    <w:rsid w:val="00667B04"/>
    <w:rsid w:val="00667BBB"/>
    <w:rsid w:val="00667C75"/>
    <w:rsid w:val="00667CAB"/>
    <w:rsid w:val="00667D16"/>
    <w:rsid w:val="00667DB4"/>
    <w:rsid w:val="00667E21"/>
    <w:rsid w:val="0067009B"/>
    <w:rsid w:val="006700A6"/>
    <w:rsid w:val="006700C9"/>
    <w:rsid w:val="006700F9"/>
    <w:rsid w:val="00670161"/>
    <w:rsid w:val="00670289"/>
    <w:rsid w:val="0067042F"/>
    <w:rsid w:val="00670542"/>
    <w:rsid w:val="00670639"/>
    <w:rsid w:val="00670711"/>
    <w:rsid w:val="00670818"/>
    <w:rsid w:val="00670980"/>
    <w:rsid w:val="006709E6"/>
    <w:rsid w:val="00670A65"/>
    <w:rsid w:val="00670A74"/>
    <w:rsid w:val="00670DEB"/>
    <w:rsid w:val="00670E1C"/>
    <w:rsid w:val="00670E4C"/>
    <w:rsid w:val="00671079"/>
    <w:rsid w:val="006710B4"/>
    <w:rsid w:val="006711E9"/>
    <w:rsid w:val="00671317"/>
    <w:rsid w:val="00671332"/>
    <w:rsid w:val="00671483"/>
    <w:rsid w:val="0067149D"/>
    <w:rsid w:val="00671513"/>
    <w:rsid w:val="0067152E"/>
    <w:rsid w:val="00671869"/>
    <w:rsid w:val="006718BA"/>
    <w:rsid w:val="006718F1"/>
    <w:rsid w:val="00671970"/>
    <w:rsid w:val="00671AEB"/>
    <w:rsid w:val="00671B51"/>
    <w:rsid w:val="00671C16"/>
    <w:rsid w:val="00671C79"/>
    <w:rsid w:val="006720FE"/>
    <w:rsid w:val="00672195"/>
    <w:rsid w:val="00672196"/>
    <w:rsid w:val="006723D9"/>
    <w:rsid w:val="006723E5"/>
    <w:rsid w:val="006723F5"/>
    <w:rsid w:val="006726D7"/>
    <w:rsid w:val="006727B2"/>
    <w:rsid w:val="006728C6"/>
    <w:rsid w:val="00672990"/>
    <w:rsid w:val="00672A08"/>
    <w:rsid w:val="00672B82"/>
    <w:rsid w:val="00672E60"/>
    <w:rsid w:val="00672F89"/>
    <w:rsid w:val="006730B4"/>
    <w:rsid w:val="00673196"/>
    <w:rsid w:val="006732AD"/>
    <w:rsid w:val="00673371"/>
    <w:rsid w:val="006733A2"/>
    <w:rsid w:val="00673584"/>
    <w:rsid w:val="00673671"/>
    <w:rsid w:val="006737E7"/>
    <w:rsid w:val="0067398E"/>
    <w:rsid w:val="006739CB"/>
    <w:rsid w:val="00673B72"/>
    <w:rsid w:val="00673BE4"/>
    <w:rsid w:val="00673DD4"/>
    <w:rsid w:val="00673E7E"/>
    <w:rsid w:val="00673E90"/>
    <w:rsid w:val="00673EAF"/>
    <w:rsid w:val="00673F42"/>
    <w:rsid w:val="00674192"/>
    <w:rsid w:val="00674253"/>
    <w:rsid w:val="006743A0"/>
    <w:rsid w:val="00674417"/>
    <w:rsid w:val="00674653"/>
    <w:rsid w:val="006746E8"/>
    <w:rsid w:val="00674719"/>
    <w:rsid w:val="006747B4"/>
    <w:rsid w:val="006747D7"/>
    <w:rsid w:val="006749F9"/>
    <w:rsid w:val="00674A0C"/>
    <w:rsid w:val="00674CA3"/>
    <w:rsid w:val="00674CA9"/>
    <w:rsid w:val="00674D37"/>
    <w:rsid w:val="0067511D"/>
    <w:rsid w:val="00675346"/>
    <w:rsid w:val="00675532"/>
    <w:rsid w:val="00675533"/>
    <w:rsid w:val="0067561B"/>
    <w:rsid w:val="00675641"/>
    <w:rsid w:val="0067581C"/>
    <w:rsid w:val="00675863"/>
    <w:rsid w:val="006758E1"/>
    <w:rsid w:val="0067590D"/>
    <w:rsid w:val="0067598F"/>
    <w:rsid w:val="006759AE"/>
    <w:rsid w:val="006759DB"/>
    <w:rsid w:val="00675C15"/>
    <w:rsid w:val="00675C5B"/>
    <w:rsid w:val="00675E8F"/>
    <w:rsid w:val="00675E9B"/>
    <w:rsid w:val="00675EE0"/>
    <w:rsid w:val="00675EF7"/>
    <w:rsid w:val="006760C7"/>
    <w:rsid w:val="0067610F"/>
    <w:rsid w:val="006763C7"/>
    <w:rsid w:val="006763EE"/>
    <w:rsid w:val="00676403"/>
    <w:rsid w:val="006764FA"/>
    <w:rsid w:val="00676681"/>
    <w:rsid w:val="006766D7"/>
    <w:rsid w:val="00676B0B"/>
    <w:rsid w:val="00676B3C"/>
    <w:rsid w:val="00676B81"/>
    <w:rsid w:val="00676CA2"/>
    <w:rsid w:val="00676CF6"/>
    <w:rsid w:val="00676D69"/>
    <w:rsid w:val="00676E20"/>
    <w:rsid w:val="00676E32"/>
    <w:rsid w:val="0067711A"/>
    <w:rsid w:val="00677327"/>
    <w:rsid w:val="006773B0"/>
    <w:rsid w:val="006773CE"/>
    <w:rsid w:val="006774BF"/>
    <w:rsid w:val="00677536"/>
    <w:rsid w:val="00677595"/>
    <w:rsid w:val="00677684"/>
    <w:rsid w:val="00677688"/>
    <w:rsid w:val="00677709"/>
    <w:rsid w:val="006777FE"/>
    <w:rsid w:val="00677826"/>
    <w:rsid w:val="0067786B"/>
    <w:rsid w:val="006778E6"/>
    <w:rsid w:val="00677981"/>
    <w:rsid w:val="00677A4A"/>
    <w:rsid w:val="00677A4D"/>
    <w:rsid w:val="00677AB6"/>
    <w:rsid w:val="00677B44"/>
    <w:rsid w:val="00677C1E"/>
    <w:rsid w:val="00677C7D"/>
    <w:rsid w:val="00677E37"/>
    <w:rsid w:val="00677E99"/>
    <w:rsid w:val="00677F05"/>
    <w:rsid w:val="00677F06"/>
    <w:rsid w:val="00677F69"/>
    <w:rsid w:val="006800CF"/>
    <w:rsid w:val="006803E5"/>
    <w:rsid w:val="0068075C"/>
    <w:rsid w:val="00680946"/>
    <w:rsid w:val="00680ADF"/>
    <w:rsid w:val="00680B17"/>
    <w:rsid w:val="00680B39"/>
    <w:rsid w:val="00680CA3"/>
    <w:rsid w:val="00680CAB"/>
    <w:rsid w:val="00680EA8"/>
    <w:rsid w:val="00680ED0"/>
    <w:rsid w:val="00680EE0"/>
    <w:rsid w:val="00680F06"/>
    <w:rsid w:val="00680FB5"/>
    <w:rsid w:val="006810BD"/>
    <w:rsid w:val="00681276"/>
    <w:rsid w:val="0068132E"/>
    <w:rsid w:val="00681330"/>
    <w:rsid w:val="006813BD"/>
    <w:rsid w:val="006814B8"/>
    <w:rsid w:val="006815FD"/>
    <w:rsid w:val="00681683"/>
    <w:rsid w:val="006816A2"/>
    <w:rsid w:val="006818C6"/>
    <w:rsid w:val="00681971"/>
    <w:rsid w:val="00681A65"/>
    <w:rsid w:val="00681BCA"/>
    <w:rsid w:val="00681F1D"/>
    <w:rsid w:val="00681FD0"/>
    <w:rsid w:val="0068210F"/>
    <w:rsid w:val="00682204"/>
    <w:rsid w:val="0068221A"/>
    <w:rsid w:val="0068223E"/>
    <w:rsid w:val="006822F2"/>
    <w:rsid w:val="0068238D"/>
    <w:rsid w:val="006823CB"/>
    <w:rsid w:val="006825D5"/>
    <w:rsid w:val="00682658"/>
    <w:rsid w:val="006826D4"/>
    <w:rsid w:val="00682742"/>
    <w:rsid w:val="00682857"/>
    <w:rsid w:val="00682998"/>
    <w:rsid w:val="00682A7F"/>
    <w:rsid w:val="00682BDF"/>
    <w:rsid w:val="00682C45"/>
    <w:rsid w:val="00682C5B"/>
    <w:rsid w:val="00682DCC"/>
    <w:rsid w:val="00682E57"/>
    <w:rsid w:val="00682EFC"/>
    <w:rsid w:val="00682F6D"/>
    <w:rsid w:val="00682FBB"/>
    <w:rsid w:val="0068318C"/>
    <w:rsid w:val="006831D6"/>
    <w:rsid w:val="006831D9"/>
    <w:rsid w:val="006834D4"/>
    <w:rsid w:val="0068351C"/>
    <w:rsid w:val="00683583"/>
    <w:rsid w:val="00683670"/>
    <w:rsid w:val="006837FF"/>
    <w:rsid w:val="00683961"/>
    <w:rsid w:val="006839BA"/>
    <w:rsid w:val="00683AAD"/>
    <w:rsid w:val="00683C26"/>
    <w:rsid w:val="00683CB4"/>
    <w:rsid w:val="00683F2F"/>
    <w:rsid w:val="00684036"/>
    <w:rsid w:val="00684059"/>
    <w:rsid w:val="006840B7"/>
    <w:rsid w:val="00684215"/>
    <w:rsid w:val="0068422D"/>
    <w:rsid w:val="00684321"/>
    <w:rsid w:val="0068446D"/>
    <w:rsid w:val="0068456B"/>
    <w:rsid w:val="006845D1"/>
    <w:rsid w:val="006845DD"/>
    <w:rsid w:val="0068465D"/>
    <w:rsid w:val="006846BB"/>
    <w:rsid w:val="00684786"/>
    <w:rsid w:val="00684875"/>
    <w:rsid w:val="00684993"/>
    <w:rsid w:val="00684BD7"/>
    <w:rsid w:val="00684C62"/>
    <w:rsid w:val="00684D91"/>
    <w:rsid w:val="00684F19"/>
    <w:rsid w:val="00685010"/>
    <w:rsid w:val="006851AA"/>
    <w:rsid w:val="0068549F"/>
    <w:rsid w:val="006854A0"/>
    <w:rsid w:val="006854DD"/>
    <w:rsid w:val="006854F1"/>
    <w:rsid w:val="00685555"/>
    <w:rsid w:val="00685596"/>
    <w:rsid w:val="006855F8"/>
    <w:rsid w:val="0068568B"/>
    <w:rsid w:val="0068581F"/>
    <w:rsid w:val="0068583F"/>
    <w:rsid w:val="0068588C"/>
    <w:rsid w:val="00685A3E"/>
    <w:rsid w:val="00685C6A"/>
    <w:rsid w:val="00685DC3"/>
    <w:rsid w:val="00685DD1"/>
    <w:rsid w:val="00685DD6"/>
    <w:rsid w:val="00685E2A"/>
    <w:rsid w:val="00685E32"/>
    <w:rsid w:val="00685FAB"/>
    <w:rsid w:val="00685FC0"/>
    <w:rsid w:val="00685FD5"/>
    <w:rsid w:val="0068605F"/>
    <w:rsid w:val="006861FB"/>
    <w:rsid w:val="00686209"/>
    <w:rsid w:val="00686411"/>
    <w:rsid w:val="00686475"/>
    <w:rsid w:val="00686484"/>
    <w:rsid w:val="006864BC"/>
    <w:rsid w:val="006864DD"/>
    <w:rsid w:val="0068652B"/>
    <w:rsid w:val="00686571"/>
    <w:rsid w:val="006865D4"/>
    <w:rsid w:val="006866B0"/>
    <w:rsid w:val="00686830"/>
    <w:rsid w:val="0068684B"/>
    <w:rsid w:val="0068693D"/>
    <w:rsid w:val="0068695A"/>
    <w:rsid w:val="006869CE"/>
    <w:rsid w:val="00686A21"/>
    <w:rsid w:val="00686A3A"/>
    <w:rsid w:val="00686D11"/>
    <w:rsid w:val="00686D57"/>
    <w:rsid w:val="00686DA3"/>
    <w:rsid w:val="00687131"/>
    <w:rsid w:val="00687160"/>
    <w:rsid w:val="0068719F"/>
    <w:rsid w:val="00687504"/>
    <w:rsid w:val="00687959"/>
    <w:rsid w:val="00687980"/>
    <w:rsid w:val="00687ABF"/>
    <w:rsid w:val="00687B84"/>
    <w:rsid w:val="00687C8B"/>
    <w:rsid w:val="00687E9E"/>
    <w:rsid w:val="00687EDF"/>
    <w:rsid w:val="00687F69"/>
    <w:rsid w:val="00690017"/>
    <w:rsid w:val="00690594"/>
    <w:rsid w:val="00690699"/>
    <w:rsid w:val="00690768"/>
    <w:rsid w:val="006908C7"/>
    <w:rsid w:val="006908D0"/>
    <w:rsid w:val="0069093F"/>
    <w:rsid w:val="00690975"/>
    <w:rsid w:val="00690B23"/>
    <w:rsid w:val="00690BA5"/>
    <w:rsid w:val="00690D5F"/>
    <w:rsid w:val="00690D7B"/>
    <w:rsid w:val="00690DC8"/>
    <w:rsid w:val="00690DCE"/>
    <w:rsid w:val="00690F0C"/>
    <w:rsid w:val="00690F22"/>
    <w:rsid w:val="00690F4E"/>
    <w:rsid w:val="0069109B"/>
    <w:rsid w:val="006910E5"/>
    <w:rsid w:val="006911F0"/>
    <w:rsid w:val="0069128B"/>
    <w:rsid w:val="006912E7"/>
    <w:rsid w:val="0069165C"/>
    <w:rsid w:val="0069171A"/>
    <w:rsid w:val="006917D9"/>
    <w:rsid w:val="00691915"/>
    <w:rsid w:val="00691976"/>
    <w:rsid w:val="00691B01"/>
    <w:rsid w:val="00691E48"/>
    <w:rsid w:val="00691EBF"/>
    <w:rsid w:val="00692444"/>
    <w:rsid w:val="00692522"/>
    <w:rsid w:val="00692586"/>
    <w:rsid w:val="00692A1D"/>
    <w:rsid w:val="00692B93"/>
    <w:rsid w:val="00692BA5"/>
    <w:rsid w:val="00692C63"/>
    <w:rsid w:val="00692CD4"/>
    <w:rsid w:val="00692F34"/>
    <w:rsid w:val="006931F1"/>
    <w:rsid w:val="0069329F"/>
    <w:rsid w:val="006933B8"/>
    <w:rsid w:val="0069350B"/>
    <w:rsid w:val="0069351B"/>
    <w:rsid w:val="0069351D"/>
    <w:rsid w:val="0069365A"/>
    <w:rsid w:val="0069399C"/>
    <w:rsid w:val="00693A63"/>
    <w:rsid w:val="00693A6A"/>
    <w:rsid w:val="00693AD5"/>
    <w:rsid w:val="00693BCA"/>
    <w:rsid w:val="00693C01"/>
    <w:rsid w:val="00693D37"/>
    <w:rsid w:val="00694194"/>
    <w:rsid w:val="00694204"/>
    <w:rsid w:val="006942AB"/>
    <w:rsid w:val="0069432D"/>
    <w:rsid w:val="0069438D"/>
    <w:rsid w:val="006943DC"/>
    <w:rsid w:val="0069444F"/>
    <w:rsid w:val="00694598"/>
    <w:rsid w:val="0069466A"/>
    <w:rsid w:val="00694755"/>
    <w:rsid w:val="00694798"/>
    <w:rsid w:val="00694AFF"/>
    <w:rsid w:val="00694C82"/>
    <w:rsid w:val="00694CB5"/>
    <w:rsid w:val="00694D04"/>
    <w:rsid w:val="00694DF1"/>
    <w:rsid w:val="00694F01"/>
    <w:rsid w:val="006950EC"/>
    <w:rsid w:val="006951E9"/>
    <w:rsid w:val="00695267"/>
    <w:rsid w:val="00695333"/>
    <w:rsid w:val="006955E6"/>
    <w:rsid w:val="00695633"/>
    <w:rsid w:val="00695677"/>
    <w:rsid w:val="006958E9"/>
    <w:rsid w:val="00695B68"/>
    <w:rsid w:val="00695CAB"/>
    <w:rsid w:val="00695CC8"/>
    <w:rsid w:val="00695CC9"/>
    <w:rsid w:val="00695EA9"/>
    <w:rsid w:val="00695FA9"/>
    <w:rsid w:val="00695FC4"/>
    <w:rsid w:val="0069604B"/>
    <w:rsid w:val="006962B8"/>
    <w:rsid w:val="006962CB"/>
    <w:rsid w:val="00696414"/>
    <w:rsid w:val="00696593"/>
    <w:rsid w:val="006965CE"/>
    <w:rsid w:val="006965E4"/>
    <w:rsid w:val="006965EE"/>
    <w:rsid w:val="00696758"/>
    <w:rsid w:val="006968B7"/>
    <w:rsid w:val="006969C0"/>
    <w:rsid w:val="006969C3"/>
    <w:rsid w:val="00696BC0"/>
    <w:rsid w:val="00696DC4"/>
    <w:rsid w:val="00696E11"/>
    <w:rsid w:val="00696E74"/>
    <w:rsid w:val="0069738D"/>
    <w:rsid w:val="00697400"/>
    <w:rsid w:val="00697419"/>
    <w:rsid w:val="00697442"/>
    <w:rsid w:val="006974CF"/>
    <w:rsid w:val="00697544"/>
    <w:rsid w:val="00697658"/>
    <w:rsid w:val="00697704"/>
    <w:rsid w:val="00697892"/>
    <w:rsid w:val="006979C2"/>
    <w:rsid w:val="00697A4A"/>
    <w:rsid w:val="00697B12"/>
    <w:rsid w:val="00697BAA"/>
    <w:rsid w:val="00697C2A"/>
    <w:rsid w:val="00697C35"/>
    <w:rsid w:val="00697C56"/>
    <w:rsid w:val="006A0196"/>
    <w:rsid w:val="006A01EC"/>
    <w:rsid w:val="006A02EF"/>
    <w:rsid w:val="006A0318"/>
    <w:rsid w:val="006A036E"/>
    <w:rsid w:val="006A03C8"/>
    <w:rsid w:val="006A0488"/>
    <w:rsid w:val="006A055D"/>
    <w:rsid w:val="006A05B3"/>
    <w:rsid w:val="006A05CF"/>
    <w:rsid w:val="006A0717"/>
    <w:rsid w:val="006A0755"/>
    <w:rsid w:val="006A0D01"/>
    <w:rsid w:val="006A0E56"/>
    <w:rsid w:val="006A0EDB"/>
    <w:rsid w:val="006A10B9"/>
    <w:rsid w:val="006A115A"/>
    <w:rsid w:val="006A1173"/>
    <w:rsid w:val="006A1187"/>
    <w:rsid w:val="006A121D"/>
    <w:rsid w:val="006A13A6"/>
    <w:rsid w:val="006A13BB"/>
    <w:rsid w:val="006A13F0"/>
    <w:rsid w:val="006A1421"/>
    <w:rsid w:val="006A1562"/>
    <w:rsid w:val="006A172F"/>
    <w:rsid w:val="006A184C"/>
    <w:rsid w:val="006A18FF"/>
    <w:rsid w:val="006A1917"/>
    <w:rsid w:val="006A1937"/>
    <w:rsid w:val="006A1ADC"/>
    <w:rsid w:val="006A1B0E"/>
    <w:rsid w:val="006A1B93"/>
    <w:rsid w:val="006A1BC4"/>
    <w:rsid w:val="006A1C35"/>
    <w:rsid w:val="006A1DB2"/>
    <w:rsid w:val="006A1E16"/>
    <w:rsid w:val="006A1E53"/>
    <w:rsid w:val="006A1F76"/>
    <w:rsid w:val="006A2021"/>
    <w:rsid w:val="006A2101"/>
    <w:rsid w:val="006A2144"/>
    <w:rsid w:val="006A22C1"/>
    <w:rsid w:val="006A2542"/>
    <w:rsid w:val="006A25E9"/>
    <w:rsid w:val="006A26FC"/>
    <w:rsid w:val="006A283E"/>
    <w:rsid w:val="006A2866"/>
    <w:rsid w:val="006A2894"/>
    <w:rsid w:val="006A28FD"/>
    <w:rsid w:val="006A2936"/>
    <w:rsid w:val="006A2998"/>
    <w:rsid w:val="006A2A02"/>
    <w:rsid w:val="006A2A57"/>
    <w:rsid w:val="006A2E67"/>
    <w:rsid w:val="006A2F17"/>
    <w:rsid w:val="006A2F19"/>
    <w:rsid w:val="006A2F24"/>
    <w:rsid w:val="006A2F5F"/>
    <w:rsid w:val="006A2F6C"/>
    <w:rsid w:val="006A2FDD"/>
    <w:rsid w:val="006A3115"/>
    <w:rsid w:val="006A36DE"/>
    <w:rsid w:val="006A3850"/>
    <w:rsid w:val="006A3A3F"/>
    <w:rsid w:val="006A3AF9"/>
    <w:rsid w:val="006A3BD1"/>
    <w:rsid w:val="006A3D44"/>
    <w:rsid w:val="006A3E06"/>
    <w:rsid w:val="006A3E69"/>
    <w:rsid w:val="006A3FA2"/>
    <w:rsid w:val="006A3FEB"/>
    <w:rsid w:val="006A4006"/>
    <w:rsid w:val="006A40EF"/>
    <w:rsid w:val="006A4165"/>
    <w:rsid w:val="006A43E8"/>
    <w:rsid w:val="006A4559"/>
    <w:rsid w:val="006A48AF"/>
    <w:rsid w:val="006A4927"/>
    <w:rsid w:val="006A4A3B"/>
    <w:rsid w:val="006A4A65"/>
    <w:rsid w:val="006A4B82"/>
    <w:rsid w:val="006A4DF6"/>
    <w:rsid w:val="006A4E5D"/>
    <w:rsid w:val="006A4E70"/>
    <w:rsid w:val="006A504D"/>
    <w:rsid w:val="006A5226"/>
    <w:rsid w:val="006A5281"/>
    <w:rsid w:val="006A52B5"/>
    <w:rsid w:val="006A5376"/>
    <w:rsid w:val="006A54AA"/>
    <w:rsid w:val="006A54FA"/>
    <w:rsid w:val="006A56EC"/>
    <w:rsid w:val="006A5718"/>
    <w:rsid w:val="006A5722"/>
    <w:rsid w:val="006A57CC"/>
    <w:rsid w:val="006A57F6"/>
    <w:rsid w:val="006A5825"/>
    <w:rsid w:val="006A599C"/>
    <w:rsid w:val="006A5B28"/>
    <w:rsid w:val="006A5C38"/>
    <w:rsid w:val="006A5D0A"/>
    <w:rsid w:val="006A5D61"/>
    <w:rsid w:val="006A5F13"/>
    <w:rsid w:val="006A5F1C"/>
    <w:rsid w:val="006A6056"/>
    <w:rsid w:val="006A6173"/>
    <w:rsid w:val="006A634E"/>
    <w:rsid w:val="006A63D3"/>
    <w:rsid w:val="006A63DF"/>
    <w:rsid w:val="006A640F"/>
    <w:rsid w:val="006A65F8"/>
    <w:rsid w:val="006A66B6"/>
    <w:rsid w:val="006A676B"/>
    <w:rsid w:val="006A67F6"/>
    <w:rsid w:val="006A68A7"/>
    <w:rsid w:val="006A68FB"/>
    <w:rsid w:val="006A691C"/>
    <w:rsid w:val="006A69D3"/>
    <w:rsid w:val="006A6DA9"/>
    <w:rsid w:val="006A6DBD"/>
    <w:rsid w:val="006A6EED"/>
    <w:rsid w:val="006A6FE5"/>
    <w:rsid w:val="006A7181"/>
    <w:rsid w:val="006A71BF"/>
    <w:rsid w:val="006A71CE"/>
    <w:rsid w:val="006A7203"/>
    <w:rsid w:val="006A7246"/>
    <w:rsid w:val="006A7316"/>
    <w:rsid w:val="006A731F"/>
    <w:rsid w:val="006A7346"/>
    <w:rsid w:val="006A7365"/>
    <w:rsid w:val="006A7433"/>
    <w:rsid w:val="006A7565"/>
    <w:rsid w:val="006A775A"/>
    <w:rsid w:val="006A77A8"/>
    <w:rsid w:val="006A77B0"/>
    <w:rsid w:val="006A77C9"/>
    <w:rsid w:val="006A7856"/>
    <w:rsid w:val="006A7896"/>
    <w:rsid w:val="006A798A"/>
    <w:rsid w:val="006A79CF"/>
    <w:rsid w:val="006A7D9C"/>
    <w:rsid w:val="006A7E9C"/>
    <w:rsid w:val="006B005F"/>
    <w:rsid w:val="006B01BE"/>
    <w:rsid w:val="006B03AD"/>
    <w:rsid w:val="006B041C"/>
    <w:rsid w:val="006B046E"/>
    <w:rsid w:val="006B0483"/>
    <w:rsid w:val="006B0505"/>
    <w:rsid w:val="006B0509"/>
    <w:rsid w:val="006B05CA"/>
    <w:rsid w:val="006B071E"/>
    <w:rsid w:val="006B073F"/>
    <w:rsid w:val="006B07D4"/>
    <w:rsid w:val="006B0891"/>
    <w:rsid w:val="006B08BE"/>
    <w:rsid w:val="006B08DC"/>
    <w:rsid w:val="006B0961"/>
    <w:rsid w:val="006B09C7"/>
    <w:rsid w:val="006B0C64"/>
    <w:rsid w:val="006B0D77"/>
    <w:rsid w:val="006B0E24"/>
    <w:rsid w:val="006B0EAC"/>
    <w:rsid w:val="006B0EB0"/>
    <w:rsid w:val="006B0ED1"/>
    <w:rsid w:val="006B0FBE"/>
    <w:rsid w:val="006B102A"/>
    <w:rsid w:val="006B103D"/>
    <w:rsid w:val="006B1092"/>
    <w:rsid w:val="006B1159"/>
    <w:rsid w:val="006B1287"/>
    <w:rsid w:val="006B12C4"/>
    <w:rsid w:val="006B1353"/>
    <w:rsid w:val="006B136E"/>
    <w:rsid w:val="006B14A2"/>
    <w:rsid w:val="006B150C"/>
    <w:rsid w:val="006B1542"/>
    <w:rsid w:val="006B1620"/>
    <w:rsid w:val="006B1784"/>
    <w:rsid w:val="006B1845"/>
    <w:rsid w:val="006B1A99"/>
    <w:rsid w:val="006B1B25"/>
    <w:rsid w:val="006B1B46"/>
    <w:rsid w:val="006B1B6C"/>
    <w:rsid w:val="006B1BA0"/>
    <w:rsid w:val="006B1BE9"/>
    <w:rsid w:val="006B1CC0"/>
    <w:rsid w:val="006B1DE1"/>
    <w:rsid w:val="006B1DE4"/>
    <w:rsid w:val="006B1E50"/>
    <w:rsid w:val="006B1E6E"/>
    <w:rsid w:val="006B20EE"/>
    <w:rsid w:val="006B225C"/>
    <w:rsid w:val="006B227C"/>
    <w:rsid w:val="006B2286"/>
    <w:rsid w:val="006B22C3"/>
    <w:rsid w:val="006B24D8"/>
    <w:rsid w:val="006B28C2"/>
    <w:rsid w:val="006B29FC"/>
    <w:rsid w:val="006B2ABD"/>
    <w:rsid w:val="006B2B10"/>
    <w:rsid w:val="006B2CD3"/>
    <w:rsid w:val="006B2FF2"/>
    <w:rsid w:val="006B3168"/>
    <w:rsid w:val="006B31CD"/>
    <w:rsid w:val="006B31FF"/>
    <w:rsid w:val="006B322C"/>
    <w:rsid w:val="006B325E"/>
    <w:rsid w:val="006B32E7"/>
    <w:rsid w:val="006B354F"/>
    <w:rsid w:val="006B387F"/>
    <w:rsid w:val="006B3932"/>
    <w:rsid w:val="006B3989"/>
    <w:rsid w:val="006B3A4F"/>
    <w:rsid w:val="006B3A8F"/>
    <w:rsid w:val="006B3B50"/>
    <w:rsid w:val="006B3CCF"/>
    <w:rsid w:val="006B3EBF"/>
    <w:rsid w:val="006B3EFE"/>
    <w:rsid w:val="006B3F03"/>
    <w:rsid w:val="006B3F1A"/>
    <w:rsid w:val="006B3FB8"/>
    <w:rsid w:val="006B3FBD"/>
    <w:rsid w:val="006B3FC1"/>
    <w:rsid w:val="006B3FF1"/>
    <w:rsid w:val="006B401A"/>
    <w:rsid w:val="006B4034"/>
    <w:rsid w:val="006B40EB"/>
    <w:rsid w:val="006B4200"/>
    <w:rsid w:val="006B4403"/>
    <w:rsid w:val="006B4423"/>
    <w:rsid w:val="006B4429"/>
    <w:rsid w:val="006B446A"/>
    <w:rsid w:val="006B463F"/>
    <w:rsid w:val="006B46E7"/>
    <w:rsid w:val="006B4716"/>
    <w:rsid w:val="006B47E7"/>
    <w:rsid w:val="006B47F9"/>
    <w:rsid w:val="006B4829"/>
    <w:rsid w:val="006B4903"/>
    <w:rsid w:val="006B4AA4"/>
    <w:rsid w:val="006B4AB1"/>
    <w:rsid w:val="006B4AF4"/>
    <w:rsid w:val="006B4B34"/>
    <w:rsid w:val="006B4B3D"/>
    <w:rsid w:val="006B4BAE"/>
    <w:rsid w:val="006B4C8C"/>
    <w:rsid w:val="006B4F30"/>
    <w:rsid w:val="006B500A"/>
    <w:rsid w:val="006B504E"/>
    <w:rsid w:val="006B51A9"/>
    <w:rsid w:val="006B5320"/>
    <w:rsid w:val="006B535A"/>
    <w:rsid w:val="006B5425"/>
    <w:rsid w:val="006B55C9"/>
    <w:rsid w:val="006B56CF"/>
    <w:rsid w:val="006B57A1"/>
    <w:rsid w:val="006B5870"/>
    <w:rsid w:val="006B590E"/>
    <w:rsid w:val="006B59E5"/>
    <w:rsid w:val="006B5B45"/>
    <w:rsid w:val="006B5CC5"/>
    <w:rsid w:val="006B5E2B"/>
    <w:rsid w:val="006B5E92"/>
    <w:rsid w:val="006B5EB0"/>
    <w:rsid w:val="006B607D"/>
    <w:rsid w:val="006B6129"/>
    <w:rsid w:val="006B6156"/>
    <w:rsid w:val="006B61CD"/>
    <w:rsid w:val="006B63AB"/>
    <w:rsid w:val="006B63FE"/>
    <w:rsid w:val="006B6602"/>
    <w:rsid w:val="006B66C0"/>
    <w:rsid w:val="006B67F3"/>
    <w:rsid w:val="006B6821"/>
    <w:rsid w:val="006B6866"/>
    <w:rsid w:val="006B6A43"/>
    <w:rsid w:val="006B6A5A"/>
    <w:rsid w:val="006B6A88"/>
    <w:rsid w:val="006B6CEA"/>
    <w:rsid w:val="006B6D2F"/>
    <w:rsid w:val="006B6F2D"/>
    <w:rsid w:val="006B6F46"/>
    <w:rsid w:val="006B6FA8"/>
    <w:rsid w:val="006B7002"/>
    <w:rsid w:val="006B7122"/>
    <w:rsid w:val="006B7182"/>
    <w:rsid w:val="006B7433"/>
    <w:rsid w:val="006B7478"/>
    <w:rsid w:val="006B74BA"/>
    <w:rsid w:val="006B7509"/>
    <w:rsid w:val="006B7734"/>
    <w:rsid w:val="006B7742"/>
    <w:rsid w:val="006B7881"/>
    <w:rsid w:val="006B7CAA"/>
    <w:rsid w:val="006B7D46"/>
    <w:rsid w:val="006B7D5D"/>
    <w:rsid w:val="006B7E56"/>
    <w:rsid w:val="006B7FC3"/>
    <w:rsid w:val="006B7FCE"/>
    <w:rsid w:val="006C007E"/>
    <w:rsid w:val="006C0239"/>
    <w:rsid w:val="006C05A7"/>
    <w:rsid w:val="006C06DC"/>
    <w:rsid w:val="006C075C"/>
    <w:rsid w:val="006C0838"/>
    <w:rsid w:val="006C08FC"/>
    <w:rsid w:val="006C0A5F"/>
    <w:rsid w:val="006C0B3C"/>
    <w:rsid w:val="006C0B59"/>
    <w:rsid w:val="006C0C7B"/>
    <w:rsid w:val="006C0E82"/>
    <w:rsid w:val="006C0EA8"/>
    <w:rsid w:val="006C0F2C"/>
    <w:rsid w:val="006C10C0"/>
    <w:rsid w:val="006C1106"/>
    <w:rsid w:val="006C14EB"/>
    <w:rsid w:val="006C1553"/>
    <w:rsid w:val="006C15BC"/>
    <w:rsid w:val="006C16C3"/>
    <w:rsid w:val="006C16C4"/>
    <w:rsid w:val="006C17DD"/>
    <w:rsid w:val="006C191F"/>
    <w:rsid w:val="006C1920"/>
    <w:rsid w:val="006C199C"/>
    <w:rsid w:val="006C1ABE"/>
    <w:rsid w:val="006C1AE5"/>
    <w:rsid w:val="006C1B34"/>
    <w:rsid w:val="006C1DA6"/>
    <w:rsid w:val="006C1DAC"/>
    <w:rsid w:val="006C1EB5"/>
    <w:rsid w:val="006C2047"/>
    <w:rsid w:val="006C2182"/>
    <w:rsid w:val="006C233A"/>
    <w:rsid w:val="006C236A"/>
    <w:rsid w:val="006C2384"/>
    <w:rsid w:val="006C23BB"/>
    <w:rsid w:val="006C2476"/>
    <w:rsid w:val="006C25BD"/>
    <w:rsid w:val="006C263C"/>
    <w:rsid w:val="006C269D"/>
    <w:rsid w:val="006C26C0"/>
    <w:rsid w:val="006C2703"/>
    <w:rsid w:val="006C2714"/>
    <w:rsid w:val="006C2719"/>
    <w:rsid w:val="006C2928"/>
    <w:rsid w:val="006C2965"/>
    <w:rsid w:val="006C29A4"/>
    <w:rsid w:val="006C2B4F"/>
    <w:rsid w:val="006C2C1A"/>
    <w:rsid w:val="006C2DB3"/>
    <w:rsid w:val="006C2E1F"/>
    <w:rsid w:val="006C2EAA"/>
    <w:rsid w:val="006C2FE5"/>
    <w:rsid w:val="006C2FF6"/>
    <w:rsid w:val="006C3169"/>
    <w:rsid w:val="006C317B"/>
    <w:rsid w:val="006C3248"/>
    <w:rsid w:val="006C3309"/>
    <w:rsid w:val="006C34D7"/>
    <w:rsid w:val="006C35A3"/>
    <w:rsid w:val="006C3619"/>
    <w:rsid w:val="006C3686"/>
    <w:rsid w:val="006C377E"/>
    <w:rsid w:val="006C37A7"/>
    <w:rsid w:val="006C3A62"/>
    <w:rsid w:val="006C3AED"/>
    <w:rsid w:val="006C3B26"/>
    <w:rsid w:val="006C3BFF"/>
    <w:rsid w:val="006C3E6E"/>
    <w:rsid w:val="006C3EF7"/>
    <w:rsid w:val="006C3FC3"/>
    <w:rsid w:val="006C3FDA"/>
    <w:rsid w:val="006C4086"/>
    <w:rsid w:val="006C408D"/>
    <w:rsid w:val="006C40BC"/>
    <w:rsid w:val="006C4189"/>
    <w:rsid w:val="006C419C"/>
    <w:rsid w:val="006C424F"/>
    <w:rsid w:val="006C42DB"/>
    <w:rsid w:val="006C42F7"/>
    <w:rsid w:val="006C434E"/>
    <w:rsid w:val="006C4372"/>
    <w:rsid w:val="006C4450"/>
    <w:rsid w:val="006C446C"/>
    <w:rsid w:val="006C44C5"/>
    <w:rsid w:val="006C4517"/>
    <w:rsid w:val="006C4750"/>
    <w:rsid w:val="006C4761"/>
    <w:rsid w:val="006C47BC"/>
    <w:rsid w:val="006C47F4"/>
    <w:rsid w:val="006C48AA"/>
    <w:rsid w:val="006C4903"/>
    <w:rsid w:val="006C4998"/>
    <w:rsid w:val="006C4A11"/>
    <w:rsid w:val="006C4B1E"/>
    <w:rsid w:val="006C4E95"/>
    <w:rsid w:val="006C4F21"/>
    <w:rsid w:val="006C50C5"/>
    <w:rsid w:val="006C50F5"/>
    <w:rsid w:val="006C520F"/>
    <w:rsid w:val="006C523D"/>
    <w:rsid w:val="006C52DF"/>
    <w:rsid w:val="006C5360"/>
    <w:rsid w:val="006C54E2"/>
    <w:rsid w:val="006C55B0"/>
    <w:rsid w:val="006C55DF"/>
    <w:rsid w:val="006C573E"/>
    <w:rsid w:val="006C578C"/>
    <w:rsid w:val="006C578F"/>
    <w:rsid w:val="006C57C4"/>
    <w:rsid w:val="006C57EB"/>
    <w:rsid w:val="006C5819"/>
    <w:rsid w:val="006C58DF"/>
    <w:rsid w:val="006C5C2F"/>
    <w:rsid w:val="006C5CC3"/>
    <w:rsid w:val="006C5E0A"/>
    <w:rsid w:val="006C5E2B"/>
    <w:rsid w:val="006C5E59"/>
    <w:rsid w:val="006C5EB3"/>
    <w:rsid w:val="006C5ED5"/>
    <w:rsid w:val="006C5EDF"/>
    <w:rsid w:val="006C5F2B"/>
    <w:rsid w:val="006C6222"/>
    <w:rsid w:val="006C6234"/>
    <w:rsid w:val="006C62BD"/>
    <w:rsid w:val="006C654F"/>
    <w:rsid w:val="006C67DB"/>
    <w:rsid w:val="006C6AA9"/>
    <w:rsid w:val="006C6B66"/>
    <w:rsid w:val="006C6B92"/>
    <w:rsid w:val="006C6BAC"/>
    <w:rsid w:val="006C6BFA"/>
    <w:rsid w:val="006C6CC9"/>
    <w:rsid w:val="006C6CE3"/>
    <w:rsid w:val="006C6E6F"/>
    <w:rsid w:val="006C700F"/>
    <w:rsid w:val="006C7152"/>
    <w:rsid w:val="006C71C4"/>
    <w:rsid w:val="006C71E6"/>
    <w:rsid w:val="006C7246"/>
    <w:rsid w:val="006C72B5"/>
    <w:rsid w:val="006C73F9"/>
    <w:rsid w:val="006C7538"/>
    <w:rsid w:val="006C7759"/>
    <w:rsid w:val="006C7ABA"/>
    <w:rsid w:val="006C7C1E"/>
    <w:rsid w:val="006C7D84"/>
    <w:rsid w:val="006C7DA8"/>
    <w:rsid w:val="006C7E36"/>
    <w:rsid w:val="006C7EA8"/>
    <w:rsid w:val="006C7F9C"/>
    <w:rsid w:val="006C7FA0"/>
    <w:rsid w:val="006C7FBD"/>
    <w:rsid w:val="006D0065"/>
    <w:rsid w:val="006D0121"/>
    <w:rsid w:val="006D014B"/>
    <w:rsid w:val="006D0192"/>
    <w:rsid w:val="006D01AB"/>
    <w:rsid w:val="006D01D8"/>
    <w:rsid w:val="006D0288"/>
    <w:rsid w:val="006D03E4"/>
    <w:rsid w:val="006D043C"/>
    <w:rsid w:val="006D0715"/>
    <w:rsid w:val="006D07C2"/>
    <w:rsid w:val="006D09AC"/>
    <w:rsid w:val="006D09B7"/>
    <w:rsid w:val="006D09C4"/>
    <w:rsid w:val="006D0ACB"/>
    <w:rsid w:val="006D0BC7"/>
    <w:rsid w:val="006D0BDB"/>
    <w:rsid w:val="006D0C71"/>
    <w:rsid w:val="006D0DDA"/>
    <w:rsid w:val="006D0E68"/>
    <w:rsid w:val="006D0FC2"/>
    <w:rsid w:val="006D0FD1"/>
    <w:rsid w:val="006D1266"/>
    <w:rsid w:val="006D130F"/>
    <w:rsid w:val="006D1438"/>
    <w:rsid w:val="006D14B2"/>
    <w:rsid w:val="006D150E"/>
    <w:rsid w:val="006D16AB"/>
    <w:rsid w:val="006D1772"/>
    <w:rsid w:val="006D1862"/>
    <w:rsid w:val="006D19C6"/>
    <w:rsid w:val="006D19F6"/>
    <w:rsid w:val="006D1A67"/>
    <w:rsid w:val="006D1B0A"/>
    <w:rsid w:val="006D1B5C"/>
    <w:rsid w:val="006D1C91"/>
    <w:rsid w:val="006D1D51"/>
    <w:rsid w:val="006D1E16"/>
    <w:rsid w:val="006D1F1F"/>
    <w:rsid w:val="006D23F9"/>
    <w:rsid w:val="006D2493"/>
    <w:rsid w:val="006D24B1"/>
    <w:rsid w:val="006D24BE"/>
    <w:rsid w:val="006D2504"/>
    <w:rsid w:val="006D2582"/>
    <w:rsid w:val="006D2588"/>
    <w:rsid w:val="006D25CB"/>
    <w:rsid w:val="006D25DA"/>
    <w:rsid w:val="006D25E9"/>
    <w:rsid w:val="006D2860"/>
    <w:rsid w:val="006D2875"/>
    <w:rsid w:val="006D28EC"/>
    <w:rsid w:val="006D2937"/>
    <w:rsid w:val="006D2A22"/>
    <w:rsid w:val="006D2BAF"/>
    <w:rsid w:val="006D2BD6"/>
    <w:rsid w:val="006D2CD5"/>
    <w:rsid w:val="006D2F2C"/>
    <w:rsid w:val="006D2FE7"/>
    <w:rsid w:val="006D3038"/>
    <w:rsid w:val="006D3116"/>
    <w:rsid w:val="006D329C"/>
    <w:rsid w:val="006D32F9"/>
    <w:rsid w:val="006D3396"/>
    <w:rsid w:val="006D3675"/>
    <w:rsid w:val="006D3707"/>
    <w:rsid w:val="006D3734"/>
    <w:rsid w:val="006D37E1"/>
    <w:rsid w:val="006D37EE"/>
    <w:rsid w:val="006D38EE"/>
    <w:rsid w:val="006D3928"/>
    <w:rsid w:val="006D3BCF"/>
    <w:rsid w:val="006D3C05"/>
    <w:rsid w:val="006D3C51"/>
    <w:rsid w:val="006D3CC9"/>
    <w:rsid w:val="006D3DBB"/>
    <w:rsid w:val="006D3E7D"/>
    <w:rsid w:val="006D3F57"/>
    <w:rsid w:val="006D3F98"/>
    <w:rsid w:val="006D40BF"/>
    <w:rsid w:val="006D434A"/>
    <w:rsid w:val="006D4487"/>
    <w:rsid w:val="006D45EA"/>
    <w:rsid w:val="006D467F"/>
    <w:rsid w:val="006D4732"/>
    <w:rsid w:val="006D4763"/>
    <w:rsid w:val="006D48D2"/>
    <w:rsid w:val="006D4929"/>
    <w:rsid w:val="006D4953"/>
    <w:rsid w:val="006D4A65"/>
    <w:rsid w:val="006D4ACA"/>
    <w:rsid w:val="006D4B27"/>
    <w:rsid w:val="006D4BC1"/>
    <w:rsid w:val="006D4C36"/>
    <w:rsid w:val="006D4C81"/>
    <w:rsid w:val="006D4CDB"/>
    <w:rsid w:val="006D4D95"/>
    <w:rsid w:val="006D5108"/>
    <w:rsid w:val="006D5160"/>
    <w:rsid w:val="006D51AC"/>
    <w:rsid w:val="006D522F"/>
    <w:rsid w:val="006D5271"/>
    <w:rsid w:val="006D5327"/>
    <w:rsid w:val="006D5362"/>
    <w:rsid w:val="006D54B8"/>
    <w:rsid w:val="006D551A"/>
    <w:rsid w:val="006D55D3"/>
    <w:rsid w:val="006D55F5"/>
    <w:rsid w:val="006D56D0"/>
    <w:rsid w:val="006D56E1"/>
    <w:rsid w:val="006D570F"/>
    <w:rsid w:val="006D58A2"/>
    <w:rsid w:val="006D5943"/>
    <w:rsid w:val="006D5A90"/>
    <w:rsid w:val="006D5AE8"/>
    <w:rsid w:val="006D5BBC"/>
    <w:rsid w:val="006D5E4B"/>
    <w:rsid w:val="006D5E6D"/>
    <w:rsid w:val="006D5F40"/>
    <w:rsid w:val="006D5F94"/>
    <w:rsid w:val="006D5FD0"/>
    <w:rsid w:val="006D62B3"/>
    <w:rsid w:val="006D62BA"/>
    <w:rsid w:val="006D650F"/>
    <w:rsid w:val="006D6639"/>
    <w:rsid w:val="006D664D"/>
    <w:rsid w:val="006D6697"/>
    <w:rsid w:val="006D66E2"/>
    <w:rsid w:val="006D676D"/>
    <w:rsid w:val="006D67CA"/>
    <w:rsid w:val="006D682C"/>
    <w:rsid w:val="006D695E"/>
    <w:rsid w:val="006D696A"/>
    <w:rsid w:val="006D6A39"/>
    <w:rsid w:val="006D6AF5"/>
    <w:rsid w:val="006D6BC5"/>
    <w:rsid w:val="006D6BC6"/>
    <w:rsid w:val="006D6DB5"/>
    <w:rsid w:val="006D6DCF"/>
    <w:rsid w:val="006D6DEE"/>
    <w:rsid w:val="006D6EEB"/>
    <w:rsid w:val="006D6FDD"/>
    <w:rsid w:val="006D7014"/>
    <w:rsid w:val="006D703C"/>
    <w:rsid w:val="006D713F"/>
    <w:rsid w:val="006D7198"/>
    <w:rsid w:val="006D71BC"/>
    <w:rsid w:val="006D71CF"/>
    <w:rsid w:val="006D7284"/>
    <w:rsid w:val="006D7300"/>
    <w:rsid w:val="006D7340"/>
    <w:rsid w:val="006D7439"/>
    <w:rsid w:val="006D74DD"/>
    <w:rsid w:val="006D751E"/>
    <w:rsid w:val="006D7570"/>
    <w:rsid w:val="006D76CB"/>
    <w:rsid w:val="006D7795"/>
    <w:rsid w:val="006D789A"/>
    <w:rsid w:val="006D79D3"/>
    <w:rsid w:val="006D79F5"/>
    <w:rsid w:val="006D7AE3"/>
    <w:rsid w:val="006D7B82"/>
    <w:rsid w:val="006D7D73"/>
    <w:rsid w:val="006D7E27"/>
    <w:rsid w:val="006D7F11"/>
    <w:rsid w:val="006D7F2B"/>
    <w:rsid w:val="006D7FC2"/>
    <w:rsid w:val="006E011B"/>
    <w:rsid w:val="006E014F"/>
    <w:rsid w:val="006E01E4"/>
    <w:rsid w:val="006E01EB"/>
    <w:rsid w:val="006E0590"/>
    <w:rsid w:val="006E06FD"/>
    <w:rsid w:val="006E0784"/>
    <w:rsid w:val="006E08F6"/>
    <w:rsid w:val="006E0AFC"/>
    <w:rsid w:val="006E0B36"/>
    <w:rsid w:val="006E0BAA"/>
    <w:rsid w:val="006E0BF5"/>
    <w:rsid w:val="006E0C01"/>
    <w:rsid w:val="006E0D32"/>
    <w:rsid w:val="006E0E6B"/>
    <w:rsid w:val="006E0F07"/>
    <w:rsid w:val="006E0F66"/>
    <w:rsid w:val="006E1132"/>
    <w:rsid w:val="006E1207"/>
    <w:rsid w:val="006E13ED"/>
    <w:rsid w:val="006E144C"/>
    <w:rsid w:val="006E1524"/>
    <w:rsid w:val="006E1575"/>
    <w:rsid w:val="006E1576"/>
    <w:rsid w:val="006E18EC"/>
    <w:rsid w:val="006E195E"/>
    <w:rsid w:val="006E19A3"/>
    <w:rsid w:val="006E1A94"/>
    <w:rsid w:val="006E1CC8"/>
    <w:rsid w:val="006E1F35"/>
    <w:rsid w:val="006E1F88"/>
    <w:rsid w:val="006E2035"/>
    <w:rsid w:val="006E20CD"/>
    <w:rsid w:val="006E21A3"/>
    <w:rsid w:val="006E227A"/>
    <w:rsid w:val="006E23B1"/>
    <w:rsid w:val="006E2465"/>
    <w:rsid w:val="006E2841"/>
    <w:rsid w:val="006E2851"/>
    <w:rsid w:val="006E28C6"/>
    <w:rsid w:val="006E2951"/>
    <w:rsid w:val="006E2A2E"/>
    <w:rsid w:val="006E2B95"/>
    <w:rsid w:val="006E2C4C"/>
    <w:rsid w:val="006E2C9C"/>
    <w:rsid w:val="006E2D06"/>
    <w:rsid w:val="006E2FC5"/>
    <w:rsid w:val="006E3012"/>
    <w:rsid w:val="006E306B"/>
    <w:rsid w:val="006E34C2"/>
    <w:rsid w:val="006E35F4"/>
    <w:rsid w:val="006E3755"/>
    <w:rsid w:val="006E3769"/>
    <w:rsid w:val="006E3797"/>
    <w:rsid w:val="006E381E"/>
    <w:rsid w:val="006E3861"/>
    <w:rsid w:val="006E38EF"/>
    <w:rsid w:val="006E3C5E"/>
    <w:rsid w:val="006E3C61"/>
    <w:rsid w:val="006E3C73"/>
    <w:rsid w:val="006E3C8F"/>
    <w:rsid w:val="006E3C9F"/>
    <w:rsid w:val="006E3CA0"/>
    <w:rsid w:val="006E3CAB"/>
    <w:rsid w:val="006E3DFC"/>
    <w:rsid w:val="006E3F62"/>
    <w:rsid w:val="006E408A"/>
    <w:rsid w:val="006E426E"/>
    <w:rsid w:val="006E4366"/>
    <w:rsid w:val="006E458A"/>
    <w:rsid w:val="006E45A8"/>
    <w:rsid w:val="006E486F"/>
    <w:rsid w:val="006E4ADE"/>
    <w:rsid w:val="006E4BD5"/>
    <w:rsid w:val="006E4E12"/>
    <w:rsid w:val="006E4EEE"/>
    <w:rsid w:val="006E4F66"/>
    <w:rsid w:val="006E50A2"/>
    <w:rsid w:val="006E5102"/>
    <w:rsid w:val="006E5111"/>
    <w:rsid w:val="006E5129"/>
    <w:rsid w:val="006E52B2"/>
    <w:rsid w:val="006E537F"/>
    <w:rsid w:val="006E54CC"/>
    <w:rsid w:val="006E5551"/>
    <w:rsid w:val="006E571F"/>
    <w:rsid w:val="006E5785"/>
    <w:rsid w:val="006E582C"/>
    <w:rsid w:val="006E59BB"/>
    <w:rsid w:val="006E5AA1"/>
    <w:rsid w:val="006E5C56"/>
    <w:rsid w:val="006E5D2C"/>
    <w:rsid w:val="006E5D5D"/>
    <w:rsid w:val="006E5DB9"/>
    <w:rsid w:val="006E6022"/>
    <w:rsid w:val="006E60AF"/>
    <w:rsid w:val="006E60E7"/>
    <w:rsid w:val="006E6209"/>
    <w:rsid w:val="006E62D4"/>
    <w:rsid w:val="006E6311"/>
    <w:rsid w:val="006E6408"/>
    <w:rsid w:val="006E6430"/>
    <w:rsid w:val="006E6433"/>
    <w:rsid w:val="006E6450"/>
    <w:rsid w:val="006E65A1"/>
    <w:rsid w:val="006E65AC"/>
    <w:rsid w:val="006E664E"/>
    <w:rsid w:val="006E667C"/>
    <w:rsid w:val="006E6682"/>
    <w:rsid w:val="006E66E0"/>
    <w:rsid w:val="006E6796"/>
    <w:rsid w:val="006E6861"/>
    <w:rsid w:val="006E68D9"/>
    <w:rsid w:val="006E68E5"/>
    <w:rsid w:val="006E6A28"/>
    <w:rsid w:val="006E6B7E"/>
    <w:rsid w:val="006E6BD5"/>
    <w:rsid w:val="006E6C61"/>
    <w:rsid w:val="006E6D51"/>
    <w:rsid w:val="006E6DAA"/>
    <w:rsid w:val="006E6DFD"/>
    <w:rsid w:val="006E6E02"/>
    <w:rsid w:val="006E7301"/>
    <w:rsid w:val="006E74C0"/>
    <w:rsid w:val="006E75EA"/>
    <w:rsid w:val="006E76B6"/>
    <w:rsid w:val="006E76F1"/>
    <w:rsid w:val="006E77A6"/>
    <w:rsid w:val="006E77EF"/>
    <w:rsid w:val="006E78E2"/>
    <w:rsid w:val="006E7991"/>
    <w:rsid w:val="006E7A22"/>
    <w:rsid w:val="006E7A40"/>
    <w:rsid w:val="006E7C19"/>
    <w:rsid w:val="006E7C8E"/>
    <w:rsid w:val="006E7CA9"/>
    <w:rsid w:val="006E7D63"/>
    <w:rsid w:val="006E7DDE"/>
    <w:rsid w:val="006E7E46"/>
    <w:rsid w:val="006E7EC2"/>
    <w:rsid w:val="006E7ECA"/>
    <w:rsid w:val="006E7FD6"/>
    <w:rsid w:val="006F00A1"/>
    <w:rsid w:val="006F00AA"/>
    <w:rsid w:val="006F00B3"/>
    <w:rsid w:val="006F01B1"/>
    <w:rsid w:val="006F01CB"/>
    <w:rsid w:val="006F01EE"/>
    <w:rsid w:val="006F025A"/>
    <w:rsid w:val="006F028E"/>
    <w:rsid w:val="006F0351"/>
    <w:rsid w:val="006F0377"/>
    <w:rsid w:val="006F043F"/>
    <w:rsid w:val="006F04E3"/>
    <w:rsid w:val="006F0573"/>
    <w:rsid w:val="006F0775"/>
    <w:rsid w:val="006F07FD"/>
    <w:rsid w:val="006F0819"/>
    <w:rsid w:val="006F099D"/>
    <w:rsid w:val="006F09C2"/>
    <w:rsid w:val="006F0A1F"/>
    <w:rsid w:val="006F0BEE"/>
    <w:rsid w:val="006F0C66"/>
    <w:rsid w:val="006F0D28"/>
    <w:rsid w:val="006F0D60"/>
    <w:rsid w:val="006F0DBE"/>
    <w:rsid w:val="006F0ED0"/>
    <w:rsid w:val="006F0F50"/>
    <w:rsid w:val="006F1148"/>
    <w:rsid w:val="006F12AC"/>
    <w:rsid w:val="006F12DB"/>
    <w:rsid w:val="006F135E"/>
    <w:rsid w:val="006F13E1"/>
    <w:rsid w:val="006F14B6"/>
    <w:rsid w:val="006F14CB"/>
    <w:rsid w:val="006F1548"/>
    <w:rsid w:val="006F154A"/>
    <w:rsid w:val="006F162A"/>
    <w:rsid w:val="006F168F"/>
    <w:rsid w:val="006F16D3"/>
    <w:rsid w:val="006F184D"/>
    <w:rsid w:val="006F1979"/>
    <w:rsid w:val="006F19EB"/>
    <w:rsid w:val="006F19F1"/>
    <w:rsid w:val="006F1A47"/>
    <w:rsid w:val="006F1AE9"/>
    <w:rsid w:val="006F1D45"/>
    <w:rsid w:val="006F1DEE"/>
    <w:rsid w:val="006F1E10"/>
    <w:rsid w:val="006F1EAB"/>
    <w:rsid w:val="006F1F31"/>
    <w:rsid w:val="006F1F88"/>
    <w:rsid w:val="006F223B"/>
    <w:rsid w:val="006F2275"/>
    <w:rsid w:val="006F22CC"/>
    <w:rsid w:val="006F2391"/>
    <w:rsid w:val="006F23BB"/>
    <w:rsid w:val="006F24AF"/>
    <w:rsid w:val="006F273F"/>
    <w:rsid w:val="006F284B"/>
    <w:rsid w:val="006F28F7"/>
    <w:rsid w:val="006F29C6"/>
    <w:rsid w:val="006F2A89"/>
    <w:rsid w:val="006F2C69"/>
    <w:rsid w:val="006F2CBE"/>
    <w:rsid w:val="006F2DB9"/>
    <w:rsid w:val="006F2DC9"/>
    <w:rsid w:val="006F30EF"/>
    <w:rsid w:val="006F3112"/>
    <w:rsid w:val="006F3140"/>
    <w:rsid w:val="006F3161"/>
    <w:rsid w:val="006F31FF"/>
    <w:rsid w:val="006F3561"/>
    <w:rsid w:val="006F35FB"/>
    <w:rsid w:val="006F387B"/>
    <w:rsid w:val="006F39F0"/>
    <w:rsid w:val="006F3AB1"/>
    <w:rsid w:val="006F3ABD"/>
    <w:rsid w:val="006F3AE7"/>
    <w:rsid w:val="006F3B76"/>
    <w:rsid w:val="006F3C26"/>
    <w:rsid w:val="006F3C81"/>
    <w:rsid w:val="006F3F8F"/>
    <w:rsid w:val="006F3FF3"/>
    <w:rsid w:val="006F41D1"/>
    <w:rsid w:val="006F41F7"/>
    <w:rsid w:val="006F4241"/>
    <w:rsid w:val="006F4250"/>
    <w:rsid w:val="006F45E2"/>
    <w:rsid w:val="006F4754"/>
    <w:rsid w:val="006F4919"/>
    <w:rsid w:val="006F4A89"/>
    <w:rsid w:val="006F4A8E"/>
    <w:rsid w:val="006F4B4F"/>
    <w:rsid w:val="006F4BAA"/>
    <w:rsid w:val="006F4CDD"/>
    <w:rsid w:val="006F4D08"/>
    <w:rsid w:val="006F4D62"/>
    <w:rsid w:val="006F4F7E"/>
    <w:rsid w:val="006F4FF5"/>
    <w:rsid w:val="006F5126"/>
    <w:rsid w:val="006F5133"/>
    <w:rsid w:val="006F5267"/>
    <w:rsid w:val="006F52B5"/>
    <w:rsid w:val="006F531C"/>
    <w:rsid w:val="006F5781"/>
    <w:rsid w:val="006F588C"/>
    <w:rsid w:val="006F59C5"/>
    <w:rsid w:val="006F5B28"/>
    <w:rsid w:val="006F5B2A"/>
    <w:rsid w:val="006F5BAC"/>
    <w:rsid w:val="006F5CBA"/>
    <w:rsid w:val="006F5F74"/>
    <w:rsid w:val="006F6218"/>
    <w:rsid w:val="006F640E"/>
    <w:rsid w:val="006F6446"/>
    <w:rsid w:val="006F6471"/>
    <w:rsid w:val="006F647A"/>
    <w:rsid w:val="006F64BE"/>
    <w:rsid w:val="006F65D5"/>
    <w:rsid w:val="006F6719"/>
    <w:rsid w:val="006F6B15"/>
    <w:rsid w:val="006F6BFB"/>
    <w:rsid w:val="006F6C8A"/>
    <w:rsid w:val="006F6DEB"/>
    <w:rsid w:val="006F6DF7"/>
    <w:rsid w:val="006F6F76"/>
    <w:rsid w:val="006F7090"/>
    <w:rsid w:val="006F7125"/>
    <w:rsid w:val="006F7204"/>
    <w:rsid w:val="006F74BA"/>
    <w:rsid w:val="006F75AC"/>
    <w:rsid w:val="006F77FA"/>
    <w:rsid w:val="006F79D8"/>
    <w:rsid w:val="006F7D5A"/>
    <w:rsid w:val="006F7E3A"/>
    <w:rsid w:val="006F7EF8"/>
    <w:rsid w:val="006F7FB8"/>
    <w:rsid w:val="0070016A"/>
    <w:rsid w:val="007001BE"/>
    <w:rsid w:val="007001DA"/>
    <w:rsid w:val="007001DB"/>
    <w:rsid w:val="007003ED"/>
    <w:rsid w:val="00700438"/>
    <w:rsid w:val="00700522"/>
    <w:rsid w:val="007005D7"/>
    <w:rsid w:val="00700820"/>
    <w:rsid w:val="00700839"/>
    <w:rsid w:val="00700871"/>
    <w:rsid w:val="007008D7"/>
    <w:rsid w:val="00700B05"/>
    <w:rsid w:val="00700B23"/>
    <w:rsid w:val="00700B68"/>
    <w:rsid w:val="00700C27"/>
    <w:rsid w:val="00700C6C"/>
    <w:rsid w:val="00700D19"/>
    <w:rsid w:val="00700D26"/>
    <w:rsid w:val="00700DC8"/>
    <w:rsid w:val="00700E7A"/>
    <w:rsid w:val="00700EC7"/>
    <w:rsid w:val="00700F1A"/>
    <w:rsid w:val="00700FD7"/>
    <w:rsid w:val="00701249"/>
    <w:rsid w:val="00701505"/>
    <w:rsid w:val="007015C3"/>
    <w:rsid w:val="00701649"/>
    <w:rsid w:val="00701766"/>
    <w:rsid w:val="007017BD"/>
    <w:rsid w:val="0070194B"/>
    <w:rsid w:val="00701986"/>
    <w:rsid w:val="00701C0F"/>
    <w:rsid w:val="00701C8D"/>
    <w:rsid w:val="00701C9F"/>
    <w:rsid w:val="00701CCF"/>
    <w:rsid w:val="00701CFB"/>
    <w:rsid w:val="00701D11"/>
    <w:rsid w:val="00701D66"/>
    <w:rsid w:val="00701DDB"/>
    <w:rsid w:val="00701F5C"/>
    <w:rsid w:val="00701FA5"/>
    <w:rsid w:val="00702077"/>
    <w:rsid w:val="007020B2"/>
    <w:rsid w:val="007020C5"/>
    <w:rsid w:val="007021F2"/>
    <w:rsid w:val="0070241D"/>
    <w:rsid w:val="0070242C"/>
    <w:rsid w:val="007024A7"/>
    <w:rsid w:val="007025D6"/>
    <w:rsid w:val="00702747"/>
    <w:rsid w:val="00702B2F"/>
    <w:rsid w:val="00702B65"/>
    <w:rsid w:val="00702B81"/>
    <w:rsid w:val="00702BB7"/>
    <w:rsid w:val="00702CCA"/>
    <w:rsid w:val="00702D40"/>
    <w:rsid w:val="00702E5F"/>
    <w:rsid w:val="00702F93"/>
    <w:rsid w:val="00703033"/>
    <w:rsid w:val="0070314D"/>
    <w:rsid w:val="0070322D"/>
    <w:rsid w:val="007032AB"/>
    <w:rsid w:val="007033CD"/>
    <w:rsid w:val="007033E6"/>
    <w:rsid w:val="007034FA"/>
    <w:rsid w:val="007035CD"/>
    <w:rsid w:val="007035D0"/>
    <w:rsid w:val="00703617"/>
    <w:rsid w:val="00703693"/>
    <w:rsid w:val="007036EE"/>
    <w:rsid w:val="0070372C"/>
    <w:rsid w:val="00703863"/>
    <w:rsid w:val="00703A01"/>
    <w:rsid w:val="00703D87"/>
    <w:rsid w:val="00703D9D"/>
    <w:rsid w:val="00703EDB"/>
    <w:rsid w:val="00703F81"/>
    <w:rsid w:val="0070418D"/>
    <w:rsid w:val="00704220"/>
    <w:rsid w:val="00704303"/>
    <w:rsid w:val="00704348"/>
    <w:rsid w:val="00704447"/>
    <w:rsid w:val="007044A7"/>
    <w:rsid w:val="0070452B"/>
    <w:rsid w:val="00704532"/>
    <w:rsid w:val="00704552"/>
    <w:rsid w:val="0070455C"/>
    <w:rsid w:val="007046A8"/>
    <w:rsid w:val="00704738"/>
    <w:rsid w:val="007047E5"/>
    <w:rsid w:val="007047F6"/>
    <w:rsid w:val="00704893"/>
    <w:rsid w:val="0070498E"/>
    <w:rsid w:val="0070499C"/>
    <w:rsid w:val="00704BC9"/>
    <w:rsid w:val="00704D17"/>
    <w:rsid w:val="00704D6B"/>
    <w:rsid w:val="00704F67"/>
    <w:rsid w:val="00705287"/>
    <w:rsid w:val="0070548B"/>
    <w:rsid w:val="00705496"/>
    <w:rsid w:val="00705608"/>
    <w:rsid w:val="0070584B"/>
    <w:rsid w:val="00705868"/>
    <w:rsid w:val="00705932"/>
    <w:rsid w:val="007059CD"/>
    <w:rsid w:val="00705A37"/>
    <w:rsid w:val="00705A3E"/>
    <w:rsid w:val="00705AD1"/>
    <w:rsid w:val="00705ADD"/>
    <w:rsid w:val="00705DEF"/>
    <w:rsid w:val="00705FAC"/>
    <w:rsid w:val="007060F2"/>
    <w:rsid w:val="0070613C"/>
    <w:rsid w:val="007061BE"/>
    <w:rsid w:val="00706362"/>
    <w:rsid w:val="007063E6"/>
    <w:rsid w:val="00706421"/>
    <w:rsid w:val="00706494"/>
    <w:rsid w:val="007064E8"/>
    <w:rsid w:val="00706507"/>
    <w:rsid w:val="00706671"/>
    <w:rsid w:val="007066ED"/>
    <w:rsid w:val="00706768"/>
    <w:rsid w:val="0070676D"/>
    <w:rsid w:val="0070679E"/>
    <w:rsid w:val="007068BF"/>
    <w:rsid w:val="00706981"/>
    <w:rsid w:val="00706A18"/>
    <w:rsid w:val="00706AFD"/>
    <w:rsid w:val="00706B3C"/>
    <w:rsid w:val="00706CDF"/>
    <w:rsid w:val="00706D3D"/>
    <w:rsid w:val="00706D59"/>
    <w:rsid w:val="00706E22"/>
    <w:rsid w:val="00706F6A"/>
    <w:rsid w:val="00706FB4"/>
    <w:rsid w:val="00707144"/>
    <w:rsid w:val="007071C0"/>
    <w:rsid w:val="0070728D"/>
    <w:rsid w:val="0070775E"/>
    <w:rsid w:val="00707954"/>
    <w:rsid w:val="007079D2"/>
    <w:rsid w:val="007079F2"/>
    <w:rsid w:val="00707C7D"/>
    <w:rsid w:val="00707EB1"/>
    <w:rsid w:val="00707F8E"/>
    <w:rsid w:val="00710061"/>
    <w:rsid w:val="0071006C"/>
    <w:rsid w:val="00710154"/>
    <w:rsid w:val="007102C2"/>
    <w:rsid w:val="00710440"/>
    <w:rsid w:val="007105FA"/>
    <w:rsid w:val="007107BE"/>
    <w:rsid w:val="00710813"/>
    <w:rsid w:val="0071084F"/>
    <w:rsid w:val="007108EA"/>
    <w:rsid w:val="00710952"/>
    <w:rsid w:val="00710A19"/>
    <w:rsid w:val="00710AE8"/>
    <w:rsid w:val="00710BFA"/>
    <w:rsid w:val="00710C2E"/>
    <w:rsid w:val="00710C96"/>
    <w:rsid w:val="00710D70"/>
    <w:rsid w:val="00710DCF"/>
    <w:rsid w:val="00710E00"/>
    <w:rsid w:val="00710F96"/>
    <w:rsid w:val="00711102"/>
    <w:rsid w:val="00711146"/>
    <w:rsid w:val="0071115A"/>
    <w:rsid w:val="0071121F"/>
    <w:rsid w:val="0071146E"/>
    <w:rsid w:val="007114C8"/>
    <w:rsid w:val="007115A8"/>
    <w:rsid w:val="00711629"/>
    <w:rsid w:val="00711697"/>
    <w:rsid w:val="007116C5"/>
    <w:rsid w:val="00711777"/>
    <w:rsid w:val="007117EB"/>
    <w:rsid w:val="00711B9D"/>
    <w:rsid w:val="00711C34"/>
    <w:rsid w:val="00711CD5"/>
    <w:rsid w:val="00711D59"/>
    <w:rsid w:val="00711E2B"/>
    <w:rsid w:val="00711F83"/>
    <w:rsid w:val="007121F9"/>
    <w:rsid w:val="00712253"/>
    <w:rsid w:val="00712409"/>
    <w:rsid w:val="00712461"/>
    <w:rsid w:val="007124C4"/>
    <w:rsid w:val="007125BC"/>
    <w:rsid w:val="007128F3"/>
    <w:rsid w:val="007129D1"/>
    <w:rsid w:val="00712BDB"/>
    <w:rsid w:val="00712C37"/>
    <w:rsid w:val="00712CE9"/>
    <w:rsid w:val="00712D66"/>
    <w:rsid w:val="00712E31"/>
    <w:rsid w:val="00712EE1"/>
    <w:rsid w:val="00712F63"/>
    <w:rsid w:val="00712F93"/>
    <w:rsid w:val="00712FFD"/>
    <w:rsid w:val="00713012"/>
    <w:rsid w:val="00713015"/>
    <w:rsid w:val="0071328A"/>
    <w:rsid w:val="007132BD"/>
    <w:rsid w:val="007132BF"/>
    <w:rsid w:val="0071348C"/>
    <w:rsid w:val="007135BF"/>
    <w:rsid w:val="00713703"/>
    <w:rsid w:val="007137AF"/>
    <w:rsid w:val="007137C5"/>
    <w:rsid w:val="0071381A"/>
    <w:rsid w:val="007139A9"/>
    <w:rsid w:val="007139E6"/>
    <w:rsid w:val="00713AF5"/>
    <w:rsid w:val="00713C9A"/>
    <w:rsid w:val="00713CA1"/>
    <w:rsid w:val="00713E9F"/>
    <w:rsid w:val="0071413C"/>
    <w:rsid w:val="007142F1"/>
    <w:rsid w:val="00714327"/>
    <w:rsid w:val="0071436F"/>
    <w:rsid w:val="007143E3"/>
    <w:rsid w:val="00714408"/>
    <w:rsid w:val="0071448D"/>
    <w:rsid w:val="007144B4"/>
    <w:rsid w:val="0071455C"/>
    <w:rsid w:val="0071469E"/>
    <w:rsid w:val="00714739"/>
    <w:rsid w:val="007147C0"/>
    <w:rsid w:val="007147E2"/>
    <w:rsid w:val="007147E3"/>
    <w:rsid w:val="007148C2"/>
    <w:rsid w:val="00714B67"/>
    <w:rsid w:val="00714C89"/>
    <w:rsid w:val="00714D11"/>
    <w:rsid w:val="00714D3A"/>
    <w:rsid w:val="00714E41"/>
    <w:rsid w:val="00714E5D"/>
    <w:rsid w:val="00714E8F"/>
    <w:rsid w:val="00714F2F"/>
    <w:rsid w:val="00714FA2"/>
    <w:rsid w:val="00715045"/>
    <w:rsid w:val="007150E3"/>
    <w:rsid w:val="00715188"/>
    <w:rsid w:val="0071525A"/>
    <w:rsid w:val="0071525D"/>
    <w:rsid w:val="007153D9"/>
    <w:rsid w:val="00715474"/>
    <w:rsid w:val="00715613"/>
    <w:rsid w:val="0071571D"/>
    <w:rsid w:val="0071575A"/>
    <w:rsid w:val="00715A2C"/>
    <w:rsid w:val="00715AA8"/>
    <w:rsid w:val="00715C38"/>
    <w:rsid w:val="00715C49"/>
    <w:rsid w:val="00715C9D"/>
    <w:rsid w:val="00715D92"/>
    <w:rsid w:val="00715E74"/>
    <w:rsid w:val="00715EBF"/>
    <w:rsid w:val="00715ED7"/>
    <w:rsid w:val="007160EB"/>
    <w:rsid w:val="007161A3"/>
    <w:rsid w:val="007162D2"/>
    <w:rsid w:val="00716452"/>
    <w:rsid w:val="00716485"/>
    <w:rsid w:val="00716664"/>
    <w:rsid w:val="00716712"/>
    <w:rsid w:val="0071673D"/>
    <w:rsid w:val="00716748"/>
    <w:rsid w:val="007167FF"/>
    <w:rsid w:val="00716871"/>
    <w:rsid w:val="007168B0"/>
    <w:rsid w:val="007168C8"/>
    <w:rsid w:val="007168FD"/>
    <w:rsid w:val="00716957"/>
    <w:rsid w:val="00716A6A"/>
    <w:rsid w:val="00716AB2"/>
    <w:rsid w:val="00716B7F"/>
    <w:rsid w:val="00716D4C"/>
    <w:rsid w:val="00716E79"/>
    <w:rsid w:val="00716EDA"/>
    <w:rsid w:val="00717033"/>
    <w:rsid w:val="00717253"/>
    <w:rsid w:val="00717361"/>
    <w:rsid w:val="00717588"/>
    <w:rsid w:val="00717774"/>
    <w:rsid w:val="00717891"/>
    <w:rsid w:val="0071789B"/>
    <w:rsid w:val="007178A6"/>
    <w:rsid w:val="0071796F"/>
    <w:rsid w:val="00717AB9"/>
    <w:rsid w:val="00717C31"/>
    <w:rsid w:val="00717CD0"/>
    <w:rsid w:val="00717E53"/>
    <w:rsid w:val="00717F2C"/>
    <w:rsid w:val="00720006"/>
    <w:rsid w:val="0072006D"/>
    <w:rsid w:val="007200CE"/>
    <w:rsid w:val="00720163"/>
    <w:rsid w:val="00720186"/>
    <w:rsid w:val="007201D9"/>
    <w:rsid w:val="007201E1"/>
    <w:rsid w:val="00720294"/>
    <w:rsid w:val="007203FD"/>
    <w:rsid w:val="0072053A"/>
    <w:rsid w:val="007206F9"/>
    <w:rsid w:val="00720783"/>
    <w:rsid w:val="00720797"/>
    <w:rsid w:val="007207CC"/>
    <w:rsid w:val="007207EF"/>
    <w:rsid w:val="00720863"/>
    <w:rsid w:val="007208BB"/>
    <w:rsid w:val="007208EB"/>
    <w:rsid w:val="00720AF3"/>
    <w:rsid w:val="00720B2B"/>
    <w:rsid w:val="00720BF2"/>
    <w:rsid w:val="00720C84"/>
    <w:rsid w:val="00720CCD"/>
    <w:rsid w:val="00720D17"/>
    <w:rsid w:val="00720DF1"/>
    <w:rsid w:val="00720EA1"/>
    <w:rsid w:val="00720EC7"/>
    <w:rsid w:val="00721022"/>
    <w:rsid w:val="007210B9"/>
    <w:rsid w:val="00721198"/>
    <w:rsid w:val="00721246"/>
    <w:rsid w:val="00721253"/>
    <w:rsid w:val="0072126D"/>
    <w:rsid w:val="007213E9"/>
    <w:rsid w:val="00721448"/>
    <w:rsid w:val="0072168D"/>
    <w:rsid w:val="00721A64"/>
    <w:rsid w:val="00721C40"/>
    <w:rsid w:val="00721D18"/>
    <w:rsid w:val="00721DC6"/>
    <w:rsid w:val="00721E71"/>
    <w:rsid w:val="00721EF9"/>
    <w:rsid w:val="00721EFA"/>
    <w:rsid w:val="00721FAC"/>
    <w:rsid w:val="0072202F"/>
    <w:rsid w:val="00722098"/>
    <w:rsid w:val="0072209E"/>
    <w:rsid w:val="007220CB"/>
    <w:rsid w:val="007222AD"/>
    <w:rsid w:val="00722343"/>
    <w:rsid w:val="0072253F"/>
    <w:rsid w:val="0072265A"/>
    <w:rsid w:val="0072287C"/>
    <w:rsid w:val="00722953"/>
    <w:rsid w:val="00722A5F"/>
    <w:rsid w:val="00722B60"/>
    <w:rsid w:val="00722CB1"/>
    <w:rsid w:val="00722CBB"/>
    <w:rsid w:val="00722D4D"/>
    <w:rsid w:val="00722D58"/>
    <w:rsid w:val="00722F73"/>
    <w:rsid w:val="00723055"/>
    <w:rsid w:val="00723094"/>
    <w:rsid w:val="0072309C"/>
    <w:rsid w:val="007231F1"/>
    <w:rsid w:val="00723230"/>
    <w:rsid w:val="00723656"/>
    <w:rsid w:val="007236E1"/>
    <w:rsid w:val="0072384B"/>
    <w:rsid w:val="00723864"/>
    <w:rsid w:val="00723B0B"/>
    <w:rsid w:val="00723B2F"/>
    <w:rsid w:val="00723B69"/>
    <w:rsid w:val="00723BB3"/>
    <w:rsid w:val="00723C24"/>
    <w:rsid w:val="00723D1F"/>
    <w:rsid w:val="00723D71"/>
    <w:rsid w:val="00723DF1"/>
    <w:rsid w:val="00723F38"/>
    <w:rsid w:val="00724125"/>
    <w:rsid w:val="00724141"/>
    <w:rsid w:val="0072416D"/>
    <w:rsid w:val="0072437C"/>
    <w:rsid w:val="007243FE"/>
    <w:rsid w:val="00724471"/>
    <w:rsid w:val="007244BE"/>
    <w:rsid w:val="00724538"/>
    <w:rsid w:val="007245EB"/>
    <w:rsid w:val="00724730"/>
    <w:rsid w:val="00724A59"/>
    <w:rsid w:val="00724A6F"/>
    <w:rsid w:val="00724AAA"/>
    <w:rsid w:val="00724B0D"/>
    <w:rsid w:val="00724B90"/>
    <w:rsid w:val="00724C7C"/>
    <w:rsid w:val="00724CC2"/>
    <w:rsid w:val="00724D02"/>
    <w:rsid w:val="00724D54"/>
    <w:rsid w:val="00724DC8"/>
    <w:rsid w:val="00724E3F"/>
    <w:rsid w:val="00724F2E"/>
    <w:rsid w:val="0072506C"/>
    <w:rsid w:val="0072508A"/>
    <w:rsid w:val="00725112"/>
    <w:rsid w:val="007252C1"/>
    <w:rsid w:val="007253BB"/>
    <w:rsid w:val="00725474"/>
    <w:rsid w:val="007254A1"/>
    <w:rsid w:val="00725569"/>
    <w:rsid w:val="00725690"/>
    <w:rsid w:val="00725699"/>
    <w:rsid w:val="007256AB"/>
    <w:rsid w:val="0072575F"/>
    <w:rsid w:val="00725825"/>
    <w:rsid w:val="00725867"/>
    <w:rsid w:val="00725B87"/>
    <w:rsid w:val="00725CED"/>
    <w:rsid w:val="00725DAA"/>
    <w:rsid w:val="00725DFA"/>
    <w:rsid w:val="00725E4F"/>
    <w:rsid w:val="00725EFC"/>
    <w:rsid w:val="00725FA8"/>
    <w:rsid w:val="00725FE4"/>
    <w:rsid w:val="00726098"/>
    <w:rsid w:val="007260C8"/>
    <w:rsid w:val="00726166"/>
    <w:rsid w:val="007261E7"/>
    <w:rsid w:val="007261F0"/>
    <w:rsid w:val="007261F6"/>
    <w:rsid w:val="0072627B"/>
    <w:rsid w:val="00726325"/>
    <w:rsid w:val="00726347"/>
    <w:rsid w:val="00726385"/>
    <w:rsid w:val="00726398"/>
    <w:rsid w:val="0072651C"/>
    <w:rsid w:val="00726520"/>
    <w:rsid w:val="00726623"/>
    <w:rsid w:val="0072664B"/>
    <w:rsid w:val="00726679"/>
    <w:rsid w:val="00726749"/>
    <w:rsid w:val="007269A4"/>
    <w:rsid w:val="00726A47"/>
    <w:rsid w:val="00726ACE"/>
    <w:rsid w:val="00726AD4"/>
    <w:rsid w:val="00726AD9"/>
    <w:rsid w:val="00726B24"/>
    <w:rsid w:val="00726B62"/>
    <w:rsid w:val="00726BB2"/>
    <w:rsid w:val="00726CE2"/>
    <w:rsid w:val="00726EC5"/>
    <w:rsid w:val="00726F10"/>
    <w:rsid w:val="00726F14"/>
    <w:rsid w:val="0072703D"/>
    <w:rsid w:val="007271EC"/>
    <w:rsid w:val="007273E5"/>
    <w:rsid w:val="00727511"/>
    <w:rsid w:val="00727529"/>
    <w:rsid w:val="0072772D"/>
    <w:rsid w:val="00727771"/>
    <w:rsid w:val="00727844"/>
    <w:rsid w:val="00727955"/>
    <w:rsid w:val="00727A3A"/>
    <w:rsid w:val="00727AA6"/>
    <w:rsid w:val="00727EFF"/>
    <w:rsid w:val="00727F53"/>
    <w:rsid w:val="00727FE6"/>
    <w:rsid w:val="007301D6"/>
    <w:rsid w:val="00730287"/>
    <w:rsid w:val="00730288"/>
    <w:rsid w:val="007302A5"/>
    <w:rsid w:val="00730330"/>
    <w:rsid w:val="0073055A"/>
    <w:rsid w:val="007305D1"/>
    <w:rsid w:val="007306F6"/>
    <w:rsid w:val="007307A8"/>
    <w:rsid w:val="00730917"/>
    <w:rsid w:val="00730A27"/>
    <w:rsid w:val="00730B55"/>
    <w:rsid w:val="00730BB1"/>
    <w:rsid w:val="00730C4E"/>
    <w:rsid w:val="00730E78"/>
    <w:rsid w:val="00730E7C"/>
    <w:rsid w:val="00730F89"/>
    <w:rsid w:val="00730F93"/>
    <w:rsid w:val="00730FC7"/>
    <w:rsid w:val="0073103A"/>
    <w:rsid w:val="00731201"/>
    <w:rsid w:val="0073132A"/>
    <w:rsid w:val="0073146F"/>
    <w:rsid w:val="0073153E"/>
    <w:rsid w:val="00731559"/>
    <w:rsid w:val="00731609"/>
    <w:rsid w:val="00731827"/>
    <w:rsid w:val="0073189C"/>
    <w:rsid w:val="00731AB1"/>
    <w:rsid w:val="00731B6C"/>
    <w:rsid w:val="00731CAE"/>
    <w:rsid w:val="00731D0F"/>
    <w:rsid w:val="00731D5C"/>
    <w:rsid w:val="00731E6D"/>
    <w:rsid w:val="00731F11"/>
    <w:rsid w:val="00731FFA"/>
    <w:rsid w:val="00732081"/>
    <w:rsid w:val="007320A6"/>
    <w:rsid w:val="007320C4"/>
    <w:rsid w:val="00732194"/>
    <w:rsid w:val="007321ED"/>
    <w:rsid w:val="00732213"/>
    <w:rsid w:val="00732370"/>
    <w:rsid w:val="007324A8"/>
    <w:rsid w:val="007325CB"/>
    <w:rsid w:val="007325D3"/>
    <w:rsid w:val="0073262A"/>
    <w:rsid w:val="00732688"/>
    <w:rsid w:val="00732981"/>
    <w:rsid w:val="007329BF"/>
    <w:rsid w:val="00732A1C"/>
    <w:rsid w:val="00732A23"/>
    <w:rsid w:val="00732A74"/>
    <w:rsid w:val="00732AED"/>
    <w:rsid w:val="00732AF7"/>
    <w:rsid w:val="00732B6E"/>
    <w:rsid w:val="00732B80"/>
    <w:rsid w:val="00732E70"/>
    <w:rsid w:val="00732F86"/>
    <w:rsid w:val="00732F9C"/>
    <w:rsid w:val="0073300F"/>
    <w:rsid w:val="007330EE"/>
    <w:rsid w:val="007330F1"/>
    <w:rsid w:val="0073319F"/>
    <w:rsid w:val="0073320A"/>
    <w:rsid w:val="0073330C"/>
    <w:rsid w:val="007333EB"/>
    <w:rsid w:val="007334A7"/>
    <w:rsid w:val="007334A8"/>
    <w:rsid w:val="0073352F"/>
    <w:rsid w:val="007335FE"/>
    <w:rsid w:val="0073363D"/>
    <w:rsid w:val="0073397C"/>
    <w:rsid w:val="00733A11"/>
    <w:rsid w:val="00733A3A"/>
    <w:rsid w:val="00733B98"/>
    <w:rsid w:val="00733C43"/>
    <w:rsid w:val="00734377"/>
    <w:rsid w:val="007343BC"/>
    <w:rsid w:val="00734668"/>
    <w:rsid w:val="0073477C"/>
    <w:rsid w:val="00734906"/>
    <w:rsid w:val="00734928"/>
    <w:rsid w:val="007349C1"/>
    <w:rsid w:val="007349C8"/>
    <w:rsid w:val="007349E6"/>
    <w:rsid w:val="00734A48"/>
    <w:rsid w:val="00734AC1"/>
    <w:rsid w:val="00734DDC"/>
    <w:rsid w:val="00734E56"/>
    <w:rsid w:val="00734F59"/>
    <w:rsid w:val="00735072"/>
    <w:rsid w:val="00735081"/>
    <w:rsid w:val="0073508B"/>
    <w:rsid w:val="007351D0"/>
    <w:rsid w:val="007351D7"/>
    <w:rsid w:val="0073527B"/>
    <w:rsid w:val="00735288"/>
    <w:rsid w:val="00735298"/>
    <w:rsid w:val="0073549C"/>
    <w:rsid w:val="0073550D"/>
    <w:rsid w:val="0073578C"/>
    <w:rsid w:val="0073578F"/>
    <w:rsid w:val="00735880"/>
    <w:rsid w:val="007358F0"/>
    <w:rsid w:val="00735998"/>
    <w:rsid w:val="00735DA1"/>
    <w:rsid w:val="00735E05"/>
    <w:rsid w:val="00735E5F"/>
    <w:rsid w:val="00736041"/>
    <w:rsid w:val="007361D5"/>
    <w:rsid w:val="00736216"/>
    <w:rsid w:val="00736223"/>
    <w:rsid w:val="007362D1"/>
    <w:rsid w:val="0073642C"/>
    <w:rsid w:val="00736464"/>
    <w:rsid w:val="007366A8"/>
    <w:rsid w:val="007366BD"/>
    <w:rsid w:val="0073676D"/>
    <w:rsid w:val="00736916"/>
    <w:rsid w:val="00736A56"/>
    <w:rsid w:val="00736B53"/>
    <w:rsid w:val="00736BE7"/>
    <w:rsid w:val="00736C8C"/>
    <w:rsid w:val="00736F3A"/>
    <w:rsid w:val="00736F47"/>
    <w:rsid w:val="00737092"/>
    <w:rsid w:val="0073710D"/>
    <w:rsid w:val="00737184"/>
    <w:rsid w:val="007371B2"/>
    <w:rsid w:val="007372D3"/>
    <w:rsid w:val="00737335"/>
    <w:rsid w:val="0073734E"/>
    <w:rsid w:val="00737546"/>
    <w:rsid w:val="007375C2"/>
    <w:rsid w:val="007375D8"/>
    <w:rsid w:val="00737684"/>
    <w:rsid w:val="007376D2"/>
    <w:rsid w:val="007376D7"/>
    <w:rsid w:val="007379BC"/>
    <w:rsid w:val="00737CB6"/>
    <w:rsid w:val="00737D61"/>
    <w:rsid w:val="007402A2"/>
    <w:rsid w:val="007403F4"/>
    <w:rsid w:val="007404D8"/>
    <w:rsid w:val="00740599"/>
    <w:rsid w:val="007405B9"/>
    <w:rsid w:val="00740757"/>
    <w:rsid w:val="007408C9"/>
    <w:rsid w:val="007408CA"/>
    <w:rsid w:val="007408D8"/>
    <w:rsid w:val="007408DF"/>
    <w:rsid w:val="00740984"/>
    <w:rsid w:val="00740A23"/>
    <w:rsid w:val="00740AA1"/>
    <w:rsid w:val="00740AD8"/>
    <w:rsid w:val="00740B2E"/>
    <w:rsid w:val="00740CAF"/>
    <w:rsid w:val="00740D3B"/>
    <w:rsid w:val="00740E53"/>
    <w:rsid w:val="00740EB6"/>
    <w:rsid w:val="00740EFA"/>
    <w:rsid w:val="00740F1F"/>
    <w:rsid w:val="00740F37"/>
    <w:rsid w:val="00740FBB"/>
    <w:rsid w:val="00740FD3"/>
    <w:rsid w:val="00740FD6"/>
    <w:rsid w:val="00741245"/>
    <w:rsid w:val="00741357"/>
    <w:rsid w:val="00741448"/>
    <w:rsid w:val="00741470"/>
    <w:rsid w:val="007414F7"/>
    <w:rsid w:val="00741535"/>
    <w:rsid w:val="00741680"/>
    <w:rsid w:val="00741835"/>
    <w:rsid w:val="00741869"/>
    <w:rsid w:val="0074192D"/>
    <w:rsid w:val="007419F2"/>
    <w:rsid w:val="00741A1D"/>
    <w:rsid w:val="00741BCF"/>
    <w:rsid w:val="00741E0D"/>
    <w:rsid w:val="00741E46"/>
    <w:rsid w:val="0074204F"/>
    <w:rsid w:val="007421D3"/>
    <w:rsid w:val="00742282"/>
    <w:rsid w:val="00742441"/>
    <w:rsid w:val="007424F8"/>
    <w:rsid w:val="007426AF"/>
    <w:rsid w:val="0074274E"/>
    <w:rsid w:val="00742806"/>
    <w:rsid w:val="0074280E"/>
    <w:rsid w:val="007428B4"/>
    <w:rsid w:val="0074295F"/>
    <w:rsid w:val="007429AE"/>
    <w:rsid w:val="00742A29"/>
    <w:rsid w:val="00742A39"/>
    <w:rsid w:val="00742A70"/>
    <w:rsid w:val="00742A94"/>
    <w:rsid w:val="00742B20"/>
    <w:rsid w:val="00742BCF"/>
    <w:rsid w:val="00742C5A"/>
    <w:rsid w:val="00742C91"/>
    <w:rsid w:val="00742D93"/>
    <w:rsid w:val="00742E7C"/>
    <w:rsid w:val="0074303B"/>
    <w:rsid w:val="00743049"/>
    <w:rsid w:val="007431B0"/>
    <w:rsid w:val="007433B2"/>
    <w:rsid w:val="007433C1"/>
    <w:rsid w:val="0074340B"/>
    <w:rsid w:val="00743437"/>
    <w:rsid w:val="0074359F"/>
    <w:rsid w:val="007435A6"/>
    <w:rsid w:val="007436C9"/>
    <w:rsid w:val="0074382F"/>
    <w:rsid w:val="00743832"/>
    <w:rsid w:val="00743836"/>
    <w:rsid w:val="007438D3"/>
    <w:rsid w:val="00743A10"/>
    <w:rsid w:val="00743A1E"/>
    <w:rsid w:val="00743A86"/>
    <w:rsid w:val="00743AA7"/>
    <w:rsid w:val="00743B56"/>
    <w:rsid w:val="00743B59"/>
    <w:rsid w:val="00743C99"/>
    <w:rsid w:val="00743CA6"/>
    <w:rsid w:val="00743CCC"/>
    <w:rsid w:val="00743D1F"/>
    <w:rsid w:val="00743D2F"/>
    <w:rsid w:val="00743D7B"/>
    <w:rsid w:val="00743DE4"/>
    <w:rsid w:val="00743E62"/>
    <w:rsid w:val="00743F66"/>
    <w:rsid w:val="00744199"/>
    <w:rsid w:val="00744214"/>
    <w:rsid w:val="00744313"/>
    <w:rsid w:val="0074433C"/>
    <w:rsid w:val="007446AD"/>
    <w:rsid w:val="007446D8"/>
    <w:rsid w:val="007447DF"/>
    <w:rsid w:val="007448E8"/>
    <w:rsid w:val="00744913"/>
    <w:rsid w:val="00744A53"/>
    <w:rsid w:val="00744AFB"/>
    <w:rsid w:val="00744B29"/>
    <w:rsid w:val="00744B53"/>
    <w:rsid w:val="00744D63"/>
    <w:rsid w:val="00744E21"/>
    <w:rsid w:val="00744E8A"/>
    <w:rsid w:val="00744F9F"/>
    <w:rsid w:val="00745307"/>
    <w:rsid w:val="0074543F"/>
    <w:rsid w:val="007454AB"/>
    <w:rsid w:val="00745532"/>
    <w:rsid w:val="00745805"/>
    <w:rsid w:val="007458D3"/>
    <w:rsid w:val="00745BA4"/>
    <w:rsid w:val="00745CEF"/>
    <w:rsid w:val="00745F25"/>
    <w:rsid w:val="00745F27"/>
    <w:rsid w:val="00746084"/>
    <w:rsid w:val="00746251"/>
    <w:rsid w:val="007462D8"/>
    <w:rsid w:val="007463D6"/>
    <w:rsid w:val="00746440"/>
    <w:rsid w:val="007464B6"/>
    <w:rsid w:val="007464CF"/>
    <w:rsid w:val="007465F2"/>
    <w:rsid w:val="007466E6"/>
    <w:rsid w:val="00746813"/>
    <w:rsid w:val="00746892"/>
    <w:rsid w:val="00746ACC"/>
    <w:rsid w:val="00746AD7"/>
    <w:rsid w:val="00746BA6"/>
    <w:rsid w:val="00746BCD"/>
    <w:rsid w:val="00746D63"/>
    <w:rsid w:val="00746D97"/>
    <w:rsid w:val="00746FB4"/>
    <w:rsid w:val="00746FB6"/>
    <w:rsid w:val="00746FC3"/>
    <w:rsid w:val="007472F9"/>
    <w:rsid w:val="0074731B"/>
    <w:rsid w:val="0074733C"/>
    <w:rsid w:val="00747426"/>
    <w:rsid w:val="00747595"/>
    <w:rsid w:val="00747601"/>
    <w:rsid w:val="00747605"/>
    <w:rsid w:val="0074762D"/>
    <w:rsid w:val="0074765D"/>
    <w:rsid w:val="007476E4"/>
    <w:rsid w:val="00747786"/>
    <w:rsid w:val="007477BF"/>
    <w:rsid w:val="007477FF"/>
    <w:rsid w:val="00747868"/>
    <w:rsid w:val="00747EDA"/>
    <w:rsid w:val="00747EE7"/>
    <w:rsid w:val="00747F65"/>
    <w:rsid w:val="00750050"/>
    <w:rsid w:val="007500B1"/>
    <w:rsid w:val="007500C8"/>
    <w:rsid w:val="0075012C"/>
    <w:rsid w:val="00750161"/>
    <w:rsid w:val="00750436"/>
    <w:rsid w:val="007504E1"/>
    <w:rsid w:val="00750793"/>
    <w:rsid w:val="007507C1"/>
    <w:rsid w:val="007508F5"/>
    <w:rsid w:val="00750ABF"/>
    <w:rsid w:val="00750B25"/>
    <w:rsid w:val="00750C1D"/>
    <w:rsid w:val="00750C9E"/>
    <w:rsid w:val="00750D54"/>
    <w:rsid w:val="0075103A"/>
    <w:rsid w:val="0075116C"/>
    <w:rsid w:val="007512AA"/>
    <w:rsid w:val="0075140D"/>
    <w:rsid w:val="00751646"/>
    <w:rsid w:val="00751651"/>
    <w:rsid w:val="007516A3"/>
    <w:rsid w:val="007517F3"/>
    <w:rsid w:val="00751882"/>
    <w:rsid w:val="00751884"/>
    <w:rsid w:val="00751917"/>
    <w:rsid w:val="00751936"/>
    <w:rsid w:val="007519DB"/>
    <w:rsid w:val="00751B84"/>
    <w:rsid w:val="00751D01"/>
    <w:rsid w:val="00751D9F"/>
    <w:rsid w:val="00751DDA"/>
    <w:rsid w:val="00751FBC"/>
    <w:rsid w:val="00752077"/>
    <w:rsid w:val="007522D3"/>
    <w:rsid w:val="007523E0"/>
    <w:rsid w:val="0075240D"/>
    <w:rsid w:val="007524DB"/>
    <w:rsid w:val="00752501"/>
    <w:rsid w:val="007525D0"/>
    <w:rsid w:val="0075272A"/>
    <w:rsid w:val="0075272C"/>
    <w:rsid w:val="007528C7"/>
    <w:rsid w:val="007528E1"/>
    <w:rsid w:val="007528E9"/>
    <w:rsid w:val="00752A3C"/>
    <w:rsid w:val="00752AF8"/>
    <w:rsid w:val="00752C4A"/>
    <w:rsid w:val="00752CF1"/>
    <w:rsid w:val="00752E23"/>
    <w:rsid w:val="00753071"/>
    <w:rsid w:val="00753306"/>
    <w:rsid w:val="0075338D"/>
    <w:rsid w:val="00753402"/>
    <w:rsid w:val="00753597"/>
    <w:rsid w:val="007537DF"/>
    <w:rsid w:val="00753947"/>
    <w:rsid w:val="0075398F"/>
    <w:rsid w:val="00753A42"/>
    <w:rsid w:val="00753A72"/>
    <w:rsid w:val="00753B2B"/>
    <w:rsid w:val="00753B43"/>
    <w:rsid w:val="00753BF8"/>
    <w:rsid w:val="00753D88"/>
    <w:rsid w:val="00753E29"/>
    <w:rsid w:val="00753E3E"/>
    <w:rsid w:val="00753F91"/>
    <w:rsid w:val="00753FAD"/>
    <w:rsid w:val="0075402B"/>
    <w:rsid w:val="0075402E"/>
    <w:rsid w:val="0075418E"/>
    <w:rsid w:val="0075424B"/>
    <w:rsid w:val="00754265"/>
    <w:rsid w:val="00754269"/>
    <w:rsid w:val="007542AF"/>
    <w:rsid w:val="007542CB"/>
    <w:rsid w:val="007543A7"/>
    <w:rsid w:val="007543E0"/>
    <w:rsid w:val="00754433"/>
    <w:rsid w:val="007545A9"/>
    <w:rsid w:val="007545B7"/>
    <w:rsid w:val="007546A9"/>
    <w:rsid w:val="0075476F"/>
    <w:rsid w:val="00754783"/>
    <w:rsid w:val="00754807"/>
    <w:rsid w:val="007549CA"/>
    <w:rsid w:val="007549E7"/>
    <w:rsid w:val="00754A1E"/>
    <w:rsid w:val="00754A62"/>
    <w:rsid w:val="00754B19"/>
    <w:rsid w:val="00754BF4"/>
    <w:rsid w:val="00754C48"/>
    <w:rsid w:val="00754C4A"/>
    <w:rsid w:val="007550D9"/>
    <w:rsid w:val="0075512B"/>
    <w:rsid w:val="0075514A"/>
    <w:rsid w:val="00755226"/>
    <w:rsid w:val="007553C7"/>
    <w:rsid w:val="007553F7"/>
    <w:rsid w:val="00755446"/>
    <w:rsid w:val="00755550"/>
    <w:rsid w:val="007555C4"/>
    <w:rsid w:val="007556A8"/>
    <w:rsid w:val="007556F0"/>
    <w:rsid w:val="00755745"/>
    <w:rsid w:val="0075583B"/>
    <w:rsid w:val="00755852"/>
    <w:rsid w:val="007558F3"/>
    <w:rsid w:val="00755A85"/>
    <w:rsid w:val="00755AAF"/>
    <w:rsid w:val="00755D79"/>
    <w:rsid w:val="00755E6E"/>
    <w:rsid w:val="00755EEE"/>
    <w:rsid w:val="00755F3C"/>
    <w:rsid w:val="00755FC4"/>
    <w:rsid w:val="00756275"/>
    <w:rsid w:val="0075633A"/>
    <w:rsid w:val="00756502"/>
    <w:rsid w:val="007565C0"/>
    <w:rsid w:val="007565D2"/>
    <w:rsid w:val="0075672C"/>
    <w:rsid w:val="007567F2"/>
    <w:rsid w:val="00756933"/>
    <w:rsid w:val="007569AE"/>
    <w:rsid w:val="007569BC"/>
    <w:rsid w:val="00756BDE"/>
    <w:rsid w:val="00756C99"/>
    <w:rsid w:val="00756CDE"/>
    <w:rsid w:val="00756DBA"/>
    <w:rsid w:val="00756DC9"/>
    <w:rsid w:val="00756DF4"/>
    <w:rsid w:val="00756E1D"/>
    <w:rsid w:val="00756E27"/>
    <w:rsid w:val="00756F36"/>
    <w:rsid w:val="0075703A"/>
    <w:rsid w:val="0075713D"/>
    <w:rsid w:val="00757262"/>
    <w:rsid w:val="00757340"/>
    <w:rsid w:val="007573A7"/>
    <w:rsid w:val="00757411"/>
    <w:rsid w:val="00757461"/>
    <w:rsid w:val="00757499"/>
    <w:rsid w:val="0075749C"/>
    <w:rsid w:val="00757643"/>
    <w:rsid w:val="00757823"/>
    <w:rsid w:val="00757861"/>
    <w:rsid w:val="00757979"/>
    <w:rsid w:val="007579C3"/>
    <w:rsid w:val="00757B02"/>
    <w:rsid w:val="00757B71"/>
    <w:rsid w:val="00757B73"/>
    <w:rsid w:val="00757BBF"/>
    <w:rsid w:val="00757CBC"/>
    <w:rsid w:val="00757CC5"/>
    <w:rsid w:val="00757D57"/>
    <w:rsid w:val="00757EE5"/>
    <w:rsid w:val="00757F3B"/>
    <w:rsid w:val="00757FC9"/>
    <w:rsid w:val="00760080"/>
    <w:rsid w:val="007600D8"/>
    <w:rsid w:val="00760159"/>
    <w:rsid w:val="007601B6"/>
    <w:rsid w:val="007601C6"/>
    <w:rsid w:val="007602A6"/>
    <w:rsid w:val="00760513"/>
    <w:rsid w:val="00760584"/>
    <w:rsid w:val="0076059C"/>
    <w:rsid w:val="007605C7"/>
    <w:rsid w:val="007608C9"/>
    <w:rsid w:val="00760964"/>
    <w:rsid w:val="007609C5"/>
    <w:rsid w:val="007609ED"/>
    <w:rsid w:val="00760A08"/>
    <w:rsid w:val="00760A8A"/>
    <w:rsid w:val="00760B31"/>
    <w:rsid w:val="00760CDB"/>
    <w:rsid w:val="00760D44"/>
    <w:rsid w:val="00760F0F"/>
    <w:rsid w:val="00760F61"/>
    <w:rsid w:val="007611D5"/>
    <w:rsid w:val="00761245"/>
    <w:rsid w:val="007612BA"/>
    <w:rsid w:val="00761339"/>
    <w:rsid w:val="0076146A"/>
    <w:rsid w:val="0076150C"/>
    <w:rsid w:val="00761618"/>
    <w:rsid w:val="00761721"/>
    <w:rsid w:val="007617C7"/>
    <w:rsid w:val="00761825"/>
    <w:rsid w:val="007618A8"/>
    <w:rsid w:val="007618F2"/>
    <w:rsid w:val="00761A67"/>
    <w:rsid w:val="00761ADD"/>
    <w:rsid w:val="00761AFE"/>
    <w:rsid w:val="00761BBD"/>
    <w:rsid w:val="00761E36"/>
    <w:rsid w:val="00761E5C"/>
    <w:rsid w:val="00761E96"/>
    <w:rsid w:val="00761EE3"/>
    <w:rsid w:val="007621BE"/>
    <w:rsid w:val="00762256"/>
    <w:rsid w:val="00762291"/>
    <w:rsid w:val="00762336"/>
    <w:rsid w:val="007623C9"/>
    <w:rsid w:val="00762434"/>
    <w:rsid w:val="0076244D"/>
    <w:rsid w:val="007624B7"/>
    <w:rsid w:val="00762578"/>
    <w:rsid w:val="00762590"/>
    <w:rsid w:val="00762651"/>
    <w:rsid w:val="0076270F"/>
    <w:rsid w:val="00762748"/>
    <w:rsid w:val="007627AB"/>
    <w:rsid w:val="00762968"/>
    <w:rsid w:val="00762A22"/>
    <w:rsid w:val="00762B2A"/>
    <w:rsid w:val="00762B8B"/>
    <w:rsid w:val="00762D3A"/>
    <w:rsid w:val="00762EEA"/>
    <w:rsid w:val="00762F51"/>
    <w:rsid w:val="00762FAA"/>
    <w:rsid w:val="00762FD4"/>
    <w:rsid w:val="00763086"/>
    <w:rsid w:val="00763109"/>
    <w:rsid w:val="0076315C"/>
    <w:rsid w:val="00763194"/>
    <w:rsid w:val="00763459"/>
    <w:rsid w:val="00763568"/>
    <w:rsid w:val="007635AE"/>
    <w:rsid w:val="0076360A"/>
    <w:rsid w:val="007636BD"/>
    <w:rsid w:val="00763A4D"/>
    <w:rsid w:val="00763AC9"/>
    <w:rsid w:val="00763ADF"/>
    <w:rsid w:val="00763B11"/>
    <w:rsid w:val="00763B1A"/>
    <w:rsid w:val="00763C6D"/>
    <w:rsid w:val="00763D40"/>
    <w:rsid w:val="00763F79"/>
    <w:rsid w:val="00764031"/>
    <w:rsid w:val="0076413A"/>
    <w:rsid w:val="00764180"/>
    <w:rsid w:val="007641EE"/>
    <w:rsid w:val="0076427F"/>
    <w:rsid w:val="0076435B"/>
    <w:rsid w:val="00764366"/>
    <w:rsid w:val="00764406"/>
    <w:rsid w:val="00764507"/>
    <w:rsid w:val="00764647"/>
    <w:rsid w:val="00764698"/>
    <w:rsid w:val="00764758"/>
    <w:rsid w:val="00764774"/>
    <w:rsid w:val="007648F2"/>
    <w:rsid w:val="00764965"/>
    <w:rsid w:val="007649AA"/>
    <w:rsid w:val="007649AE"/>
    <w:rsid w:val="007649C5"/>
    <w:rsid w:val="007649E1"/>
    <w:rsid w:val="00764AB5"/>
    <w:rsid w:val="00764ACD"/>
    <w:rsid w:val="00764AD9"/>
    <w:rsid w:val="00764B5C"/>
    <w:rsid w:val="00764C18"/>
    <w:rsid w:val="00764DEE"/>
    <w:rsid w:val="00764F9D"/>
    <w:rsid w:val="00765044"/>
    <w:rsid w:val="007651E5"/>
    <w:rsid w:val="007651F4"/>
    <w:rsid w:val="007653A7"/>
    <w:rsid w:val="00765676"/>
    <w:rsid w:val="007656FC"/>
    <w:rsid w:val="007657D3"/>
    <w:rsid w:val="00765A7B"/>
    <w:rsid w:val="00765E7F"/>
    <w:rsid w:val="00765F7D"/>
    <w:rsid w:val="007660D1"/>
    <w:rsid w:val="0076625E"/>
    <w:rsid w:val="0076629D"/>
    <w:rsid w:val="007662DA"/>
    <w:rsid w:val="00766406"/>
    <w:rsid w:val="0076651E"/>
    <w:rsid w:val="00766557"/>
    <w:rsid w:val="00766568"/>
    <w:rsid w:val="0076656A"/>
    <w:rsid w:val="007665D5"/>
    <w:rsid w:val="007666D4"/>
    <w:rsid w:val="0076683E"/>
    <w:rsid w:val="00766872"/>
    <w:rsid w:val="00766AA1"/>
    <w:rsid w:val="00766AA4"/>
    <w:rsid w:val="00766AF9"/>
    <w:rsid w:val="00766B77"/>
    <w:rsid w:val="00766BA7"/>
    <w:rsid w:val="00766C42"/>
    <w:rsid w:val="00766C54"/>
    <w:rsid w:val="00766DFE"/>
    <w:rsid w:val="00766E5A"/>
    <w:rsid w:val="00766F11"/>
    <w:rsid w:val="00766F40"/>
    <w:rsid w:val="00767085"/>
    <w:rsid w:val="00767136"/>
    <w:rsid w:val="00767410"/>
    <w:rsid w:val="00767533"/>
    <w:rsid w:val="00767A1C"/>
    <w:rsid w:val="00767B3A"/>
    <w:rsid w:val="00767CBC"/>
    <w:rsid w:val="00767CC3"/>
    <w:rsid w:val="00767E74"/>
    <w:rsid w:val="00767F64"/>
    <w:rsid w:val="00770031"/>
    <w:rsid w:val="0077009C"/>
    <w:rsid w:val="007702A9"/>
    <w:rsid w:val="00770388"/>
    <w:rsid w:val="007704D4"/>
    <w:rsid w:val="007705F4"/>
    <w:rsid w:val="00770790"/>
    <w:rsid w:val="0077096F"/>
    <w:rsid w:val="007709F4"/>
    <w:rsid w:val="00770A1F"/>
    <w:rsid w:val="00770AB7"/>
    <w:rsid w:val="00770CD0"/>
    <w:rsid w:val="00770D3C"/>
    <w:rsid w:val="00770D9B"/>
    <w:rsid w:val="00770DDD"/>
    <w:rsid w:val="00770EDC"/>
    <w:rsid w:val="00770F18"/>
    <w:rsid w:val="00770F2C"/>
    <w:rsid w:val="007710F0"/>
    <w:rsid w:val="0077119D"/>
    <w:rsid w:val="007712BF"/>
    <w:rsid w:val="0077130B"/>
    <w:rsid w:val="007713A5"/>
    <w:rsid w:val="007713DF"/>
    <w:rsid w:val="00771442"/>
    <w:rsid w:val="00771461"/>
    <w:rsid w:val="00771550"/>
    <w:rsid w:val="007717C4"/>
    <w:rsid w:val="00771889"/>
    <w:rsid w:val="007718D0"/>
    <w:rsid w:val="00771B5E"/>
    <w:rsid w:val="00771B65"/>
    <w:rsid w:val="00771D99"/>
    <w:rsid w:val="00771F29"/>
    <w:rsid w:val="00771F76"/>
    <w:rsid w:val="00772064"/>
    <w:rsid w:val="0077207D"/>
    <w:rsid w:val="0077214F"/>
    <w:rsid w:val="0077219B"/>
    <w:rsid w:val="0077230F"/>
    <w:rsid w:val="00772343"/>
    <w:rsid w:val="007723A8"/>
    <w:rsid w:val="0077246B"/>
    <w:rsid w:val="00772522"/>
    <w:rsid w:val="0077258F"/>
    <w:rsid w:val="0077270B"/>
    <w:rsid w:val="007727CC"/>
    <w:rsid w:val="007727D0"/>
    <w:rsid w:val="00772831"/>
    <w:rsid w:val="007728A8"/>
    <w:rsid w:val="00772AA7"/>
    <w:rsid w:val="00772AF6"/>
    <w:rsid w:val="00772BFB"/>
    <w:rsid w:val="00772C69"/>
    <w:rsid w:val="00772D17"/>
    <w:rsid w:val="00772E02"/>
    <w:rsid w:val="00772E0B"/>
    <w:rsid w:val="00772FD5"/>
    <w:rsid w:val="0077307F"/>
    <w:rsid w:val="007730C0"/>
    <w:rsid w:val="007733D7"/>
    <w:rsid w:val="007734A6"/>
    <w:rsid w:val="007734F1"/>
    <w:rsid w:val="0077365C"/>
    <w:rsid w:val="00773777"/>
    <w:rsid w:val="00773824"/>
    <w:rsid w:val="007738C0"/>
    <w:rsid w:val="00773919"/>
    <w:rsid w:val="0077393B"/>
    <w:rsid w:val="00773A67"/>
    <w:rsid w:val="00773A73"/>
    <w:rsid w:val="00773AEE"/>
    <w:rsid w:val="00773B5C"/>
    <w:rsid w:val="00773B76"/>
    <w:rsid w:val="00773ED4"/>
    <w:rsid w:val="00773F96"/>
    <w:rsid w:val="00774012"/>
    <w:rsid w:val="0077409F"/>
    <w:rsid w:val="00774145"/>
    <w:rsid w:val="007742FB"/>
    <w:rsid w:val="00774376"/>
    <w:rsid w:val="00774383"/>
    <w:rsid w:val="0077438A"/>
    <w:rsid w:val="007744E4"/>
    <w:rsid w:val="007744FE"/>
    <w:rsid w:val="00774745"/>
    <w:rsid w:val="007747BF"/>
    <w:rsid w:val="007747E5"/>
    <w:rsid w:val="007749D2"/>
    <w:rsid w:val="007749DB"/>
    <w:rsid w:val="00774B62"/>
    <w:rsid w:val="00774BE7"/>
    <w:rsid w:val="00774F4B"/>
    <w:rsid w:val="00774FBD"/>
    <w:rsid w:val="00774FD2"/>
    <w:rsid w:val="0077515B"/>
    <w:rsid w:val="007752BE"/>
    <w:rsid w:val="007752E8"/>
    <w:rsid w:val="0077538B"/>
    <w:rsid w:val="00775558"/>
    <w:rsid w:val="007755EC"/>
    <w:rsid w:val="00775614"/>
    <w:rsid w:val="0077589D"/>
    <w:rsid w:val="007758C4"/>
    <w:rsid w:val="007758F8"/>
    <w:rsid w:val="0077598C"/>
    <w:rsid w:val="00775A04"/>
    <w:rsid w:val="00775A07"/>
    <w:rsid w:val="00775A28"/>
    <w:rsid w:val="00775ACC"/>
    <w:rsid w:val="00775E05"/>
    <w:rsid w:val="00776031"/>
    <w:rsid w:val="007761F3"/>
    <w:rsid w:val="00776276"/>
    <w:rsid w:val="00776352"/>
    <w:rsid w:val="00776457"/>
    <w:rsid w:val="007765A0"/>
    <w:rsid w:val="0077671A"/>
    <w:rsid w:val="007768F7"/>
    <w:rsid w:val="007769B6"/>
    <w:rsid w:val="00776A64"/>
    <w:rsid w:val="00776A99"/>
    <w:rsid w:val="00776C8B"/>
    <w:rsid w:val="00776D8C"/>
    <w:rsid w:val="00776D9C"/>
    <w:rsid w:val="00776FF9"/>
    <w:rsid w:val="00777010"/>
    <w:rsid w:val="0077704C"/>
    <w:rsid w:val="007773B5"/>
    <w:rsid w:val="0077743C"/>
    <w:rsid w:val="0077746E"/>
    <w:rsid w:val="007776CD"/>
    <w:rsid w:val="00777756"/>
    <w:rsid w:val="00777851"/>
    <w:rsid w:val="007778B2"/>
    <w:rsid w:val="007778BE"/>
    <w:rsid w:val="00777903"/>
    <w:rsid w:val="00777908"/>
    <w:rsid w:val="0077790D"/>
    <w:rsid w:val="00777986"/>
    <w:rsid w:val="007779A0"/>
    <w:rsid w:val="007779E5"/>
    <w:rsid w:val="00777ACB"/>
    <w:rsid w:val="00777AE8"/>
    <w:rsid w:val="00777C64"/>
    <w:rsid w:val="00777DE6"/>
    <w:rsid w:val="00777F56"/>
    <w:rsid w:val="00777F5E"/>
    <w:rsid w:val="00777FD3"/>
    <w:rsid w:val="007800AC"/>
    <w:rsid w:val="007800BF"/>
    <w:rsid w:val="0078017D"/>
    <w:rsid w:val="00780226"/>
    <w:rsid w:val="007802C5"/>
    <w:rsid w:val="00780332"/>
    <w:rsid w:val="00780395"/>
    <w:rsid w:val="0078042F"/>
    <w:rsid w:val="00780713"/>
    <w:rsid w:val="00780733"/>
    <w:rsid w:val="00780827"/>
    <w:rsid w:val="00780899"/>
    <w:rsid w:val="00780938"/>
    <w:rsid w:val="007809E5"/>
    <w:rsid w:val="00780A2A"/>
    <w:rsid w:val="00780A39"/>
    <w:rsid w:val="00780ADE"/>
    <w:rsid w:val="00780BDB"/>
    <w:rsid w:val="00780CE5"/>
    <w:rsid w:val="00780DFC"/>
    <w:rsid w:val="007810CB"/>
    <w:rsid w:val="007810CF"/>
    <w:rsid w:val="007811C2"/>
    <w:rsid w:val="007812B9"/>
    <w:rsid w:val="007812DB"/>
    <w:rsid w:val="007812E5"/>
    <w:rsid w:val="00781356"/>
    <w:rsid w:val="00781392"/>
    <w:rsid w:val="007813CB"/>
    <w:rsid w:val="007813EE"/>
    <w:rsid w:val="00781465"/>
    <w:rsid w:val="007814D0"/>
    <w:rsid w:val="007815F8"/>
    <w:rsid w:val="00781A1D"/>
    <w:rsid w:val="00781A20"/>
    <w:rsid w:val="00781A62"/>
    <w:rsid w:val="00781C2F"/>
    <w:rsid w:val="00781C97"/>
    <w:rsid w:val="00781DB7"/>
    <w:rsid w:val="00781DF2"/>
    <w:rsid w:val="00781E11"/>
    <w:rsid w:val="0078214D"/>
    <w:rsid w:val="007821E7"/>
    <w:rsid w:val="007821F7"/>
    <w:rsid w:val="00782262"/>
    <w:rsid w:val="007823CE"/>
    <w:rsid w:val="00782441"/>
    <w:rsid w:val="00782516"/>
    <w:rsid w:val="007825F8"/>
    <w:rsid w:val="00782772"/>
    <w:rsid w:val="00782890"/>
    <w:rsid w:val="007829BB"/>
    <w:rsid w:val="007829E8"/>
    <w:rsid w:val="00782A54"/>
    <w:rsid w:val="00782AF5"/>
    <w:rsid w:val="00782CC4"/>
    <w:rsid w:val="00782DDC"/>
    <w:rsid w:val="00782FE2"/>
    <w:rsid w:val="00783090"/>
    <w:rsid w:val="007830E2"/>
    <w:rsid w:val="00783298"/>
    <w:rsid w:val="0078343E"/>
    <w:rsid w:val="007834A1"/>
    <w:rsid w:val="0078354D"/>
    <w:rsid w:val="00783561"/>
    <w:rsid w:val="007835DA"/>
    <w:rsid w:val="0078366D"/>
    <w:rsid w:val="007836E0"/>
    <w:rsid w:val="007836F7"/>
    <w:rsid w:val="0078387A"/>
    <w:rsid w:val="007838C7"/>
    <w:rsid w:val="00783A02"/>
    <w:rsid w:val="00783AAD"/>
    <w:rsid w:val="00783D17"/>
    <w:rsid w:val="00783F22"/>
    <w:rsid w:val="00783F4D"/>
    <w:rsid w:val="00783F70"/>
    <w:rsid w:val="0078410C"/>
    <w:rsid w:val="00784134"/>
    <w:rsid w:val="00784144"/>
    <w:rsid w:val="007841D4"/>
    <w:rsid w:val="0078433C"/>
    <w:rsid w:val="00784373"/>
    <w:rsid w:val="007843E5"/>
    <w:rsid w:val="007843F9"/>
    <w:rsid w:val="007845AA"/>
    <w:rsid w:val="007846E5"/>
    <w:rsid w:val="00784725"/>
    <w:rsid w:val="007848FE"/>
    <w:rsid w:val="00784981"/>
    <w:rsid w:val="00784A4E"/>
    <w:rsid w:val="00784CCE"/>
    <w:rsid w:val="00784CF4"/>
    <w:rsid w:val="00784E42"/>
    <w:rsid w:val="00784EFA"/>
    <w:rsid w:val="0078518D"/>
    <w:rsid w:val="007851C8"/>
    <w:rsid w:val="00785480"/>
    <w:rsid w:val="007854C6"/>
    <w:rsid w:val="007854D0"/>
    <w:rsid w:val="007854DC"/>
    <w:rsid w:val="00785959"/>
    <w:rsid w:val="00785A07"/>
    <w:rsid w:val="00785A33"/>
    <w:rsid w:val="00785A7A"/>
    <w:rsid w:val="00785B6B"/>
    <w:rsid w:val="00785BE3"/>
    <w:rsid w:val="00785BFD"/>
    <w:rsid w:val="00785C45"/>
    <w:rsid w:val="00785DAA"/>
    <w:rsid w:val="00785E1C"/>
    <w:rsid w:val="00785FE0"/>
    <w:rsid w:val="00786019"/>
    <w:rsid w:val="007860A5"/>
    <w:rsid w:val="00786147"/>
    <w:rsid w:val="0078619D"/>
    <w:rsid w:val="00786210"/>
    <w:rsid w:val="00786332"/>
    <w:rsid w:val="007864F9"/>
    <w:rsid w:val="007865AC"/>
    <w:rsid w:val="0078667B"/>
    <w:rsid w:val="0078668A"/>
    <w:rsid w:val="0078668F"/>
    <w:rsid w:val="007866AA"/>
    <w:rsid w:val="007867EF"/>
    <w:rsid w:val="007867F9"/>
    <w:rsid w:val="00786802"/>
    <w:rsid w:val="00786982"/>
    <w:rsid w:val="00786986"/>
    <w:rsid w:val="007869D1"/>
    <w:rsid w:val="00786A37"/>
    <w:rsid w:val="00786B74"/>
    <w:rsid w:val="00786E15"/>
    <w:rsid w:val="00786E50"/>
    <w:rsid w:val="00786E60"/>
    <w:rsid w:val="00786F2E"/>
    <w:rsid w:val="00786F96"/>
    <w:rsid w:val="00787092"/>
    <w:rsid w:val="0078729F"/>
    <w:rsid w:val="00787433"/>
    <w:rsid w:val="00787466"/>
    <w:rsid w:val="007874F7"/>
    <w:rsid w:val="007877B9"/>
    <w:rsid w:val="0078781D"/>
    <w:rsid w:val="0078782A"/>
    <w:rsid w:val="007879E5"/>
    <w:rsid w:val="00787B3F"/>
    <w:rsid w:val="00787C0E"/>
    <w:rsid w:val="00787CD9"/>
    <w:rsid w:val="00787DE1"/>
    <w:rsid w:val="00787F30"/>
    <w:rsid w:val="00790059"/>
    <w:rsid w:val="0079020D"/>
    <w:rsid w:val="0079030D"/>
    <w:rsid w:val="007904E2"/>
    <w:rsid w:val="0079056D"/>
    <w:rsid w:val="00790700"/>
    <w:rsid w:val="0079078C"/>
    <w:rsid w:val="007907AA"/>
    <w:rsid w:val="00790AE4"/>
    <w:rsid w:val="00790BB7"/>
    <w:rsid w:val="00790DA9"/>
    <w:rsid w:val="00790E1E"/>
    <w:rsid w:val="00790E5C"/>
    <w:rsid w:val="00790F33"/>
    <w:rsid w:val="00791026"/>
    <w:rsid w:val="0079105D"/>
    <w:rsid w:val="007911CA"/>
    <w:rsid w:val="0079121E"/>
    <w:rsid w:val="007912A3"/>
    <w:rsid w:val="0079133B"/>
    <w:rsid w:val="0079134F"/>
    <w:rsid w:val="00791459"/>
    <w:rsid w:val="007914E4"/>
    <w:rsid w:val="0079154B"/>
    <w:rsid w:val="0079159F"/>
    <w:rsid w:val="00791600"/>
    <w:rsid w:val="0079177D"/>
    <w:rsid w:val="0079199A"/>
    <w:rsid w:val="00791B2E"/>
    <w:rsid w:val="00791BE1"/>
    <w:rsid w:val="00791C22"/>
    <w:rsid w:val="00791C56"/>
    <w:rsid w:val="00791CD3"/>
    <w:rsid w:val="00791D89"/>
    <w:rsid w:val="00791E71"/>
    <w:rsid w:val="00791F35"/>
    <w:rsid w:val="00791F7E"/>
    <w:rsid w:val="00791FCC"/>
    <w:rsid w:val="0079208B"/>
    <w:rsid w:val="007920B6"/>
    <w:rsid w:val="007920E7"/>
    <w:rsid w:val="00792123"/>
    <w:rsid w:val="0079224E"/>
    <w:rsid w:val="007925CF"/>
    <w:rsid w:val="00792701"/>
    <w:rsid w:val="00792739"/>
    <w:rsid w:val="00792960"/>
    <w:rsid w:val="00792AE3"/>
    <w:rsid w:val="00792BA9"/>
    <w:rsid w:val="00792C10"/>
    <w:rsid w:val="00792D94"/>
    <w:rsid w:val="00792EB1"/>
    <w:rsid w:val="00792F06"/>
    <w:rsid w:val="00792F71"/>
    <w:rsid w:val="00792F82"/>
    <w:rsid w:val="00793009"/>
    <w:rsid w:val="00793201"/>
    <w:rsid w:val="0079325E"/>
    <w:rsid w:val="00793532"/>
    <w:rsid w:val="007935F6"/>
    <w:rsid w:val="0079372F"/>
    <w:rsid w:val="0079376C"/>
    <w:rsid w:val="007937E0"/>
    <w:rsid w:val="00793866"/>
    <w:rsid w:val="007938A7"/>
    <w:rsid w:val="007938E6"/>
    <w:rsid w:val="0079393D"/>
    <w:rsid w:val="00793BC7"/>
    <w:rsid w:val="00793BCE"/>
    <w:rsid w:val="00793D9C"/>
    <w:rsid w:val="00793E04"/>
    <w:rsid w:val="00793E6A"/>
    <w:rsid w:val="00793E9B"/>
    <w:rsid w:val="00793ED0"/>
    <w:rsid w:val="007941C5"/>
    <w:rsid w:val="00794341"/>
    <w:rsid w:val="00794383"/>
    <w:rsid w:val="007944CF"/>
    <w:rsid w:val="00794503"/>
    <w:rsid w:val="00794689"/>
    <w:rsid w:val="007946DD"/>
    <w:rsid w:val="00794908"/>
    <w:rsid w:val="00794920"/>
    <w:rsid w:val="00794AB1"/>
    <w:rsid w:val="00794B1B"/>
    <w:rsid w:val="00794B7A"/>
    <w:rsid w:val="00794B92"/>
    <w:rsid w:val="00794C2E"/>
    <w:rsid w:val="00794CBB"/>
    <w:rsid w:val="00794D60"/>
    <w:rsid w:val="00794E71"/>
    <w:rsid w:val="00794EF2"/>
    <w:rsid w:val="00794F34"/>
    <w:rsid w:val="00795120"/>
    <w:rsid w:val="00795211"/>
    <w:rsid w:val="00795291"/>
    <w:rsid w:val="00795348"/>
    <w:rsid w:val="007954DF"/>
    <w:rsid w:val="0079558C"/>
    <w:rsid w:val="0079560A"/>
    <w:rsid w:val="007956FA"/>
    <w:rsid w:val="0079574C"/>
    <w:rsid w:val="0079575C"/>
    <w:rsid w:val="007957E0"/>
    <w:rsid w:val="007958AC"/>
    <w:rsid w:val="007959EC"/>
    <w:rsid w:val="00795A72"/>
    <w:rsid w:val="00795ABD"/>
    <w:rsid w:val="00795CCF"/>
    <w:rsid w:val="00795D6D"/>
    <w:rsid w:val="00795DE9"/>
    <w:rsid w:val="00795F53"/>
    <w:rsid w:val="00796025"/>
    <w:rsid w:val="0079606E"/>
    <w:rsid w:val="0079615C"/>
    <w:rsid w:val="007964B7"/>
    <w:rsid w:val="00796633"/>
    <w:rsid w:val="0079672E"/>
    <w:rsid w:val="00796730"/>
    <w:rsid w:val="0079676C"/>
    <w:rsid w:val="00796777"/>
    <w:rsid w:val="00796C91"/>
    <w:rsid w:val="00796D96"/>
    <w:rsid w:val="00796FFF"/>
    <w:rsid w:val="00797093"/>
    <w:rsid w:val="007970DB"/>
    <w:rsid w:val="007971D4"/>
    <w:rsid w:val="00797347"/>
    <w:rsid w:val="007974CA"/>
    <w:rsid w:val="007974E2"/>
    <w:rsid w:val="00797547"/>
    <w:rsid w:val="0079759D"/>
    <w:rsid w:val="00797618"/>
    <w:rsid w:val="00797680"/>
    <w:rsid w:val="007976E5"/>
    <w:rsid w:val="0079772F"/>
    <w:rsid w:val="00797796"/>
    <w:rsid w:val="0079785B"/>
    <w:rsid w:val="007978AB"/>
    <w:rsid w:val="0079796D"/>
    <w:rsid w:val="00797A3E"/>
    <w:rsid w:val="00797B81"/>
    <w:rsid w:val="00797BA7"/>
    <w:rsid w:val="00797CDA"/>
    <w:rsid w:val="00797D58"/>
    <w:rsid w:val="00797D5E"/>
    <w:rsid w:val="00797D77"/>
    <w:rsid w:val="00797DFB"/>
    <w:rsid w:val="00797E2F"/>
    <w:rsid w:val="00797EA0"/>
    <w:rsid w:val="00797F60"/>
    <w:rsid w:val="007A0083"/>
    <w:rsid w:val="007A00B8"/>
    <w:rsid w:val="007A00D4"/>
    <w:rsid w:val="007A0236"/>
    <w:rsid w:val="007A02F8"/>
    <w:rsid w:val="007A0340"/>
    <w:rsid w:val="007A03BA"/>
    <w:rsid w:val="007A05A6"/>
    <w:rsid w:val="007A05E6"/>
    <w:rsid w:val="007A0644"/>
    <w:rsid w:val="007A065D"/>
    <w:rsid w:val="007A073A"/>
    <w:rsid w:val="007A073B"/>
    <w:rsid w:val="007A07CA"/>
    <w:rsid w:val="007A08BB"/>
    <w:rsid w:val="007A0960"/>
    <w:rsid w:val="007A0982"/>
    <w:rsid w:val="007A0B6E"/>
    <w:rsid w:val="007A0E16"/>
    <w:rsid w:val="007A0FD7"/>
    <w:rsid w:val="007A0FDC"/>
    <w:rsid w:val="007A103A"/>
    <w:rsid w:val="007A10C6"/>
    <w:rsid w:val="007A1352"/>
    <w:rsid w:val="007A1393"/>
    <w:rsid w:val="007A13B6"/>
    <w:rsid w:val="007A147A"/>
    <w:rsid w:val="007A149C"/>
    <w:rsid w:val="007A15AF"/>
    <w:rsid w:val="007A1711"/>
    <w:rsid w:val="007A1785"/>
    <w:rsid w:val="007A1889"/>
    <w:rsid w:val="007A18F1"/>
    <w:rsid w:val="007A19D7"/>
    <w:rsid w:val="007A1A01"/>
    <w:rsid w:val="007A1A70"/>
    <w:rsid w:val="007A1CAC"/>
    <w:rsid w:val="007A1CBE"/>
    <w:rsid w:val="007A1CDB"/>
    <w:rsid w:val="007A214A"/>
    <w:rsid w:val="007A22C5"/>
    <w:rsid w:val="007A24A2"/>
    <w:rsid w:val="007A2615"/>
    <w:rsid w:val="007A2713"/>
    <w:rsid w:val="007A2729"/>
    <w:rsid w:val="007A27AB"/>
    <w:rsid w:val="007A2807"/>
    <w:rsid w:val="007A2863"/>
    <w:rsid w:val="007A290D"/>
    <w:rsid w:val="007A2A50"/>
    <w:rsid w:val="007A2A5A"/>
    <w:rsid w:val="007A2A7E"/>
    <w:rsid w:val="007A2AC3"/>
    <w:rsid w:val="007A2BE1"/>
    <w:rsid w:val="007A2C4A"/>
    <w:rsid w:val="007A2CFA"/>
    <w:rsid w:val="007A2D9C"/>
    <w:rsid w:val="007A2E12"/>
    <w:rsid w:val="007A2EC6"/>
    <w:rsid w:val="007A2EE6"/>
    <w:rsid w:val="007A2F4D"/>
    <w:rsid w:val="007A346C"/>
    <w:rsid w:val="007A3496"/>
    <w:rsid w:val="007A3528"/>
    <w:rsid w:val="007A36E1"/>
    <w:rsid w:val="007A3766"/>
    <w:rsid w:val="007A38AE"/>
    <w:rsid w:val="007A394F"/>
    <w:rsid w:val="007A3C1E"/>
    <w:rsid w:val="007A3F0B"/>
    <w:rsid w:val="007A4272"/>
    <w:rsid w:val="007A42B0"/>
    <w:rsid w:val="007A43E2"/>
    <w:rsid w:val="007A44A1"/>
    <w:rsid w:val="007A450B"/>
    <w:rsid w:val="007A450C"/>
    <w:rsid w:val="007A451A"/>
    <w:rsid w:val="007A4594"/>
    <w:rsid w:val="007A46F5"/>
    <w:rsid w:val="007A4843"/>
    <w:rsid w:val="007A4882"/>
    <w:rsid w:val="007A48E6"/>
    <w:rsid w:val="007A4987"/>
    <w:rsid w:val="007A498F"/>
    <w:rsid w:val="007A49E9"/>
    <w:rsid w:val="007A4A24"/>
    <w:rsid w:val="007A4ABB"/>
    <w:rsid w:val="007A4B0D"/>
    <w:rsid w:val="007A4B0F"/>
    <w:rsid w:val="007A4EF3"/>
    <w:rsid w:val="007A4F42"/>
    <w:rsid w:val="007A50E3"/>
    <w:rsid w:val="007A50EB"/>
    <w:rsid w:val="007A51FC"/>
    <w:rsid w:val="007A5319"/>
    <w:rsid w:val="007A5345"/>
    <w:rsid w:val="007A53D9"/>
    <w:rsid w:val="007A542F"/>
    <w:rsid w:val="007A5546"/>
    <w:rsid w:val="007A5601"/>
    <w:rsid w:val="007A5631"/>
    <w:rsid w:val="007A565A"/>
    <w:rsid w:val="007A56E0"/>
    <w:rsid w:val="007A5887"/>
    <w:rsid w:val="007A58BE"/>
    <w:rsid w:val="007A592C"/>
    <w:rsid w:val="007A59F6"/>
    <w:rsid w:val="007A5A75"/>
    <w:rsid w:val="007A5C06"/>
    <w:rsid w:val="007A5C2A"/>
    <w:rsid w:val="007A5D59"/>
    <w:rsid w:val="007A5D94"/>
    <w:rsid w:val="007A5D9E"/>
    <w:rsid w:val="007A5DB9"/>
    <w:rsid w:val="007A5F0F"/>
    <w:rsid w:val="007A614D"/>
    <w:rsid w:val="007A6346"/>
    <w:rsid w:val="007A64CF"/>
    <w:rsid w:val="007A6525"/>
    <w:rsid w:val="007A65EB"/>
    <w:rsid w:val="007A6605"/>
    <w:rsid w:val="007A66B9"/>
    <w:rsid w:val="007A6757"/>
    <w:rsid w:val="007A6919"/>
    <w:rsid w:val="007A6B66"/>
    <w:rsid w:val="007A6D54"/>
    <w:rsid w:val="007A6E44"/>
    <w:rsid w:val="007A6EED"/>
    <w:rsid w:val="007A7094"/>
    <w:rsid w:val="007A70AE"/>
    <w:rsid w:val="007A7107"/>
    <w:rsid w:val="007A7158"/>
    <w:rsid w:val="007A71BB"/>
    <w:rsid w:val="007A7300"/>
    <w:rsid w:val="007A758E"/>
    <w:rsid w:val="007A763F"/>
    <w:rsid w:val="007A7681"/>
    <w:rsid w:val="007A784D"/>
    <w:rsid w:val="007A78B3"/>
    <w:rsid w:val="007A79D7"/>
    <w:rsid w:val="007A7DAB"/>
    <w:rsid w:val="007A7F09"/>
    <w:rsid w:val="007B0021"/>
    <w:rsid w:val="007B014D"/>
    <w:rsid w:val="007B0169"/>
    <w:rsid w:val="007B024E"/>
    <w:rsid w:val="007B0296"/>
    <w:rsid w:val="007B042B"/>
    <w:rsid w:val="007B04C7"/>
    <w:rsid w:val="007B0521"/>
    <w:rsid w:val="007B0524"/>
    <w:rsid w:val="007B0559"/>
    <w:rsid w:val="007B06C3"/>
    <w:rsid w:val="007B0779"/>
    <w:rsid w:val="007B082D"/>
    <w:rsid w:val="007B08C5"/>
    <w:rsid w:val="007B0981"/>
    <w:rsid w:val="007B0A4C"/>
    <w:rsid w:val="007B0B1A"/>
    <w:rsid w:val="007B0F0A"/>
    <w:rsid w:val="007B10F3"/>
    <w:rsid w:val="007B111F"/>
    <w:rsid w:val="007B1152"/>
    <w:rsid w:val="007B11AD"/>
    <w:rsid w:val="007B137A"/>
    <w:rsid w:val="007B13D9"/>
    <w:rsid w:val="007B13FD"/>
    <w:rsid w:val="007B1451"/>
    <w:rsid w:val="007B14D3"/>
    <w:rsid w:val="007B1521"/>
    <w:rsid w:val="007B16D7"/>
    <w:rsid w:val="007B17C2"/>
    <w:rsid w:val="007B1935"/>
    <w:rsid w:val="007B194E"/>
    <w:rsid w:val="007B1C3B"/>
    <w:rsid w:val="007B1E32"/>
    <w:rsid w:val="007B20DC"/>
    <w:rsid w:val="007B21A2"/>
    <w:rsid w:val="007B21B6"/>
    <w:rsid w:val="007B22C2"/>
    <w:rsid w:val="007B22CC"/>
    <w:rsid w:val="007B22D4"/>
    <w:rsid w:val="007B23ED"/>
    <w:rsid w:val="007B27B7"/>
    <w:rsid w:val="007B2901"/>
    <w:rsid w:val="007B29CD"/>
    <w:rsid w:val="007B2A52"/>
    <w:rsid w:val="007B2D0B"/>
    <w:rsid w:val="007B2D20"/>
    <w:rsid w:val="007B2E13"/>
    <w:rsid w:val="007B2E56"/>
    <w:rsid w:val="007B308A"/>
    <w:rsid w:val="007B31C3"/>
    <w:rsid w:val="007B31F8"/>
    <w:rsid w:val="007B32D5"/>
    <w:rsid w:val="007B32D9"/>
    <w:rsid w:val="007B359A"/>
    <w:rsid w:val="007B35B0"/>
    <w:rsid w:val="007B37CC"/>
    <w:rsid w:val="007B37D1"/>
    <w:rsid w:val="007B383B"/>
    <w:rsid w:val="007B38D4"/>
    <w:rsid w:val="007B3A23"/>
    <w:rsid w:val="007B3C8E"/>
    <w:rsid w:val="007B3D83"/>
    <w:rsid w:val="007B3E01"/>
    <w:rsid w:val="007B3E31"/>
    <w:rsid w:val="007B3EED"/>
    <w:rsid w:val="007B3F0A"/>
    <w:rsid w:val="007B3FD6"/>
    <w:rsid w:val="007B4076"/>
    <w:rsid w:val="007B4178"/>
    <w:rsid w:val="007B434C"/>
    <w:rsid w:val="007B43CC"/>
    <w:rsid w:val="007B442C"/>
    <w:rsid w:val="007B444D"/>
    <w:rsid w:val="007B44D3"/>
    <w:rsid w:val="007B4639"/>
    <w:rsid w:val="007B4739"/>
    <w:rsid w:val="007B4835"/>
    <w:rsid w:val="007B492C"/>
    <w:rsid w:val="007B4945"/>
    <w:rsid w:val="007B49F1"/>
    <w:rsid w:val="007B4A2A"/>
    <w:rsid w:val="007B4A42"/>
    <w:rsid w:val="007B4C45"/>
    <w:rsid w:val="007B4CAD"/>
    <w:rsid w:val="007B4D9E"/>
    <w:rsid w:val="007B4ED5"/>
    <w:rsid w:val="007B4EFE"/>
    <w:rsid w:val="007B4F13"/>
    <w:rsid w:val="007B502D"/>
    <w:rsid w:val="007B50C6"/>
    <w:rsid w:val="007B5197"/>
    <w:rsid w:val="007B522A"/>
    <w:rsid w:val="007B538B"/>
    <w:rsid w:val="007B560C"/>
    <w:rsid w:val="007B57CF"/>
    <w:rsid w:val="007B5846"/>
    <w:rsid w:val="007B58F6"/>
    <w:rsid w:val="007B5BEF"/>
    <w:rsid w:val="007B5BF1"/>
    <w:rsid w:val="007B5C47"/>
    <w:rsid w:val="007B5C7B"/>
    <w:rsid w:val="007B5CFA"/>
    <w:rsid w:val="007B5EE3"/>
    <w:rsid w:val="007B5EE8"/>
    <w:rsid w:val="007B607C"/>
    <w:rsid w:val="007B60FC"/>
    <w:rsid w:val="007B6130"/>
    <w:rsid w:val="007B6175"/>
    <w:rsid w:val="007B619F"/>
    <w:rsid w:val="007B632B"/>
    <w:rsid w:val="007B637E"/>
    <w:rsid w:val="007B63AB"/>
    <w:rsid w:val="007B63B8"/>
    <w:rsid w:val="007B642A"/>
    <w:rsid w:val="007B644F"/>
    <w:rsid w:val="007B6475"/>
    <w:rsid w:val="007B6545"/>
    <w:rsid w:val="007B66D9"/>
    <w:rsid w:val="007B6707"/>
    <w:rsid w:val="007B6936"/>
    <w:rsid w:val="007B6BBD"/>
    <w:rsid w:val="007B6CF1"/>
    <w:rsid w:val="007B6E9A"/>
    <w:rsid w:val="007B6F48"/>
    <w:rsid w:val="007B70E7"/>
    <w:rsid w:val="007B712F"/>
    <w:rsid w:val="007B72EA"/>
    <w:rsid w:val="007B7354"/>
    <w:rsid w:val="007B7440"/>
    <w:rsid w:val="007B7545"/>
    <w:rsid w:val="007B76CF"/>
    <w:rsid w:val="007B7773"/>
    <w:rsid w:val="007B77C8"/>
    <w:rsid w:val="007B780D"/>
    <w:rsid w:val="007B78F8"/>
    <w:rsid w:val="007B793F"/>
    <w:rsid w:val="007B7AA6"/>
    <w:rsid w:val="007B7B3A"/>
    <w:rsid w:val="007B7D07"/>
    <w:rsid w:val="007B7DD5"/>
    <w:rsid w:val="007B7F8C"/>
    <w:rsid w:val="007B7F8F"/>
    <w:rsid w:val="007B7FC5"/>
    <w:rsid w:val="007C0063"/>
    <w:rsid w:val="007C01EF"/>
    <w:rsid w:val="007C031D"/>
    <w:rsid w:val="007C049F"/>
    <w:rsid w:val="007C04BC"/>
    <w:rsid w:val="007C050B"/>
    <w:rsid w:val="007C05F8"/>
    <w:rsid w:val="007C06DE"/>
    <w:rsid w:val="007C0730"/>
    <w:rsid w:val="007C080E"/>
    <w:rsid w:val="007C0923"/>
    <w:rsid w:val="007C09DB"/>
    <w:rsid w:val="007C0B6A"/>
    <w:rsid w:val="007C0BB4"/>
    <w:rsid w:val="007C0BB5"/>
    <w:rsid w:val="007C0C21"/>
    <w:rsid w:val="007C0C55"/>
    <w:rsid w:val="007C0C60"/>
    <w:rsid w:val="007C112C"/>
    <w:rsid w:val="007C1328"/>
    <w:rsid w:val="007C1355"/>
    <w:rsid w:val="007C1452"/>
    <w:rsid w:val="007C1454"/>
    <w:rsid w:val="007C14C0"/>
    <w:rsid w:val="007C1695"/>
    <w:rsid w:val="007C175A"/>
    <w:rsid w:val="007C1874"/>
    <w:rsid w:val="007C195A"/>
    <w:rsid w:val="007C1A4E"/>
    <w:rsid w:val="007C1B27"/>
    <w:rsid w:val="007C1BAF"/>
    <w:rsid w:val="007C1BCC"/>
    <w:rsid w:val="007C1BDE"/>
    <w:rsid w:val="007C1C4D"/>
    <w:rsid w:val="007C1C7F"/>
    <w:rsid w:val="007C1D04"/>
    <w:rsid w:val="007C1D05"/>
    <w:rsid w:val="007C1DC3"/>
    <w:rsid w:val="007C1E85"/>
    <w:rsid w:val="007C1F4B"/>
    <w:rsid w:val="007C2111"/>
    <w:rsid w:val="007C2116"/>
    <w:rsid w:val="007C2192"/>
    <w:rsid w:val="007C220E"/>
    <w:rsid w:val="007C2275"/>
    <w:rsid w:val="007C23AB"/>
    <w:rsid w:val="007C23C6"/>
    <w:rsid w:val="007C23CA"/>
    <w:rsid w:val="007C2462"/>
    <w:rsid w:val="007C246A"/>
    <w:rsid w:val="007C25B9"/>
    <w:rsid w:val="007C25C5"/>
    <w:rsid w:val="007C25DE"/>
    <w:rsid w:val="007C263D"/>
    <w:rsid w:val="007C26DB"/>
    <w:rsid w:val="007C283C"/>
    <w:rsid w:val="007C297C"/>
    <w:rsid w:val="007C29AE"/>
    <w:rsid w:val="007C29CC"/>
    <w:rsid w:val="007C29DB"/>
    <w:rsid w:val="007C29FE"/>
    <w:rsid w:val="007C2A17"/>
    <w:rsid w:val="007C2B11"/>
    <w:rsid w:val="007C2BE0"/>
    <w:rsid w:val="007C2C1F"/>
    <w:rsid w:val="007C2C4B"/>
    <w:rsid w:val="007C2C74"/>
    <w:rsid w:val="007C2EBA"/>
    <w:rsid w:val="007C2EC1"/>
    <w:rsid w:val="007C3126"/>
    <w:rsid w:val="007C3195"/>
    <w:rsid w:val="007C31D2"/>
    <w:rsid w:val="007C3300"/>
    <w:rsid w:val="007C33AC"/>
    <w:rsid w:val="007C3423"/>
    <w:rsid w:val="007C34CE"/>
    <w:rsid w:val="007C38B1"/>
    <w:rsid w:val="007C393D"/>
    <w:rsid w:val="007C3AC5"/>
    <w:rsid w:val="007C3B21"/>
    <w:rsid w:val="007C3C4A"/>
    <w:rsid w:val="007C3C57"/>
    <w:rsid w:val="007C3C62"/>
    <w:rsid w:val="007C3C98"/>
    <w:rsid w:val="007C3CBE"/>
    <w:rsid w:val="007C3CE9"/>
    <w:rsid w:val="007C3E0C"/>
    <w:rsid w:val="007C3E44"/>
    <w:rsid w:val="007C3EC0"/>
    <w:rsid w:val="007C3F10"/>
    <w:rsid w:val="007C3F19"/>
    <w:rsid w:val="007C3F97"/>
    <w:rsid w:val="007C4125"/>
    <w:rsid w:val="007C41A6"/>
    <w:rsid w:val="007C41E1"/>
    <w:rsid w:val="007C4292"/>
    <w:rsid w:val="007C470A"/>
    <w:rsid w:val="007C47A9"/>
    <w:rsid w:val="007C4908"/>
    <w:rsid w:val="007C4B63"/>
    <w:rsid w:val="007C4CD2"/>
    <w:rsid w:val="007C4DB8"/>
    <w:rsid w:val="007C4E0E"/>
    <w:rsid w:val="007C4F37"/>
    <w:rsid w:val="007C504E"/>
    <w:rsid w:val="007C50E5"/>
    <w:rsid w:val="007C514C"/>
    <w:rsid w:val="007C51A2"/>
    <w:rsid w:val="007C51A4"/>
    <w:rsid w:val="007C5270"/>
    <w:rsid w:val="007C52A4"/>
    <w:rsid w:val="007C537F"/>
    <w:rsid w:val="007C544F"/>
    <w:rsid w:val="007C54A4"/>
    <w:rsid w:val="007C55A9"/>
    <w:rsid w:val="007C55DC"/>
    <w:rsid w:val="007C578B"/>
    <w:rsid w:val="007C57BC"/>
    <w:rsid w:val="007C580E"/>
    <w:rsid w:val="007C583E"/>
    <w:rsid w:val="007C589E"/>
    <w:rsid w:val="007C5932"/>
    <w:rsid w:val="007C59C8"/>
    <w:rsid w:val="007C5A2E"/>
    <w:rsid w:val="007C5ADE"/>
    <w:rsid w:val="007C5B36"/>
    <w:rsid w:val="007C5C44"/>
    <w:rsid w:val="007C5C51"/>
    <w:rsid w:val="007C5C5C"/>
    <w:rsid w:val="007C5C93"/>
    <w:rsid w:val="007C5D2A"/>
    <w:rsid w:val="007C5DA8"/>
    <w:rsid w:val="007C5F41"/>
    <w:rsid w:val="007C6039"/>
    <w:rsid w:val="007C60AF"/>
    <w:rsid w:val="007C60D8"/>
    <w:rsid w:val="007C6153"/>
    <w:rsid w:val="007C6227"/>
    <w:rsid w:val="007C62DA"/>
    <w:rsid w:val="007C6368"/>
    <w:rsid w:val="007C6370"/>
    <w:rsid w:val="007C63E4"/>
    <w:rsid w:val="007C6607"/>
    <w:rsid w:val="007C6634"/>
    <w:rsid w:val="007C6646"/>
    <w:rsid w:val="007C66CD"/>
    <w:rsid w:val="007C66F9"/>
    <w:rsid w:val="007C6798"/>
    <w:rsid w:val="007C6977"/>
    <w:rsid w:val="007C6BC7"/>
    <w:rsid w:val="007C6EEB"/>
    <w:rsid w:val="007C7050"/>
    <w:rsid w:val="007C72BB"/>
    <w:rsid w:val="007C738D"/>
    <w:rsid w:val="007C7390"/>
    <w:rsid w:val="007C7393"/>
    <w:rsid w:val="007C74C8"/>
    <w:rsid w:val="007C75D9"/>
    <w:rsid w:val="007C76C4"/>
    <w:rsid w:val="007C7735"/>
    <w:rsid w:val="007C788F"/>
    <w:rsid w:val="007C795D"/>
    <w:rsid w:val="007C7995"/>
    <w:rsid w:val="007C7ACF"/>
    <w:rsid w:val="007C7C17"/>
    <w:rsid w:val="007C7E7B"/>
    <w:rsid w:val="007C7F04"/>
    <w:rsid w:val="007D026A"/>
    <w:rsid w:val="007D0274"/>
    <w:rsid w:val="007D0380"/>
    <w:rsid w:val="007D04A7"/>
    <w:rsid w:val="007D056E"/>
    <w:rsid w:val="007D07A9"/>
    <w:rsid w:val="007D07F6"/>
    <w:rsid w:val="007D0CA6"/>
    <w:rsid w:val="007D0D28"/>
    <w:rsid w:val="007D0F81"/>
    <w:rsid w:val="007D0FE9"/>
    <w:rsid w:val="007D1081"/>
    <w:rsid w:val="007D1110"/>
    <w:rsid w:val="007D1236"/>
    <w:rsid w:val="007D1347"/>
    <w:rsid w:val="007D13CA"/>
    <w:rsid w:val="007D144B"/>
    <w:rsid w:val="007D158C"/>
    <w:rsid w:val="007D15D8"/>
    <w:rsid w:val="007D17FC"/>
    <w:rsid w:val="007D17FE"/>
    <w:rsid w:val="007D1903"/>
    <w:rsid w:val="007D1A32"/>
    <w:rsid w:val="007D1A5A"/>
    <w:rsid w:val="007D1CEE"/>
    <w:rsid w:val="007D1CF8"/>
    <w:rsid w:val="007D1D56"/>
    <w:rsid w:val="007D1DA8"/>
    <w:rsid w:val="007D1F6E"/>
    <w:rsid w:val="007D2159"/>
    <w:rsid w:val="007D2469"/>
    <w:rsid w:val="007D25B5"/>
    <w:rsid w:val="007D25FA"/>
    <w:rsid w:val="007D2600"/>
    <w:rsid w:val="007D266D"/>
    <w:rsid w:val="007D282C"/>
    <w:rsid w:val="007D2906"/>
    <w:rsid w:val="007D2972"/>
    <w:rsid w:val="007D2C3E"/>
    <w:rsid w:val="007D2D07"/>
    <w:rsid w:val="007D3022"/>
    <w:rsid w:val="007D3086"/>
    <w:rsid w:val="007D3344"/>
    <w:rsid w:val="007D34D8"/>
    <w:rsid w:val="007D3520"/>
    <w:rsid w:val="007D3646"/>
    <w:rsid w:val="007D36F2"/>
    <w:rsid w:val="007D3837"/>
    <w:rsid w:val="007D3843"/>
    <w:rsid w:val="007D38EF"/>
    <w:rsid w:val="007D3B6E"/>
    <w:rsid w:val="007D3B92"/>
    <w:rsid w:val="007D3C4E"/>
    <w:rsid w:val="007D3DD1"/>
    <w:rsid w:val="007D3DD6"/>
    <w:rsid w:val="007D40BE"/>
    <w:rsid w:val="007D40C3"/>
    <w:rsid w:val="007D4160"/>
    <w:rsid w:val="007D4244"/>
    <w:rsid w:val="007D4269"/>
    <w:rsid w:val="007D42C0"/>
    <w:rsid w:val="007D43B9"/>
    <w:rsid w:val="007D45D8"/>
    <w:rsid w:val="007D479C"/>
    <w:rsid w:val="007D4844"/>
    <w:rsid w:val="007D48B9"/>
    <w:rsid w:val="007D4A1D"/>
    <w:rsid w:val="007D4A6B"/>
    <w:rsid w:val="007D4B96"/>
    <w:rsid w:val="007D4BC8"/>
    <w:rsid w:val="007D4C26"/>
    <w:rsid w:val="007D4C6E"/>
    <w:rsid w:val="007D4CF0"/>
    <w:rsid w:val="007D4E91"/>
    <w:rsid w:val="007D4FC8"/>
    <w:rsid w:val="007D517A"/>
    <w:rsid w:val="007D51AF"/>
    <w:rsid w:val="007D5237"/>
    <w:rsid w:val="007D5255"/>
    <w:rsid w:val="007D52DB"/>
    <w:rsid w:val="007D53D8"/>
    <w:rsid w:val="007D549A"/>
    <w:rsid w:val="007D54A5"/>
    <w:rsid w:val="007D5549"/>
    <w:rsid w:val="007D56A4"/>
    <w:rsid w:val="007D579F"/>
    <w:rsid w:val="007D5834"/>
    <w:rsid w:val="007D58F2"/>
    <w:rsid w:val="007D5A0D"/>
    <w:rsid w:val="007D5A10"/>
    <w:rsid w:val="007D5B42"/>
    <w:rsid w:val="007D5BEA"/>
    <w:rsid w:val="007D5CAE"/>
    <w:rsid w:val="007D5CCC"/>
    <w:rsid w:val="007D6085"/>
    <w:rsid w:val="007D6099"/>
    <w:rsid w:val="007D60DB"/>
    <w:rsid w:val="007D6167"/>
    <w:rsid w:val="007D62BD"/>
    <w:rsid w:val="007D62C2"/>
    <w:rsid w:val="007D62EC"/>
    <w:rsid w:val="007D652B"/>
    <w:rsid w:val="007D6531"/>
    <w:rsid w:val="007D653F"/>
    <w:rsid w:val="007D654B"/>
    <w:rsid w:val="007D6689"/>
    <w:rsid w:val="007D6735"/>
    <w:rsid w:val="007D6764"/>
    <w:rsid w:val="007D67D5"/>
    <w:rsid w:val="007D68A8"/>
    <w:rsid w:val="007D68DE"/>
    <w:rsid w:val="007D6967"/>
    <w:rsid w:val="007D6A03"/>
    <w:rsid w:val="007D6C09"/>
    <w:rsid w:val="007D6C26"/>
    <w:rsid w:val="007D6C6B"/>
    <w:rsid w:val="007D6CCA"/>
    <w:rsid w:val="007D6D3B"/>
    <w:rsid w:val="007D6DE5"/>
    <w:rsid w:val="007D6E0D"/>
    <w:rsid w:val="007D6E29"/>
    <w:rsid w:val="007D6FBA"/>
    <w:rsid w:val="007D6FFB"/>
    <w:rsid w:val="007D70A8"/>
    <w:rsid w:val="007D70C8"/>
    <w:rsid w:val="007D7179"/>
    <w:rsid w:val="007D71F7"/>
    <w:rsid w:val="007D73D0"/>
    <w:rsid w:val="007D7475"/>
    <w:rsid w:val="007D747F"/>
    <w:rsid w:val="007D75FC"/>
    <w:rsid w:val="007D777B"/>
    <w:rsid w:val="007D787D"/>
    <w:rsid w:val="007D78B7"/>
    <w:rsid w:val="007D78EF"/>
    <w:rsid w:val="007D78F6"/>
    <w:rsid w:val="007D7994"/>
    <w:rsid w:val="007D7A81"/>
    <w:rsid w:val="007D7A97"/>
    <w:rsid w:val="007D7AFE"/>
    <w:rsid w:val="007D7BAA"/>
    <w:rsid w:val="007D7CA0"/>
    <w:rsid w:val="007D7CCB"/>
    <w:rsid w:val="007E0164"/>
    <w:rsid w:val="007E0229"/>
    <w:rsid w:val="007E03DA"/>
    <w:rsid w:val="007E06E2"/>
    <w:rsid w:val="007E06F8"/>
    <w:rsid w:val="007E077B"/>
    <w:rsid w:val="007E08F2"/>
    <w:rsid w:val="007E0967"/>
    <w:rsid w:val="007E0C1D"/>
    <w:rsid w:val="007E0D30"/>
    <w:rsid w:val="007E0E22"/>
    <w:rsid w:val="007E0E7C"/>
    <w:rsid w:val="007E0EC4"/>
    <w:rsid w:val="007E0F09"/>
    <w:rsid w:val="007E0FAF"/>
    <w:rsid w:val="007E0FD1"/>
    <w:rsid w:val="007E1012"/>
    <w:rsid w:val="007E11AF"/>
    <w:rsid w:val="007E1253"/>
    <w:rsid w:val="007E1256"/>
    <w:rsid w:val="007E1486"/>
    <w:rsid w:val="007E14A6"/>
    <w:rsid w:val="007E152A"/>
    <w:rsid w:val="007E152B"/>
    <w:rsid w:val="007E1660"/>
    <w:rsid w:val="007E16DC"/>
    <w:rsid w:val="007E179C"/>
    <w:rsid w:val="007E1863"/>
    <w:rsid w:val="007E1879"/>
    <w:rsid w:val="007E18DC"/>
    <w:rsid w:val="007E1AAD"/>
    <w:rsid w:val="007E1AF3"/>
    <w:rsid w:val="007E1C16"/>
    <w:rsid w:val="007E1C31"/>
    <w:rsid w:val="007E1E57"/>
    <w:rsid w:val="007E1F15"/>
    <w:rsid w:val="007E1FCB"/>
    <w:rsid w:val="007E2126"/>
    <w:rsid w:val="007E2177"/>
    <w:rsid w:val="007E23C1"/>
    <w:rsid w:val="007E23CE"/>
    <w:rsid w:val="007E244D"/>
    <w:rsid w:val="007E2467"/>
    <w:rsid w:val="007E2494"/>
    <w:rsid w:val="007E2495"/>
    <w:rsid w:val="007E2549"/>
    <w:rsid w:val="007E25A9"/>
    <w:rsid w:val="007E2759"/>
    <w:rsid w:val="007E27C2"/>
    <w:rsid w:val="007E28B9"/>
    <w:rsid w:val="007E2B6F"/>
    <w:rsid w:val="007E2B79"/>
    <w:rsid w:val="007E2BFB"/>
    <w:rsid w:val="007E2D9E"/>
    <w:rsid w:val="007E2F7B"/>
    <w:rsid w:val="007E3070"/>
    <w:rsid w:val="007E3108"/>
    <w:rsid w:val="007E3589"/>
    <w:rsid w:val="007E35E8"/>
    <w:rsid w:val="007E375B"/>
    <w:rsid w:val="007E38CC"/>
    <w:rsid w:val="007E3BB0"/>
    <w:rsid w:val="007E3CA5"/>
    <w:rsid w:val="007E3D4D"/>
    <w:rsid w:val="007E3DA7"/>
    <w:rsid w:val="007E3E3B"/>
    <w:rsid w:val="007E3F8A"/>
    <w:rsid w:val="007E4021"/>
    <w:rsid w:val="007E41DA"/>
    <w:rsid w:val="007E426B"/>
    <w:rsid w:val="007E432B"/>
    <w:rsid w:val="007E4558"/>
    <w:rsid w:val="007E45EA"/>
    <w:rsid w:val="007E4652"/>
    <w:rsid w:val="007E46A2"/>
    <w:rsid w:val="007E46DD"/>
    <w:rsid w:val="007E4811"/>
    <w:rsid w:val="007E4904"/>
    <w:rsid w:val="007E49B2"/>
    <w:rsid w:val="007E49D4"/>
    <w:rsid w:val="007E4A31"/>
    <w:rsid w:val="007E4A9C"/>
    <w:rsid w:val="007E4A9D"/>
    <w:rsid w:val="007E4B32"/>
    <w:rsid w:val="007E4B47"/>
    <w:rsid w:val="007E4BA0"/>
    <w:rsid w:val="007E4D69"/>
    <w:rsid w:val="007E4EB0"/>
    <w:rsid w:val="007E4F7A"/>
    <w:rsid w:val="007E504D"/>
    <w:rsid w:val="007E5199"/>
    <w:rsid w:val="007E521A"/>
    <w:rsid w:val="007E5298"/>
    <w:rsid w:val="007E53F3"/>
    <w:rsid w:val="007E54F9"/>
    <w:rsid w:val="007E553A"/>
    <w:rsid w:val="007E553D"/>
    <w:rsid w:val="007E56E2"/>
    <w:rsid w:val="007E5812"/>
    <w:rsid w:val="007E58EE"/>
    <w:rsid w:val="007E5984"/>
    <w:rsid w:val="007E59A6"/>
    <w:rsid w:val="007E59FD"/>
    <w:rsid w:val="007E5BDE"/>
    <w:rsid w:val="007E5D78"/>
    <w:rsid w:val="007E5DF7"/>
    <w:rsid w:val="007E5E7B"/>
    <w:rsid w:val="007E5F7E"/>
    <w:rsid w:val="007E6000"/>
    <w:rsid w:val="007E620A"/>
    <w:rsid w:val="007E6436"/>
    <w:rsid w:val="007E6526"/>
    <w:rsid w:val="007E6538"/>
    <w:rsid w:val="007E65D2"/>
    <w:rsid w:val="007E65E0"/>
    <w:rsid w:val="007E663F"/>
    <w:rsid w:val="007E664C"/>
    <w:rsid w:val="007E6939"/>
    <w:rsid w:val="007E6A5E"/>
    <w:rsid w:val="007E6A5F"/>
    <w:rsid w:val="007E6A9B"/>
    <w:rsid w:val="007E6D42"/>
    <w:rsid w:val="007E6ED4"/>
    <w:rsid w:val="007E6ED5"/>
    <w:rsid w:val="007E6F2C"/>
    <w:rsid w:val="007E6F6A"/>
    <w:rsid w:val="007E6F82"/>
    <w:rsid w:val="007E702C"/>
    <w:rsid w:val="007E7038"/>
    <w:rsid w:val="007E7049"/>
    <w:rsid w:val="007E7117"/>
    <w:rsid w:val="007E76BC"/>
    <w:rsid w:val="007E76CF"/>
    <w:rsid w:val="007E76E6"/>
    <w:rsid w:val="007E7839"/>
    <w:rsid w:val="007E78B1"/>
    <w:rsid w:val="007E7933"/>
    <w:rsid w:val="007E7AD7"/>
    <w:rsid w:val="007E7D5D"/>
    <w:rsid w:val="007E7DB1"/>
    <w:rsid w:val="007E7E21"/>
    <w:rsid w:val="007E7F51"/>
    <w:rsid w:val="007E7FEF"/>
    <w:rsid w:val="007F001F"/>
    <w:rsid w:val="007F012D"/>
    <w:rsid w:val="007F014D"/>
    <w:rsid w:val="007F0247"/>
    <w:rsid w:val="007F0259"/>
    <w:rsid w:val="007F03E5"/>
    <w:rsid w:val="007F04A4"/>
    <w:rsid w:val="007F04D7"/>
    <w:rsid w:val="007F0587"/>
    <w:rsid w:val="007F075F"/>
    <w:rsid w:val="007F07D2"/>
    <w:rsid w:val="007F0831"/>
    <w:rsid w:val="007F094C"/>
    <w:rsid w:val="007F0967"/>
    <w:rsid w:val="007F096F"/>
    <w:rsid w:val="007F0A79"/>
    <w:rsid w:val="007F0B9F"/>
    <w:rsid w:val="007F0BDC"/>
    <w:rsid w:val="007F0C3C"/>
    <w:rsid w:val="007F0E60"/>
    <w:rsid w:val="007F0EB2"/>
    <w:rsid w:val="007F0F3F"/>
    <w:rsid w:val="007F0FF1"/>
    <w:rsid w:val="007F1073"/>
    <w:rsid w:val="007F11C8"/>
    <w:rsid w:val="007F1288"/>
    <w:rsid w:val="007F1359"/>
    <w:rsid w:val="007F139D"/>
    <w:rsid w:val="007F1546"/>
    <w:rsid w:val="007F157E"/>
    <w:rsid w:val="007F158F"/>
    <w:rsid w:val="007F15A5"/>
    <w:rsid w:val="007F17C6"/>
    <w:rsid w:val="007F1877"/>
    <w:rsid w:val="007F188F"/>
    <w:rsid w:val="007F1960"/>
    <w:rsid w:val="007F1975"/>
    <w:rsid w:val="007F19B7"/>
    <w:rsid w:val="007F1BE0"/>
    <w:rsid w:val="007F1C16"/>
    <w:rsid w:val="007F1CFF"/>
    <w:rsid w:val="007F1F0E"/>
    <w:rsid w:val="007F1FD0"/>
    <w:rsid w:val="007F20BA"/>
    <w:rsid w:val="007F20C6"/>
    <w:rsid w:val="007F21A2"/>
    <w:rsid w:val="007F22C8"/>
    <w:rsid w:val="007F2307"/>
    <w:rsid w:val="007F23FA"/>
    <w:rsid w:val="007F262C"/>
    <w:rsid w:val="007F2657"/>
    <w:rsid w:val="007F26A2"/>
    <w:rsid w:val="007F2710"/>
    <w:rsid w:val="007F2797"/>
    <w:rsid w:val="007F2950"/>
    <w:rsid w:val="007F29E5"/>
    <w:rsid w:val="007F2D8D"/>
    <w:rsid w:val="007F2DB1"/>
    <w:rsid w:val="007F2DB5"/>
    <w:rsid w:val="007F2DC8"/>
    <w:rsid w:val="007F2E2B"/>
    <w:rsid w:val="007F2FE4"/>
    <w:rsid w:val="007F300B"/>
    <w:rsid w:val="007F30B5"/>
    <w:rsid w:val="007F3195"/>
    <w:rsid w:val="007F31AC"/>
    <w:rsid w:val="007F33B2"/>
    <w:rsid w:val="007F3424"/>
    <w:rsid w:val="007F34C6"/>
    <w:rsid w:val="007F3578"/>
    <w:rsid w:val="007F35D3"/>
    <w:rsid w:val="007F36FD"/>
    <w:rsid w:val="007F37A1"/>
    <w:rsid w:val="007F396B"/>
    <w:rsid w:val="007F398F"/>
    <w:rsid w:val="007F3AFC"/>
    <w:rsid w:val="007F3B96"/>
    <w:rsid w:val="007F3C19"/>
    <w:rsid w:val="007F3C64"/>
    <w:rsid w:val="007F3CFB"/>
    <w:rsid w:val="007F3E36"/>
    <w:rsid w:val="007F3E5E"/>
    <w:rsid w:val="007F4230"/>
    <w:rsid w:val="007F432C"/>
    <w:rsid w:val="007F4377"/>
    <w:rsid w:val="007F43D6"/>
    <w:rsid w:val="007F43DA"/>
    <w:rsid w:val="007F43DF"/>
    <w:rsid w:val="007F4553"/>
    <w:rsid w:val="007F4570"/>
    <w:rsid w:val="007F45AF"/>
    <w:rsid w:val="007F4701"/>
    <w:rsid w:val="007F47EF"/>
    <w:rsid w:val="007F498E"/>
    <w:rsid w:val="007F4BB5"/>
    <w:rsid w:val="007F4BE4"/>
    <w:rsid w:val="007F4D96"/>
    <w:rsid w:val="007F4DA0"/>
    <w:rsid w:val="007F4FF7"/>
    <w:rsid w:val="007F513D"/>
    <w:rsid w:val="007F51B0"/>
    <w:rsid w:val="007F5272"/>
    <w:rsid w:val="007F5292"/>
    <w:rsid w:val="007F530B"/>
    <w:rsid w:val="007F53BE"/>
    <w:rsid w:val="007F54CB"/>
    <w:rsid w:val="007F54D1"/>
    <w:rsid w:val="007F5518"/>
    <w:rsid w:val="007F5528"/>
    <w:rsid w:val="007F55FE"/>
    <w:rsid w:val="007F5685"/>
    <w:rsid w:val="007F5761"/>
    <w:rsid w:val="007F589E"/>
    <w:rsid w:val="007F58B1"/>
    <w:rsid w:val="007F5965"/>
    <w:rsid w:val="007F59D2"/>
    <w:rsid w:val="007F59D5"/>
    <w:rsid w:val="007F5AE7"/>
    <w:rsid w:val="007F5C16"/>
    <w:rsid w:val="007F5C2A"/>
    <w:rsid w:val="007F5C86"/>
    <w:rsid w:val="007F5D90"/>
    <w:rsid w:val="007F5DCE"/>
    <w:rsid w:val="007F5F69"/>
    <w:rsid w:val="007F6587"/>
    <w:rsid w:val="007F65B1"/>
    <w:rsid w:val="007F669B"/>
    <w:rsid w:val="007F66DC"/>
    <w:rsid w:val="007F6719"/>
    <w:rsid w:val="007F678D"/>
    <w:rsid w:val="007F6965"/>
    <w:rsid w:val="007F6A31"/>
    <w:rsid w:val="007F6A53"/>
    <w:rsid w:val="007F6A65"/>
    <w:rsid w:val="007F6B5E"/>
    <w:rsid w:val="007F6E11"/>
    <w:rsid w:val="007F6E48"/>
    <w:rsid w:val="007F6E85"/>
    <w:rsid w:val="007F6EC7"/>
    <w:rsid w:val="007F6F37"/>
    <w:rsid w:val="007F7141"/>
    <w:rsid w:val="007F7286"/>
    <w:rsid w:val="007F72A9"/>
    <w:rsid w:val="007F72EC"/>
    <w:rsid w:val="007F74D4"/>
    <w:rsid w:val="007F74FF"/>
    <w:rsid w:val="007F75BE"/>
    <w:rsid w:val="007F76AC"/>
    <w:rsid w:val="007F772A"/>
    <w:rsid w:val="007F7769"/>
    <w:rsid w:val="007F786A"/>
    <w:rsid w:val="007F793C"/>
    <w:rsid w:val="007F7969"/>
    <w:rsid w:val="007F799E"/>
    <w:rsid w:val="007F7ACF"/>
    <w:rsid w:val="007F7AFE"/>
    <w:rsid w:val="007F7BC5"/>
    <w:rsid w:val="007F7BF0"/>
    <w:rsid w:val="007F7D76"/>
    <w:rsid w:val="007F7F18"/>
    <w:rsid w:val="007F7FC6"/>
    <w:rsid w:val="00800000"/>
    <w:rsid w:val="00800058"/>
    <w:rsid w:val="008000E1"/>
    <w:rsid w:val="00800170"/>
    <w:rsid w:val="00800189"/>
    <w:rsid w:val="008001DC"/>
    <w:rsid w:val="00800539"/>
    <w:rsid w:val="008005B7"/>
    <w:rsid w:val="008006C4"/>
    <w:rsid w:val="008006EA"/>
    <w:rsid w:val="008007B3"/>
    <w:rsid w:val="008007C2"/>
    <w:rsid w:val="008007C4"/>
    <w:rsid w:val="00800850"/>
    <w:rsid w:val="008008D2"/>
    <w:rsid w:val="00800900"/>
    <w:rsid w:val="008009A3"/>
    <w:rsid w:val="008009E8"/>
    <w:rsid w:val="00800B17"/>
    <w:rsid w:val="00800B1A"/>
    <w:rsid w:val="00800BB0"/>
    <w:rsid w:val="00800BFE"/>
    <w:rsid w:val="00800C58"/>
    <w:rsid w:val="00800DCF"/>
    <w:rsid w:val="00800FA3"/>
    <w:rsid w:val="008010EF"/>
    <w:rsid w:val="008011C3"/>
    <w:rsid w:val="00801414"/>
    <w:rsid w:val="0080145F"/>
    <w:rsid w:val="0080157A"/>
    <w:rsid w:val="00801648"/>
    <w:rsid w:val="008016FF"/>
    <w:rsid w:val="0080173C"/>
    <w:rsid w:val="008017AA"/>
    <w:rsid w:val="0080187F"/>
    <w:rsid w:val="00801B82"/>
    <w:rsid w:val="00801C90"/>
    <w:rsid w:val="00801F23"/>
    <w:rsid w:val="00801F51"/>
    <w:rsid w:val="00801F81"/>
    <w:rsid w:val="00802085"/>
    <w:rsid w:val="008020A9"/>
    <w:rsid w:val="008020D2"/>
    <w:rsid w:val="008021C6"/>
    <w:rsid w:val="0080223E"/>
    <w:rsid w:val="008022AA"/>
    <w:rsid w:val="008023F3"/>
    <w:rsid w:val="008025BD"/>
    <w:rsid w:val="008026AC"/>
    <w:rsid w:val="008026CC"/>
    <w:rsid w:val="0080275A"/>
    <w:rsid w:val="00802765"/>
    <w:rsid w:val="008027E2"/>
    <w:rsid w:val="0080294D"/>
    <w:rsid w:val="00802B3B"/>
    <w:rsid w:val="00803068"/>
    <w:rsid w:val="00803096"/>
    <w:rsid w:val="008031C1"/>
    <w:rsid w:val="00803294"/>
    <w:rsid w:val="0080329B"/>
    <w:rsid w:val="00803300"/>
    <w:rsid w:val="0080341D"/>
    <w:rsid w:val="0080345E"/>
    <w:rsid w:val="00803502"/>
    <w:rsid w:val="0080358B"/>
    <w:rsid w:val="008035F2"/>
    <w:rsid w:val="008035F9"/>
    <w:rsid w:val="00803606"/>
    <w:rsid w:val="008036CF"/>
    <w:rsid w:val="008036D9"/>
    <w:rsid w:val="008037E0"/>
    <w:rsid w:val="00803899"/>
    <w:rsid w:val="008038DC"/>
    <w:rsid w:val="008038DF"/>
    <w:rsid w:val="0080391C"/>
    <w:rsid w:val="008039B4"/>
    <w:rsid w:val="008039C3"/>
    <w:rsid w:val="00803C47"/>
    <w:rsid w:val="00803E16"/>
    <w:rsid w:val="00803E43"/>
    <w:rsid w:val="0080402F"/>
    <w:rsid w:val="008040DD"/>
    <w:rsid w:val="00804139"/>
    <w:rsid w:val="00804179"/>
    <w:rsid w:val="0080425F"/>
    <w:rsid w:val="0080432C"/>
    <w:rsid w:val="00804391"/>
    <w:rsid w:val="0080442F"/>
    <w:rsid w:val="00804794"/>
    <w:rsid w:val="0080484F"/>
    <w:rsid w:val="00804929"/>
    <w:rsid w:val="0080499A"/>
    <w:rsid w:val="008049A4"/>
    <w:rsid w:val="008049EA"/>
    <w:rsid w:val="00804A13"/>
    <w:rsid w:val="00804A39"/>
    <w:rsid w:val="00804AB7"/>
    <w:rsid w:val="00804B4F"/>
    <w:rsid w:val="00804B95"/>
    <w:rsid w:val="00804D20"/>
    <w:rsid w:val="00804E98"/>
    <w:rsid w:val="00804EE5"/>
    <w:rsid w:val="00805045"/>
    <w:rsid w:val="0080505D"/>
    <w:rsid w:val="00805096"/>
    <w:rsid w:val="008050E0"/>
    <w:rsid w:val="008052E0"/>
    <w:rsid w:val="00805339"/>
    <w:rsid w:val="0080536E"/>
    <w:rsid w:val="0080538F"/>
    <w:rsid w:val="0080592B"/>
    <w:rsid w:val="0080599C"/>
    <w:rsid w:val="00805B58"/>
    <w:rsid w:val="00805BC6"/>
    <w:rsid w:val="00805C16"/>
    <w:rsid w:val="00805DA5"/>
    <w:rsid w:val="00805E6E"/>
    <w:rsid w:val="00805EBA"/>
    <w:rsid w:val="00805F5E"/>
    <w:rsid w:val="00805FBB"/>
    <w:rsid w:val="00805FF1"/>
    <w:rsid w:val="00806034"/>
    <w:rsid w:val="008060E9"/>
    <w:rsid w:val="0080618C"/>
    <w:rsid w:val="008061AA"/>
    <w:rsid w:val="008061F7"/>
    <w:rsid w:val="008062BC"/>
    <w:rsid w:val="0080635A"/>
    <w:rsid w:val="008064A7"/>
    <w:rsid w:val="00806633"/>
    <w:rsid w:val="0080665E"/>
    <w:rsid w:val="008067BC"/>
    <w:rsid w:val="008067E2"/>
    <w:rsid w:val="00806811"/>
    <w:rsid w:val="008069EB"/>
    <w:rsid w:val="00806A13"/>
    <w:rsid w:val="00806A8F"/>
    <w:rsid w:val="00806ACF"/>
    <w:rsid w:val="00806C23"/>
    <w:rsid w:val="00806C3F"/>
    <w:rsid w:val="00806C87"/>
    <w:rsid w:val="00806DE4"/>
    <w:rsid w:val="00806E94"/>
    <w:rsid w:val="00806EBC"/>
    <w:rsid w:val="00806F77"/>
    <w:rsid w:val="00806FD8"/>
    <w:rsid w:val="00806FD9"/>
    <w:rsid w:val="008072C0"/>
    <w:rsid w:val="008072EB"/>
    <w:rsid w:val="00807322"/>
    <w:rsid w:val="008073BA"/>
    <w:rsid w:val="008073CE"/>
    <w:rsid w:val="00807536"/>
    <w:rsid w:val="0080758C"/>
    <w:rsid w:val="008075A7"/>
    <w:rsid w:val="008075E8"/>
    <w:rsid w:val="008076DF"/>
    <w:rsid w:val="008078A0"/>
    <w:rsid w:val="008078FB"/>
    <w:rsid w:val="00807A05"/>
    <w:rsid w:val="00807AF1"/>
    <w:rsid w:val="00807B34"/>
    <w:rsid w:val="00807C13"/>
    <w:rsid w:val="00807CDB"/>
    <w:rsid w:val="00807D86"/>
    <w:rsid w:val="00807D94"/>
    <w:rsid w:val="00807F0D"/>
    <w:rsid w:val="00810130"/>
    <w:rsid w:val="008101FF"/>
    <w:rsid w:val="008102FB"/>
    <w:rsid w:val="00810369"/>
    <w:rsid w:val="008103CE"/>
    <w:rsid w:val="008104A2"/>
    <w:rsid w:val="0081054B"/>
    <w:rsid w:val="008106BB"/>
    <w:rsid w:val="008106C1"/>
    <w:rsid w:val="008106DC"/>
    <w:rsid w:val="00810774"/>
    <w:rsid w:val="00810865"/>
    <w:rsid w:val="008108A6"/>
    <w:rsid w:val="0081095F"/>
    <w:rsid w:val="00810A4E"/>
    <w:rsid w:val="00810B35"/>
    <w:rsid w:val="00810BD8"/>
    <w:rsid w:val="00810C94"/>
    <w:rsid w:val="00810D75"/>
    <w:rsid w:val="00810E23"/>
    <w:rsid w:val="00810E47"/>
    <w:rsid w:val="00810EF1"/>
    <w:rsid w:val="00810F06"/>
    <w:rsid w:val="00810F17"/>
    <w:rsid w:val="00811077"/>
    <w:rsid w:val="008111E2"/>
    <w:rsid w:val="00811380"/>
    <w:rsid w:val="008113E2"/>
    <w:rsid w:val="008113FB"/>
    <w:rsid w:val="00811455"/>
    <w:rsid w:val="00811838"/>
    <w:rsid w:val="00811A89"/>
    <w:rsid w:val="00811C85"/>
    <w:rsid w:val="00811D3B"/>
    <w:rsid w:val="00811D7C"/>
    <w:rsid w:val="0081207C"/>
    <w:rsid w:val="008120D7"/>
    <w:rsid w:val="00812116"/>
    <w:rsid w:val="0081240B"/>
    <w:rsid w:val="008124E9"/>
    <w:rsid w:val="0081272C"/>
    <w:rsid w:val="00812773"/>
    <w:rsid w:val="00812774"/>
    <w:rsid w:val="00812916"/>
    <w:rsid w:val="0081292B"/>
    <w:rsid w:val="00812A08"/>
    <w:rsid w:val="00812B51"/>
    <w:rsid w:val="00812DC9"/>
    <w:rsid w:val="00812DFA"/>
    <w:rsid w:val="00812ED4"/>
    <w:rsid w:val="00812F45"/>
    <w:rsid w:val="00813082"/>
    <w:rsid w:val="008130F4"/>
    <w:rsid w:val="008131BC"/>
    <w:rsid w:val="00813204"/>
    <w:rsid w:val="00813299"/>
    <w:rsid w:val="00813627"/>
    <w:rsid w:val="00813955"/>
    <w:rsid w:val="00813A78"/>
    <w:rsid w:val="00813CF2"/>
    <w:rsid w:val="00813D4F"/>
    <w:rsid w:val="00813D68"/>
    <w:rsid w:val="00813FB0"/>
    <w:rsid w:val="00814119"/>
    <w:rsid w:val="00814275"/>
    <w:rsid w:val="00814293"/>
    <w:rsid w:val="008143DD"/>
    <w:rsid w:val="008144AD"/>
    <w:rsid w:val="0081454A"/>
    <w:rsid w:val="00814633"/>
    <w:rsid w:val="00814782"/>
    <w:rsid w:val="00814825"/>
    <w:rsid w:val="008149EF"/>
    <w:rsid w:val="00814A31"/>
    <w:rsid w:val="00814B33"/>
    <w:rsid w:val="00814CE2"/>
    <w:rsid w:val="00814D59"/>
    <w:rsid w:val="00814E89"/>
    <w:rsid w:val="00815032"/>
    <w:rsid w:val="008150A5"/>
    <w:rsid w:val="00815143"/>
    <w:rsid w:val="008152C9"/>
    <w:rsid w:val="008154EC"/>
    <w:rsid w:val="0081564C"/>
    <w:rsid w:val="00815AC0"/>
    <w:rsid w:val="00815B20"/>
    <w:rsid w:val="00815BDD"/>
    <w:rsid w:val="00815C02"/>
    <w:rsid w:val="00815D0B"/>
    <w:rsid w:val="00815D31"/>
    <w:rsid w:val="00815D6C"/>
    <w:rsid w:val="00815DA2"/>
    <w:rsid w:val="00816156"/>
    <w:rsid w:val="008164BA"/>
    <w:rsid w:val="00816621"/>
    <w:rsid w:val="0081668B"/>
    <w:rsid w:val="0081668D"/>
    <w:rsid w:val="008166F6"/>
    <w:rsid w:val="00816730"/>
    <w:rsid w:val="0081674E"/>
    <w:rsid w:val="008167DA"/>
    <w:rsid w:val="00816970"/>
    <w:rsid w:val="00816A51"/>
    <w:rsid w:val="00816A91"/>
    <w:rsid w:val="00816C06"/>
    <w:rsid w:val="00816D1C"/>
    <w:rsid w:val="00816E29"/>
    <w:rsid w:val="00816E47"/>
    <w:rsid w:val="008171A1"/>
    <w:rsid w:val="0081720F"/>
    <w:rsid w:val="008172E7"/>
    <w:rsid w:val="0081739C"/>
    <w:rsid w:val="008173CB"/>
    <w:rsid w:val="0081769D"/>
    <w:rsid w:val="00817892"/>
    <w:rsid w:val="00817902"/>
    <w:rsid w:val="008179DE"/>
    <w:rsid w:val="00817B03"/>
    <w:rsid w:val="00817B70"/>
    <w:rsid w:val="00817C61"/>
    <w:rsid w:val="00817CB7"/>
    <w:rsid w:val="00817CBA"/>
    <w:rsid w:val="00817F8D"/>
    <w:rsid w:val="00819BBB"/>
    <w:rsid w:val="008200DD"/>
    <w:rsid w:val="008200ED"/>
    <w:rsid w:val="0082028A"/>
    <w:rsid w:val="00820316"/>
    <w:rsid w:val="00820361"/>
    <w:rsid w:val="008203A0"/>
    <w:rsid w:val="00820423"/>
    <w:rsid w:val="0082053C"/>
    <w:rsid w:val="008205A7"/>
    <w:rsid w:val="0082087F"/>
    <w:rsid w:val="00820ACD"/>
    <w:rsid w:val="00820B90"/>
    <w:rsid w:val="00820CC6"/>
    <w:rsid w:val="00820CD5"/>
    <w:rsid w:val="00820D32"/>
    <w:rsid w:val="00820E28"/>
    <w:rsid w:val="00820ECE"/>
    <w:rsid w:val="00820F0A"/>
    <w:rsid w:val="0082107D"/>
    <w:rsid w:val="0082130A"/>
    <w:rsid w:val="00821336"/>
    <w:rsid w:val="00821396"/>
    <w:rsid w:val="00821428"/>
    <w:rsid w:val="008214C3"/>
    <w:rsid w:val="008215B4"/>
    <w:rsid w:val="008216E8"/>
    <w:rsid w:val="00821BDC"/>
    <w:rsid w:val="00821E45"/>
    <w:rsid w:val="00821E5A"/>
    <w:rsid w:val="0082213B"/>
    <w:rsid w:val="00822148"/>
    <w:rsid w:val="008221BF"/>
    <w:rsid w:val="008222AC"/>
    <w:rsid w:val="0082239C"/>
    <w:rsid w:val="00822463"/>
    <w:rsid w:val="008226AE"/>
    <w:rsid w:val="00822729"/>
    <w:rsid w:val="00822838"/>
    <w:rsid w:val="008229F4"/>
    <w:rsid w:val="00822A36"/>
    <w:rsid w:val="00822A46"/>
    <w:rsid w:val="00822AA6"/>
    <w:rsid w:val="00822B64"/>
    <w:rsid w:val="00822C40"/>
    <w:rsid w:val="00822C6A"/>
    <w:rsid w:val="00822D0C"/>
    <w:rsid w:val="00822D72"/>
    <w:rsid w:val="00822E42"/>
    <w:rsid w:val="00822EAA"/>
    <w:rsid w:val="00822F68"/>
    <w:rsid w:val="00822FF1"/>
    <w:rsid w:val="00823019"/>
    <w:rsid w:val="008230F5"/>
    <w:rsid w:val="008230F8"/>
    <w:rsid w:val="008231CB"/>
    <w:rsid w:val="00823250"/>
    <w:rsid w:val="00823271"/>
    <w:rsid w:val="0082329F"/>
    <w:rsid w:val="0082354C"/>
    <w:rsid w:val="008235DD"/>
    <w:rsid w:val="00823814"/>
    <w:rsid w:val="008239FD"/>
    <w:rsid w:val="00823A42"/>
    <w:rsid w:val="00823A95"/>
    <w:rsid w:val="00823AE6"/>
    <w:rsid w:val="00823CBD"/>
    <w:rsid w:val="00823D55"/>
    <w:rsid w:val="00823E80"/>
    <w:rsid w:val="00823FFD"/>
    <w:rsid w:val="00824055"/>
    <w:rsid w:val="008241FB"/>
    <w:rsid w:val="0082421F"/>
    <w:rsid w:val="0082422D"/>
    <w:rsid w:val="00824238"/>
    <w:rsid w:val="00824395"/>
    <w:rsid w:val="00824451"/>
    <w:rsid w:val="00824475"/>
    <w:rsid w:val="008245CF"/>
    <w:rsid w:val="00824622"/>
    <w:rsid w:val="00824633"/>
    <w:rsid w:val="0082466E"/>
    <w:rsid w:val="00824786"/>
    <w:rsid w:val="008247F6"/>
    <w:rsid w:val="0082497E"/>
    <w:rsid w:val="0082498F"/>
    <w:rsid w:val="00824A99"/>
    <w:rsid w:val="00824B6E"/>
    <w:rsid w:val="00824B83"/>
    <w:rsid w:val="00824BC3"/>
    <w:rsid w:val="00824C35"/>
    <w:rsid w:val="00824E05"/>
    <w:rsid w:val="00824E19"/>
    <w:rsid w:val="00824E6E"/>
    <w:rsid w:val="00824E7D"/>
    <w:rsid w:val="0082501D"/>
    <w:rsid w:val="008250E5"/>
    <w:rsid w:val="008252BE"/>
    <w:rsid w:val="008253D4"/>
    <w:rsid w:val="008253F0"/>
    <w:rsid w:val="008255AB"/>
    <w:rsid w:val="008255F5"/>
    <w:rsid w:val="00825709"/>
    <w:rsid w:val="00825790"/>
    <w:rsid w:val="00825800"/>
    <w:rsid w:val="008258B3"/>
    <w:rsid w:val="00825999"/>
    <w:rsid w:val="00825BD6"/>
    <w:rsid w:val="00825DB5"/>
    <w:rsid w:val="00825DB9"/>
    <w:rsid w:val="00825EBE"/>
    <w:rsid w:val="0082607A"/>
    <w:rsid w:val="00826121"/>
    <w:rsid w:val="008261B9"/>
    <w:rsid w:val="008261DD"/>
    <w:rsid w:val="00826268"/>
    <w:rsid w:val="00826271"/>
    <w:rsid w:val="008263E1"/>
    <w:rsid w:val="0082640E"/>
    <w:rsid w:val="00826A6B"/>
    <w:rsid w:val="00826C1B"/>
    <w:rsid w:val="00826C92"/>
    <w:rsid w:val="00826DF6"/>
    <w:rsid w:val="00826F68"/>
    <w:rsid w:val="00826FBA"/>
    <w:rsid w:val="0082718B"/>
    <w:rsid w:val="0082737C"/>
    <w:rsid w:val="008273B1"/>
    <w:rsid w:val="008273CB"/>
    <w:rsid w:val="008273F1"/>
    <w:rsid w:val="008274F4"/>
    <w:rsid w:val="008275B0"/>
    <w:rsid w:val="00827610"/>
    <w:rsid w:val="00827667"/>
    <w:rsid w:val="00827902"/>
    <w:rsid w:val="0082792A"/>
    <w:rsid w:val="008279EB"/>
    <w:rsid w:val="00827A9A"/>
    <w:rsid w:val="00827AFE"/>
    <w:rsid w:val="00827BF7"/>
    <w:rsid w:val="00827CD2"/>
    <w:rsid w:val="0083005E"/>
    <w:rsid w:val="00830191"/>
    <w:rsid w:val="00830194"/>
    <w:rsid w:val="008302E0"/>
    <w:rsid w:val="008302E1"/>
    <w:rsid w:val="0083032D"/>
    <w:rsid w:val="008303DC"/>
    <w:rsid w:val="0083050C"/>
    <w:rsid w:val="00830609"/>
    <w:rsid w:val="008306C6"/>
    <w:rsid w:val="008306C9"/>
    <w:rsid w:val="0083075B"/>
    <w:rsid w:val="00830860"/>
    <w:rsid w:val="0083086F"/>
    <w:rsid w:val="00830AA5"/>
    <w:rsid w:val="00830BA1"/>
    <w:rsid w:val="00830BAB"/>
    <w:rsid w:val="00830C21"/>
    <w:rsid w:val="00830D4B"/>
    <w:rsid w:val="00830DB8"/>
    <w:rsid w:val="00830E21"/>
    <w:rsid w:val="00830F5B"/>
    <w:rsid w:val="00830F7C"/>
    <w:rsid w:val="00830FAF"/>
    <w:rsid w:val="008310F7"/>
    <w:rsid w:val="0083110B"/>
    <w:rsid w:val="008311D2"/>
    <w:rsid w:val="00831276"/>
    <w:rsid w:val="008312AF"/>
    <w:rsid w:val="008312D2"/>
    <w:rsid w:val="0083132A"/>
    <w:rsid w:val="008314CC"/>
    <w:rsid w:val="008315D3"/>
    <w:rsid w:val="00831665"/>
    <w:rsid w:val="0083167D"/>
    <w:rsid w:val="0083185F"/>
    <w:rsid w:val="008319AD"/>
    <w:rsid w:val="00831C0B"/>
    <w:rsid w:val="00831C49"/>
    <w:rsid w:val="00831D68"/>
    <w:rsid w:val="00831DBE"/>
    <w:rsid w:val="00831E4C"/>
    <w:rsid w:val="00831E74"/>
    <w:rsid w:val="00832014"/>
    <w:rsid w:val="008320AC"/>
    <w:rsid w:val="0083238A"/>
    <w:rsid w:val="00832479"/>
    <w:rsid w:val="00832A78"/>
    <w:rsid w:val="00832AE1"/>
    <w:rsid w:val="00832B6B"/>
    <w:rsid w:val="00832C01"/>
    <w:rsid w:val="00832C23"/>
    <w:rsid w:val="00832C98"/>
    <w:rsid w:val="00832CEB"/>
    <w:rsid w:val="00832DF3"/>
    <w:rsid w:val="0083301C"/>
    <w:rsid w:val="00833082"/>
    <w:rsid w:val="00833123"/>
    <w:rsid w:val="008332C6"/>
    <w:rsid w:val="0083331D"/>
    <w:rsid w:val="0083340E"/>
    <w:rsid w:val="0083349C"/>
    <w:rsid w:val="0083352D"/>
    <w:rsid w:val="00833685"/>
    <w:rsid w:val="0083368E"/>
    <w:rsid w:val="0083368F"/>
    <w:rsid w:val="00833697"/>
    <w:rsid w:val="0083369F"/>
    <w:rsid w:val="0083370A"/>
    <w:rsid w:val="0083376C"/>
    <w:rsid w:val="008337F6"/>
    <w:rsid w:val="008339DB"/>
    <w:rsid w:val="00833A2E"/>
    <w:rsid w:val="00833AE0"/>
    <w:rsid w:val="00833C0D"/>
    <w:rsid w:val="00833C75"/>
    <w:rsid w:val="00833CFD"/>
    <w:rsid w:val="00833F89"/>
    <w:rsid w:val="00834064"/>
    <w:rsid w:val="0083408D"/>
    <w:rsid w:val="00834136"/>
    <w:rsid w:val="0083431C"/>
    <w:rsid w:val="008343D7"/>
    <w:rsid w:val="00834414"/>
    <w:rsid w:val="00834459"/>
    <w:rsid w:val="0083453C"/>
    <w:rsid w:val="008345A6"/>
    <w:rsid w:val="0083478E"/>
    <w:rsid w:val="008347FA"/>
    <w:rsid w:val="00834838"/>
    <w:rsid w:val="00834844"/>
    <w:rsid w:val="0083489B"/>
    <w:rsid w:val="00834910"/>
    <w:rsid w:val="00834A3F"/>
    <w:rsid w:val="00834ACB"/>
    <w:rsid w:val="00834B70"/>
    <w:rsid w:val="00834BAB"/>
    <w:rsid w:val="00834BD2"/>
    <w:rsid w:val="00834D1E"/>
    <w:rsid w:val="00834D6F"/>
    <w:rsid w:val="00834E4E"/>
    <w:rsid w:val="00834F1F"/>
    <w:rsid w:val="008350DD"/>
    <w:rsid w:val="008351DB"/>
    <w:rsid w:val="008352BE"/>
    <w:rsid w:val="008352D4"/>
    <w:rsid w:val="00835321"/>
    <w:rsid w:val="008356AD"/>
    <w:rsid w:val="008356DF"/>
    <w:rsid w:val="008357D0"/>
    <w:rsid w:val="00835824"/>
    <w:rsid w:val="0083585E"/>
    <w:rsid w:val="00835C8E"/>
    <w:rsid w:val="00835E96"/>
    <w:rsid w:val="00835F55"/>
    <w:rsid w:val="00835FAD"/>
    <w:rsid w:val="008360D3"/>
    <w:rsid w:val="0083617C"/>
    <w:rsid w:val="008362E0"/>
    <w:rsid w:val="0083651E"/>
    <w:rsid w:val="008365FA"/>
    <w:rsid w:val="00836646"/>
    <w:rsid w:val="00836868"/>
    <w:rsid w:val="0083689A"/>
    <w:rsid w:val="008368FF"/>
    <w:rsid w:val="00836DB2"/>
    <w:rsid w:val="00836DB4"/>
    <w:rsid w:val="00836DB9"/>
    <w:rsid w:val="00836F03"/>
    <w:rsid w:val="00836F1E"/>
    <w:rsid w:val="00836F7D"/>
    <w:rsid w:val="00836F9A"/>
    <w:rsid w:val="00837075"/>
    <w:rsid w:val="0083737C"/>
    <w:rsid w:val="0083737E"/>
    <w:rsid w:val="008374AF"/>
    <w:rsid w:val="0083773B"/>
    <w:rsid w:val="0083781D"/>
    <w:rsid w:val="00837977"/>
    <w:rsid w:val="008379A2"/>
    <w:rsid w:val="00837A76"/>
    <w:rsid w:val="00837A82"/>
    <w:rsid w:val="00837A99"/>
    <w:rsid w:val="00837ACD"/>
    <w:rsid w:val="00837AD7"/>
    <w:rsid w:val="00837D0A"/>
    <w:rsid w:val="00837D8E"/>
    <w:rsid w:val="00837E80"/>
    <w:rsid w:val="00837FA5"/>
    <w:rsid w:val="008402A0"/>
    <w:rsid w:val="008403B0"/>
    <w:rsid w:val="008403C3"/>
    <w:rsid w:val="0084046E"/>
    <w:rsid w:val="008405C5"/>
    <w:rsid w:val="008406E4"/>
    <w:rsid w:val="008406EA"/>
    <w:rsid w:val="00840777"/>
    <w:rsid w:val="0084095B"/>
    <w:rsid w:val="00840987"/>
    <w:rsid w:val="00840AE8"/>
    <w:rsid w:val="00840C09"/>
    <w:rsid w:val="00840E0C"/>
    <w:rsid w:val="00840E67"/>
    <w:rsid w:val="00840E93"/>
    <w:rsid w:val="00840FB9"/>
    <w:rsid w:val="00840FD9"/>
    <w:rsid w:val="00841169"/>
    <w:rsid w:val="008411CD"/>
    <w:rsid w:val="008411F4"/>
    <w:rsid w:val="008412F4"/>
    <w:rsid w:val="008413F3"/>
    <w:rsid w:val="008415BC"/>
    <w:rsid w:val="0084168F"/>
    <w:rsid w:val="008417CC"/>
    <w:rsid w:val="0084186A"/>
    <w:rsid w:val="008418AD"/>
    <w:rsid w:val="00841925"/>
    <w:rsid w:val="0084199D"/>
    <w:rsid w:val="008419AA"/>
    <w:rsid w:val="00841B8D"/>
    <w:rsid w:val="00841B9F"/>
    <w:rsid w:val="00841BB9"/>
    <w:rsid w:val="00841BD3"/>
    <w:rsid w:val="00841C92"/>
    <w:rsid w:val="00841CCF"/>
    <w:rsid w:val="00841CF9"/>
    <w:rsid w:val="00841E0A"/>
    <w:rsid w:val="00841ECE"/>
    <w:rsid w:val="00841ED2"/>
    <w:rsid w:val="00841F27"/>
    <w:rsid w:val="00841F60"/>
    <w:rsid w:val="00841F62"/>
    <w:rsid w:val="00841FE6"/>
    <w:rsid w:val="008420B0"/>
    <w:rsid w:val="008420F8"/>
    <w:rsid w:val="0084223F"/>
    <w:rsid w:val="008423BD"/>
    <w:rsid w:val="00842412"/>
    <w:rsid w:val="008425F7"/>
    <w:rsid w:val="0084265B"/>
    <w:rsid w:val="008426EC"/>
    <w:rsid w:val="00842766"/>
    <w:rsid w:val="008427AE"/>
    <w:rsid w:val="00842848"/>
    <w:rsid w:val="0084287C"/>
    <w:rsid w:val="008429C1"/>
    <w:rsid w:val="00842A59"/>
    <w:rsid w:val="00842B27"/>
    <w:rsid w:val="00842CD3"/>
    <w:rsid w:val="00842EDF"/>
    <w:rsid w:val="00842EFA"/>
    <w:rsid w:val="00842FB6"/>
    <w:rsid w:val="00842FE1"/>
    <w:rsid w:val="00843068"/>
    <w:rsid w:val="00843071"/>
    <w:rsid w:val="008430AA"/>
    <w:rsid w:val="008430EF"/>
    <w:rsid w:val="0084310E"/>
    <w:rsid w:val="0084317A"/>
    <w:rsid w:val="00843342"/>
    <w:rsid w:val="0084342F"/>
    <w:rsid w:val="008434CF"/>
    <w:rsid w:val="008434EC"/>
    <w:rsid w:val="0084353B"/>
    <w:rsid w:val="008435C4"/>
    <w:rsid w:val="008435FB"/>
    <w:rsid w:val="00843615"/>
    <w:rsid w:val="0084373D"/>
    <w:rsid w:val="0084393D"/>
    <w:rsid w:val="00843961"/>
    <w:rsid w:val="00843A25"/>
    <w:rsid w:val="00843A8E"/>
    <w:rsid w:val="00843B02"/>
    <w:rsid w:val="00843BEA"/>
    <w:rsid w:val="00843C06"/>
    <w:rsid w:val="00843CF9"/>
    <w:rsid w:val="00843DE2"/>
    <w:rsid w:val="00843DEA"/>
    <w:rsid w:val="00843EE3"/>
    <w:rsid w:val="00843F8B"/>
    <w:rsid w:val="00843FC0"/>
    <w:rsid w:val="00843FC9"/>
    <w:rsid w:val="0084408E"/>
    <w:rsid w:val="008440F1"/>
    <w:rsid w:val="008441EB"/>
    <w:rsid w:val="00844277"/>
    <w:rsid w:val="00844285"/>
    <w:rsid w:val="0084429E"/>
    <w:rsid w:val="008442A7"/>
    <w:rsid w:val="00844325"/>
    <w:rsid w:val="008443DA"/>
    <w:rsid w:val="008444DA"/>
    <w:rsid w:val="0084457F"/>
    <w:rsid w:val="008446B7"/>
    <w:rsid w:val="00844841"/>
    <w:rsid w:val="00844953"/>
    <w:rsid w:val="008449B1"/>
    <w:rsid w:val="00844A38"/>
    <w:rsid w:val="00844A78"/>
    <w:rsid w:val="00844ABC"/>
    <w:rsid w:val="00844AE4"/>
    <w:rsid w:val="00844B33"/>
    <w:rsid w:val="00844C6D"/>
    <w:rsid w:val="00844C6F"/>
    <w:rsid w:val="00844E32"/>
    <w:rsid w:val="00844E84"/>
    <w:rsid w:val="00844FF1"/>
    <w:rsid w:val="00845028"/>
    <w:rsid w:val="00845128"/>
    <w:rsid w:val="008451EF"/>
    <w:rsid w:val="00845209"/>
    <w:rsid w:val="00845288"/>
    <w:rsid w:val="0084538C"/>
    <w:rsid w:val="0084544E"/>
    <w:rsid w:val="0084544F"/>
    <w:rsid w:val="00845524"/>
    <w:rsid w:val="0084558A"/>
    <w:rsid w:val="0084562C"/>
    <w:rsid w:val="00845707"/>
    <w:rsid w:val="008459AE"/>
    <w:rsid w:val="008459C5"/>
    <w:rsid w:val="00845A99"/>
    <w:rsid w:val="00845AED"/>
    <w:rsid w:val="00845B46"/>
    <w:rsid w:val="00845C2B"/>
    <w:rsid w:val="00845C73"/>
    <w:rsid w:val="00845E8C"/>
    <w:rsid w:val="00845ED6"/>
    <w:rsid w:val="0084606D"/>
    <w:rsid w:val="00846199"/>
    <w:rsid w:val="008461A6"/>
    <w:rsid w:val="008462D1"/>
    <w:rsid w:val="0084637B"/>
    <w:rsid w:val="008463B7"/>
    <w:rsid w:val="00846452"/>
    <w:rsid w:val="0084656A"/>
    <w:rsid w:val="008466B0"/>
    <w:rsid w:val="00846747"/>
    <w:rsid w:val="008468EE"/>
    <w:rsid w:val="00846B0D"/>
    <w:rsid w:val="00846B92"/>
    <w:rsid w:val="00846D9E"/>
    <w:rsid w:val="00846DBC"/>
    <w:rsid w:val="00846ED8"/>
    <w:rsid w:val="00846F1F"/>
    <w:rsid w:val="0084701C"/>
    <w:rsid w:val="0084712C"/>
    <w:rsid w:val="008471CD"/>
    <w:rsid w:val="0084754D"/>
    <w:rsid w:val="00847797"/>
    <w:rsid w:val="00847886"/>
    <w:rsid w:val="008479A3"/>
    <w:rsid w:val="008479B7"/>
    <w:rsid w:val="008479EE"/>
    <w:rsid w:val="00847A60"/>
    <w:rsid w:val="00847AAE"/>
    <w:rsid w:val="00847B49"/>
    <w:rsid w:val="00847B4F"/>
    <w:rsid w:val="00847C2D"/>
    <w:rsid w:val="00847C58"/>
    <w:rsid w:val="00847CFD"/>
    <w:rsid w:val="00847CFE"/>
    <w:rsid w:val="00847DA6"/>
    <w:rsid w:val="00847E42"/>
    <w:rsid w:val="00847E71"/>
    <w:rsid w:val="00847F20"/>
    <w:rsid w:val="00850116"/>
    <w:rsid w:val="0085016E"/>
    <w:rsid w:val="008501E5"/>
    <w:rsid w:val="00850212"/>
    <w:rsid w:val="00850290"/>
    <w:rsid w:val="00850319"/>
    <w:rsid w:val="0085031C"/>
    <w:rsid w:val="008504E1"/>
    <w:rsid w:val="00850544"/>
    <w:rsid w:val="0085064A"/>
    <w:rsid w:val="008506C1"/>
    <w:rsid w:val="00850703"/>
    <w:rsid w:val="00850771"/>
    <w:rsid w:val="00850899"/>
    <w:rsid w:val="008508DA"/>
    <w:rsid w:val="00850A81"/>
    <w:rsid w:val="00850AEB"/>
    <w:rsid w:val="00850B3C"/>
    <w:rsid w:val="00850B69"/>
    <w:rsid w:val="00850B98"/>
    <w:rsid w:val="00850B9B"/>
    <w:rsid w:val="00850BC4"/>
    <w:rsid w:val="00851011"/>
    <w:rsid w:val="008510D4"/>
    <w:rsid w:val="00851164"/>
    <w:rsid w:val="008511B2"/>
    <w:rsid w:val="00851226"/>
    <w:rsid w:val="0085128E"/>
    <w:rsid w:val="00851490"/>
    <w:rsid w:val="00851576"/>
    <w:rsid w:val="0085161D"/>
    <w:rsid w:val="0085162F"/>
    <w:rsid w:val="00851697"/>
    <w:rsid w:val="0085196D"/>
    <w:rsid w:val="00851CDC"/>
    <w:rsid w:val="00851DE3"/>
    <w:rsid w:val="00851DFF"/>
    <w:rsid w:val="00851E46"/>
    <w:rsid w:val="00851F17"/>
    <w:rsid w:val="00851F3E"/>
    <w:rsid w:val="00851F86"/>
    <w:rsid w:val="00851FA8"/>
    <w:rsid w:val="00852077"/>
    <w:rsid w:val="008521D6"/>
    <w:rsid w:val="00852242"/>
    <w:rsid w:val="00852377"/>
    <w:rsid w:val="008524B3"/>
    <w:rsid w:val="008524DE"/>
    <w:rsid w:val="0085252D"/>
    <w:rsid w:val="00852569"/>
    <w:rsid w:val="008525A9"/>
    <w:rsid w:val="0085271D"/>
    <w:rsid w:val="00852720"/>
    <w:rsid w:val="008527C1"/>
    <w:rsid w:val="0085290A"/>
    <w:rsid w:val="00852A25"/>
    <w:rsid w:val="00852A43"/>
    <w:rsid w:val="00852C8A"/>
    <w:rsid w:val="00852D21"/>
    <w:rsid w:val="00852D8F"/>
    <w:rsid w:val="00852E12"/>
    <w:rsid w:val="0085301A"/>
    <w:rsid w:val="00853034"/>
    <w:rsid w:val="008530BC"/>
    <w:rsid w:val="00853207"/>
    <w:rsid w:val="008533DC"/>
    <w:rsid w:val="0085367D"/>
    <w:rsid w:val="00853685"/>
    <w:rsid w:val="0085369B"/>
    <w:rsid w:val="008536ED"/>
    <w:rsid w:val="00853858"/>
    <w:rsid w:val="00853ABC"/>
    <w:rsid w:val="00853AF0"/>
    <w:rsid w:val="00853BAB"/>
    <w:rsid w:val="00853C26"/>
    <w:rsid w:val="00853C31"/>
    <w:rsid w:val="00853C42"/>
    <w:rsid w:val="00853C4A"/>
    <w:rsid w:val="00853CE2"/>
    <w:rsid w:val="00853CE3"/>
    <w:rsid w:val="00853D37"/>
    <w:rsid w:val="00853D9B"/>
    <w:rsid w:val="00853DD0"/>
    <w:rsid w:val="00854031"/>
    <w:rsid w:val="00854074"/>
    <w:rsid w:val="00854096"/>
    <w:rsid w:val="0085424A"/>
    <w:rsid w:val="0085427B"/>
    <w:rsid w:val="008542B9"/>
    <w:rsid w:val="008542E2"/>
    <w:rsid w:val="00854329"/>
    <w:rsid w:val="0085433A"/>
    <w:rsid w:val="008544B5"/>
    <w:rsid w:val="00854631"/>
    <w:rsid w:val="008546BC"/>
    <w:rsid w:val="00854736"/>
    <w:rsid w:val="008547CC"/>
    <w:rsid w:val="00854886"/>
    <w:rsid w:val="00854901"/>
    <w:rsid w:val="00854A15"/>
    <w:rsid w:val="00854BD5"/>
    <w:rsid w:val="00854C6B"/>
    <w:rsid w:val="00854CC2"/>
    <w:rsid w:val="00854D75"/>
    <w:rsid w:val="00854DAB"/>
    <w:rsid w:val="00854E69"/>
    <w:rsid w:val="00855036"/>
    <w:rsid w:val="008552A2"/>
    <w:rsid w:val="00855369"/>
    <w:rsid w:val="0085537A"/>
    <w:rsid w:val="008553E0"/>
    <w:rsid w:val="00855594"/>
    <w:rsid w:val="00855619"/>
    <w:rsid w:val="00855630"/>
    <w:rsid w:val="00855647"/>
    <w:rsid w:val="008557CC"/>
    <w:rsid w:val="00855AF8"/>
    <w:rsid w:val="00855B89"/>
    <w:rsid w:val="00855B9E"/>
    <w:rsid w:val="00855BBB"/>
    <w:rsid w:val="00855CCD"/>
    <w:rsid w:val="00855D0C"/>
    <w:rsid w:val="00855E23"/>
    <w:rsid w:val="00855E59"/>
    <w:rsid w:val="00855E79"/>
    <w:rsid w:val="00855E7D"/>
    <w:rsid w:val="00855EA0"/>
    <w:rsid w:val="00855F90"/>
    <w:rsid w:val="00855FF5"/>
    <w:rsid w:val="00856064"/>
    <w:rsid w:val="00856146"/>
    <w:rsid w:val="00856160"/>
    <w:rsid w:val="00856272"/>
    <w:rsid w:val="008563F9"/>
    <w:rsid w:val="008564E6"/>
    <w:rsid w:val="00856545"/>
    <w:rsid w:val="00856562"/>
    <w:rsid w:val="00856601"/>
    <w:rsid w:val="008566D7"/>
    <w:rsid w:val="00856877"/>
    <w:rsid w:val="00856B9B"/>
    <w:rsid w:val="00856BB8"/>
    <w:rsid w:val="00856C43"/>
    <w:rsid w:val="00856CA6"/>
    <w:rsid w:val="00856D11"/>
    <w:rsid w:val="00856D3D"/>
    <w:rsid w:val="00856F2D"/>
    <w:rsid w:val="00857032"/>
    <w:rsid w:val="0085708A"/>
    <w:rsid w:val="00857355"/>
    <w:rsid w:val="008573F1"/>
    <w:rsid w:val="00857416"/>
    <w:rsid w:val="008574A7"/>
    <w:rsid w:val="008574E9"/>
    <w:rsid w:val="008576F3"/>
    <w:rsid w:val="00857946"/>
    <w:rsid w:val="0085795F"/>
    <w:rsid w:val="008579C5"/>
    <w:rsid w:val="00857A90"/>
    <w:rsid w:val="00857B77"/>
    <w:rsid w:val="00857C19"/>
    <w:rsid w:val="00857DA6"/>
    <w:rsid w:val="00857DD9"/>
    <w:rsid w:val="00857E17"/>
    <w:rsid w:val="00857EE9"/>
    <w:rsid w:val="00857F54"/>
    <w:rsid w:val="00857FE3"/>
    <w:rsid w:val="008601B5"/>
    <w:rsid w:val="0086048F"/>
    <w:rsid w:val="0086055B"/>
    <w:rsid w:val="0086061E"/>
    <w:rsid w:val="008607E8"/>
    <w:rsid w:val="00860AEC"/>
    <w:rsid w:val="00860C38"/>
    <w:rsid w:val="00860C3F"/>
    <w:rsid w:val="00860CAF"/>
    <w:rsid w:val="00860CBC"/>
    <w:rsid w:val="00860D28"/>
    <w:rsid w:val="00860D39"/>
    <w:rsid w:val="00860D43"/>
    <w:rsid w:val="0086107F"/>
    <w:rsid w:val="0086112E"/>
    <w:rsid w:val="008611F5"/>
    <w:rsid w:val="00861446"/>
    <w:rsid w:val="008615C7"/>
    <w:rsid w:val="0086164E"/>
    <w:rsid w:val="00861896"/>
    <w:rsid w:val="00861938"/>
    <w:rsid w:val="00861960"/>
    <w:rsid w:val="008619C4"/>
    <w:rsid w:val="008619DA"/>
    <w:rsid w:val="00861A73"/>
    <w:rsid w:val="00861B19"/>
    <w:rsid w:val="00861B98"/>
    <w:rsid w:val="00861BA7"/>
    <w:rsid w:val="00861BCD"/>
    <w:rsid w:val="00861BD1"/>
    <w:rsid w:val="00861CBE"/>
    <w:rsid w:val="00861DCD"/>
    <w:rsid w:val="00861FE2"/>
    <w:rsid w:val="00862163"/>
    <w:rsid w:val="008621E1"/>
    <w:rsid w:val="008622DC"/>
    <w:rsid w:val="008624AC"/>
    <w:rsid w:val="00862509"/>
    <w:rsid w:val="00862654"/>
    <w:rsid w:val="00862736"/>
    <w:rsid w:val="00862846"/>
    <w:rsid w:val="00862881"/>
    <w:rsid w:val="008628F9"/>
    <w:rsid w:val="00862A83"/>
    <w:rsid w:val="00862AFE"/>
    <w:rsid w:val="00862B59"/>
    <w:rsid w:val="00862B7C"/>
    <w:rsid w:val="00862D10"/>
    <w:rsid w:val="00862F39"/>
    <w:rsid w:val="00862F8B"/>
    <w:rsid w:val="00862FCE"/>
    <w:rsid w:val="00862FD2"/>
    <w:rsid w:val="00863033"/>
    <w:rsid w:val="00863125"/>
    <w:rsid w:val="00863174"/>
    <w:rsid w:val="008631AD"/>
    <w:rsid w:val="008631CD"/>
    <w:rsid w:val="008631D8"/>
    <w:rsid w:val="00863207"/>
    <w:rsid w:val="008632A9"/>
    <w:rsid w:val="0086331B"/>
    <w:rsid w:val="00863349"/>
    <w:rsid w:val="008634D6"/>
    <w:rsid w:val="0086358E"/>
    <w:rsid w:val="00863591"/>
    <w:rsid w:val="008635ED"/>
    <w:rsid w:val="00863670"/>
    <w:rsid w:val="008636E4"/>
    <w:rsid w:val="00863707"/>
    <w:rsid w:val="00863760"/>
    <w:rsid w:val="0086387F"/>
    <w:rsid w:val="0086389E"/>
    <w:rsid w:val="00863B02"/>
    <w:rsid w:val="00863B49"/>
    <w:rsid w:val="00863C5F"/>
    <w:rsid w:val="00863C70"/>
    <w:rsid w:val="00863E5D"/>
    <w:rsid w:val="00863F9A"/>
    <w:rsid w:val="0086407E"/>
    <w:rsid w:val="008640CE"/>
    <w:rsid w:val="00864106"/>
    <w:rsid w:val="008641C3"/>
    <w:rsid w:val="008644B0"/>
    <w:rsid w:val="008645DE"/>
    <w:rsid w:val="0086461E"/>
    <w:rsid w:val="008646CE"/>
    <w:rsid w:val="008646E0"/>
    <w:rsid w:val="008647A8"/>
    <w:rsid w:val="008647DC"/>
    <w:rsid w:val="00864800"/>
    <w:rsid w:val="00864860"/>
    <w:rsid w:val="00864B09"/>
    <w:rsid w:val="00864BBB"/>
    <w:rsid w:val="00864D29"/>
    <w:rsid w:val="00864D45"/>
    <w:rsid w:val="00864DA6"/>
    <w:rsid w:val="00864FF0"/>
    <w:rsid w:val="008651B3"/>
    <w:rsid w:val="00865282"/>
    <w:rsid w:val="008653B5"/>
    <w:rsid w:val="00865517"/>
    <w:rsid w:val="0086559C"/>
    <w:rsid w:val="00865675"/>
    <w:rsid w:val="00865791"/>
    <w:rsid w:val="008658F9"/>
    <w:rsid w:val="00865A5C"/>
    <w:rsid w:val="00865A75"/>
    <w:rsid w:val="00865B8E"/>
    <w:rsid w:val="00865C5D"/>
    <w:rsid w:val="00865E9F"/>
    <w:rsid w:val="00865F76"/>
    <w:rsid w:val="00865F79"/>
    <w:rsid w:val="00865FEA"/>
    <w:rsid w:val="008660D7"/>
    <w:rsid w:val="0086612F"/>
    <w:rsid w:val="0086626C"/>
    <w:rsid w:val="008662B2"/>
    <w:rsid w:val="008662F6"/>
    <w:rsid w:val="0086632D"/>
    <w:rsid w:val="00866388"/>
    <w:rsid w:val="00866737"/>
    <w:rsid w:val="0086676A"/>
    <w:rsid w:val="008667A3"/>
    <w:rsid w:val="0086686C"/>
    <w:rsid w:val="008668A8"/>
    <w:rsid w:val="00866978"/>
    <w:rsid w:val="008669C2"/>
    <w:rsid w:val="008669DB"/>
    <w:rsid w:val="00866D41"/>
    <w:rsid w:val="00866F14"/>
    <w:rsid w:val="00866F93"/>
    <w:rsid w:val="008672CE"/>
    <w:rsid w:val="008674BD"/>
    <w:rsid w:val="00867674"/>
    <w:rsid w:val="0086773F"/>
    <w:rsid w:val="00867A46"/>
    <w:rsid w:val="00867A60"/>
    <w:rsid w:val="00867A61"/>
    <w:rsid w:val="00867AB3"/>
    <w:rsid w:val="00867B0B"/>
    <w:rsid w:val="00867C72"/>
    <w:rsid w:val="00867D20"/>
    <w:rsid w:val="00867D21"/>
    <w:rsid w:val="00867D31"/>
    <w:rsid w:val="00867F3B"/>
    <w:rsid w:val="00870322"/>
    <w:rsid w:val="00870556"/>
    <w:rsid w:val="00870565"/>
    <w:rsid w:val="0087056F"/>
    <w:rsid w:val="008708C1"/>
    <w:rsid w:val="00870A15"/>
    <w:rsid w:val="00870A9A"/>
    <w:rsid w:val="00870AF1"/>
    <w:rsid w:val="00870C00"/>
    <w:rsid w:val="00870C65"/>
    <w:rsid w:val="00870CC0"/>
    <w:rsid w:val="00870CEF"/>
    <w:rsid w:val="00870F06"/>
    <w:rsid w:val="00871001"/>
    <w:rsid w:val="00871136"/>
    <w:rsid w:val="008711DC"/>
    <w:rsid w:val="008712AB"/>
    <w:rsid w:val="0087134E"/>
    <w:rsid w:val="008713F2"/>
    <w:rsid w:val="008714ED"/>
    <w:rsid w:val="00871528"/>
    <w:rsid w:val="008715F2"/>
    <w:rsid w:val="00871691"/>
    <w:rsid w:val="00871709"/>
    <w:rsid w:val="008717FB"/>
    <w:rsid w:val="00871869"/>
    <w:rsid w:val="008718E9"/>
    <w:rsid w:val="008719B6"/>
    <w:rsid w:val="008719D9"/>
    <w:rsid w:val="00871B4E"/>
    <w:rsid w:val="00871CF5"/>
    <w:rsid w:val="00871D37"/>
    <w:rsid w:val="00871D72"/>
    <w:rsid w:val="00871DBC"/>
    <w:rsid w:val="00871F1F"/>
    <w:rsid w:val="00871F3C"/>
    <w:rsid w:val="00871FA2"/>
    <w:rsid w:val="00871FC0"/>
    <w:rsid w:val="0087211A"/>
    <w:rsid w:val="00872142"/>
    <w:rsid w:val="00872369"/>
    <w:rsid w:val="00872382"/>
    <w:rsid w:val="00872728"/>
    <w:rsid w:val="008727EA"/>
    <w:rsid w:val="00872C8F"/>
    <w:rsid w:val="00872CA7"/>
    <w:rsid w:val="00872D47"/>
    <w:rsid w:val="00872D9A"/>
    <w:rsid w:val="008731C1"/>
    <w:rsid w:val="00873398"/>
    <w:rsid w:val="00873467"/>
    <w:rsid w:val="00873828"/>
    <w:rsid w:val="00873858"/>
    <w:rsid w:val="008738B9"/>
    <w:rsid w:val="00873A97"/>
    <w:rsid w:val="00873ABF"/>
    <w:rsid w:val="00873ACD"/>
    <w:rsid w:val="00873BB2"/>
    <w:rsid w:val="00873CCF"/>
    <w:rsid w:val="00873CF4"/>
    <w:rsid w:val="00873D69"/>
    <w:rsid w:val="00873DBF"/>
    <w:rsid w:val="00873E47"/>
    <w:rsid w:val="00873F5E"/>
    <w:rsid w:val="0087403E"/>
    <w:rsid w:val="008740B2"/>
    <w:rsid w:val="00874197"/>
    <w:rsid w:val="0087419E"/>
    <w:rsid w:val="00874302"/>
    <w:rsid w:val="0087430B"/>
    <w:rsid w:val="00874437"/>
    <w:rsid w:val="008746BE"/>
    <w:rsid w:val="0087474E"/>
    <w:rsid w:val="008747E4"/>
    <w:rsid w:val="00874853"/>
    <w:rsid w:val="00874912"/>
    <w:rsid w:val="00874928"/>
    <w:rsid w:val="0087495B"/>
    <w:rsid w:val="008749F6"/>
    <w:rsid w:val="00874AA0"/>
    <w:rsid w:val="00874AE4"/>
    <w:rsid w:val="00874C27"/>
    <w:rsid w:val="00874CA2"/>
    <w:rsid w:val="00874D1C"/>
    <w:rsid w:val="00874E4F"/>
    <w:rsid w:val="00874ECB"/>
    <w:rsid w:val="008751CB"/>
    <w:rsid w:val="008751F8"/>
    <w:rsid w:val="0087523E"/>
    <w:rsid w:val="008755C0"/>
    <w:rsid w:val="00875625"/>
    <w:rsid w:val="00875743"/>
    <w:rsid w:val="0087577A"/>
    <w:rsid w:val="00875819"/>
    <w:rsid w:val="00875A22"/>
    <w:rsid w:val="00875A49"/>
    <w:rsid w:val="00875A70"/>
    <w:rsid w:val="00875B2D"/>
    <w:rsid w:val="00875B54"/>
    <w:rsid w:val="00875BE2"/>
    <w:rsid w:val="00875CAC"/>
    <w:rsid w:val="00875CB0"/>
    <w:rsid w:val="00875D5C"/>
    <w:rsid w:val="00875DF9"/>
    <w:rsid w:val="00875E1D"/>
    <w:rsid w:val="00875E9F"/>
    <w:rsid w:val="00875F63"/>
    <w:rsid w:val="00876234"/>
    <w:rsid w:val="008762AE"/>
    <w:rsid w:val="00876464"/>
    <w:rsid w:val="008764AA"/>
    <w:rsid w:val="00876544"/>
    <w:rsid w:val="008765E5"/>
    <w:rsid w:val="008765F8"/>
    <w:rsid w:val="0087697B"/>
    <w:rsid w:val="00876A13"/>
    <w:rsid w:val="00876B03"/>
    <w:rsid w:val="00876B0C"/>
    <w:rsid w:val="00876D16"/>
    <w:rsid w:val="00876F10"/>
    <w:rsid w:val="008770F7"/>
    <w:rsid w:val="0087713E"/>
    <w:rsid w:val="0087720B"/>
    <w:rsid w:val="008772B6"/>
    <w:rsid w:val="00877492"/>
    <w:rsid w:val="00877796"/>
    <w:rsid w:val="00877839"/>
    <w:rsid w:val="00877939"/>
    <w:rsid w:val="00877954"/>
    <w:rsid w:val="00877973"/>
    <w:rsid w:val="008779C4"/>
    <w:rsid w:val="00877A3D"/>
    <w:rsid w:val="00877A5E"/>
    <w:rsid w:val="00877A99"/>
    <w:rsid w:val="00877BDF"/>
    <w:rsid w:val="00877C02"/>
    <w:rsid w:val="00877D15"/>
    <w:rsid w:val="00877E6B"/>
    <w:rsid w:val="00877FBD"/>
    <w:rsid w:val="00880253"/>
    <w:rsid w:val="00880262"/>
    <w:rsid w:val="00880387"/>
    <w:rsid w:val="008803CB"/>
    <w:rsid w:val="0088042E"/>
    <w:rsid w:val="008809B2"/>
    <w:rsid w:val="008809C2"/>
    <w:rsid w:val="00880C2C"/>
    <w:rsid w:val="00880CF0"/>
    <w:rsid w:val="00880E61"/>
    <w:rsid w:val="00880EA7"/>
    <w:rsid w:val="00881012"/>
    <w:rsid w:val="008811E8"/>
    <w:rsid w:val="0088138D"/>
    <w:rsid w:val="00881656"/>
    <w:rsid w:val="0088175C"/>
    <w:rsid w:val="0088180F"/>
    <w:rsid w:val="0088188F"/>
    <w:rsid w:val="00881C98"/>
    <w:rsid w:val="00881D48"/>
    <w:rsid w:val="00881DFC"/>
    <w:rsid w:val="00881E56"/>
    <w:rsid w:val="00881E6C"/>
    <w:rsid w:val="00881F65"/>
    <w:rsid w:val="00882172"/>
    <w:rsid w:val="008822FA"/>
    <w:rsid w:val="00882300"/>
    <w:rsid w:val="008823BD"/>
    <w:rsid w:val="0088246D"/>
    <w:rsid w:val="008825B3"/>
    <w:rsid w:val="008825EB"/>
    <w:rsid w:val="00882611"/>
    <w:rsid w:val="0088269A"/>
    <w:rsid w:val="008826BE"/>
    <w:rsid w:val="00882754"/>
    <w:rsid w:val="008828A0"/>
    <w:rsid w:val="008828CE"/>
    <w:rsid w:val="0088296E"/>
    <w:rsid w:val="00882972"/>
    <w:rsid w:val="00882B1A"/>
    <w:rsid w:val="00882C3C"/>
    <w:rsid w:val="00882CAD"/>
    <w:rsid w:val="00882D40"/>
    <w:rsid w:val="00882D8E"/>
    <w:rsid w:val="00882DA6"/>
    <w:rsid w:val="00882EBF"/>
    <w:rsid w:val="00882EFB"/>
    <w:rsid w:val="00882F51"/>
    <w:rsid w:val="00882FAF"/>
    <w:rsid w:val="00883019"/>
    <w:rsid w:val="00883209"/>
    <w:rsid w:val="008833AE"/>
    <w:rsid w:val="008836A9"/>
    <w:rsid w:val="0088370B"/>
    <w:rsid w:val="008838D2"/>
    <w:rsid w:val="008839B5"/>
    <w:rsid w:val="008839E5"/>
    <w:rsid w:val="00883B75"/>
    <w:rsid w:val="00883C86"/>
    <w:rsid w:val="00883D3B"/>
    <w:rsid w:val="00883D74"/>
    <w:rsid w:val="00883D86"/>
    <w:rsid w:val="00883F0A"/>
    <w:rsid w:val="00883F36"/>
    <w:rsid w:val="00883F39"/>
    <w:rsid w:val="00883F7B"/>
    <w:rsid w:val="00884298"/>
    <w:rsid w:val="00884329"/>
    <w:rsid w:val="00884331"/>
    <w:rsid w:val="0088452C"/>
    <w:rsid w:val="0088463C"/>
    <w:rsid w:val="0088481D"/>
    <w:rsid w:val="00884887"/>
    <w:rsid w:val="008848A7"/>
    <w:rsid w:val="008849BD"/>
    <w:rsid w:val="00884A9E"/>
    <w:rsid w:val="00884B13"/>
    <w:rsid w:val="00884C38"/>
    <w:rsid w:val="00884CD8"/>
    <w:rsid w:val="00884DB8"/>
    <w:rsid w:val="00884EFC"/>
    <w:rsid w:val="00884F03"/>
    <w:rsid w:val="00884F0D"/>
    <w:rsid w:val="00884F3E"/>
    <w:rsid w:val="00884FBA"/>
    <w:rsid w:val="00884FF5"/>
    <w:rsid w:val="0088500B"/>
    <w:rsid w:val="008850E5"/>
    <w:rsid w:val="00885142"/>
    <w:rsid w:val="008851D6"/>
    <w:rsid w:val="008851F8"/>
    <w:rsid w:val="0088520D"/>
    <w:rsid w:val="0088534B"/>
    <w:rsid w:val="0088558B"/>
    <w:rsid w:val="008855D8"/>
    <w:rsid w:val="008856B6"/>
    <w:rsid w:val="0088591A"/>
    <w:rsid w:val="00885924"/>
    <w:rsid w:val="008859DD"/>
    <w:rsid w:val="00885BA8"/>
    <w:rsid w:val="00885D1F"/>
    <w:rsid w:val="00885DBF"/>
    <w:rsid w:val="00885E2E"/>
    <w:rsid w:val="00885E8F"/>
    <w:rsid w:val="00885EB0"/>
    <w:rsid w:val="00885F9B"/>
    <w:rsid w:val="00885FFD"/>
    <w:rsid w:val="008862D2"/>
    <w:rsid w:val="008862D3"/>
    <w:rsid w:val="008862DF"/>
    <w:rsid w:val="00886382"/>
    <w:rsid w:val="008863F6"/>
    <w:rsid w:val="00886403"/>
    <w:rsid w:val="008865A7"/>
    <w:rsid w:val="008865AE"/>
    <w:rsid w:val="00886625"/>
    <w:rsid w:val="008866FC"/>
    <w:rsid w:val="00886766"/>
    <w:rsid w:val="00886939"/>
    <w:rsid w:val="0088695D"/>
    <w:rsid w:val="0088697C"/>
    <w:rsid w:val="00886997"/>
    <w:rsid w:val="00886A2A"/>
    <w:rsid w:val="00886A6A"/>
    <w:rsid w:val="00886B01"/>
    <w:rsid w:val="00886B4B"/>
    <w:rsid w:val="00886B79"/>
    <w:rsid w:val="00886B86"/>
    <w:rsid w:val="00886BEF"/>
    <w:rsid w:val="00886BF3"/>
    <w:rsid w:val="00886D0F"/>
    <w:rsid w:val="00886E09"/>
    <w:rsid w:val="00886E17"/>
    <w:rsid w:val="00886FD6"/>
    <w:rsid w:val="0088737B"/>
    <w:rsid w:val="00887493"/>
    <w:rsid w:val="00887514"/>
    <w:rsid w:val="00887558"/>
    <w:rsid w:val="008875DF"/>
    <w:rsid w:val="00887759"/>
    <w:rsid w:val="00887784"/>
    <w:rsid w:val="00887800"/>
    <w:rsid w:val="00887808"/>
    <w:rsid w:val="0088789A"/>
    <w:rsid w:val="00887977"/>
    <w:rsid w:val="00887B1D"/>
    <w:rsid w:val="00887B23"/>
    <w:rsid w:val="00887B2A"/>
    <w:rsid w:val="00887BB7"/>
    <w:rsid w:val="00887C46"/>
    <w:rsid w:val="00887CA0"/>
    <w:rsid w:val="00887CB2"/>
    <w:rsid w:val="00887D16"/>
    <w:rsid w:val="00887E42"/>
    <w:rsid w:val="00887EE9"/>
    <w:rsid w:val="00887FA4"/>
    <w:rsid w:val="0089010A"/>
    <w:rsid w:val="008901C0"/>
    <w:rsid w:val="00890247"/>
    <w:rsid w:val="008902AD"/>
    <w:rsid w:val="008903D7"/>
    <w:rsid w:val="0089053A"/>
    <w:rsid w:val="008905B8"/>
    <w:rsid w:val="008906F7"/>
    <w:rsid w:val="00890704"/>
    <w:rsid w:val="0089071C"/>
    <w:rsid w:val="008908C0"/>
    <w:rsid w:val="0089094B"/>
    <w:rsid w:val="0089097F"/>
    <w:rsid w:val="008909A8"/>
    <w:rsid w:val="00890BA6"/>
    <w:rsid w:val="00890BC5"/>
    <w:rsid w:val="00890D79"/>
    <w:rsid w:val="00890E33"/>
    <w:rsid w:val="00890EA9"/>
    <w:rsid w:val="00890FDC"/>
    <w:rsid w:val="00891010"/>
    <w:rsid w:val="0089101F"/>
    <w:rsid w:val="00891059"/>
    <w:rsid w:val="0089115F"/>
    <w:rsid w:val="008911B7"/>
    <w:rsid w:val="008912B2"/>
    <w:rsid w:val="00891556"/>
    <w:rsid w:val="00891740"/>
    <w:rsid w:val="00891942"/>
    <w:rsid w:val="00891968"/>
    <w:rsid w:val="008919EA"/>
    <w:rsid w:val="00891B38"/>
    <w:rsid w:val="00891B75"/>
    <w:rsid w:val="00891D92"/>
    <w:rsid w:val="00891F0F"/>
    <w:rsid w:val="00891FA1"/>
    <w:rsid w:val="00892020"/>
    <w:rsid w:val="00892089"/>
    <w:rsid w:val="008920F1"/>
    <w:rsid w:val="00892184"/>
    <w:rsid w:val="00892420"/>
    <w:rsid w:val="0089245D"/>
    <w:rsid w:val="008924A6"/>
    <w:rsid w:val="008925C6"/>
    <w:rsid w:val="008925DF"/>
    <w:rsid w:val="00892737"/>
    <w:rsid w:val="008928BD"/>
    <w:rsid w:val="0089294A"/>
    <w:rsid w:val="00892960"/>
    <w:rsid w:val="00892A15"/>
    <w:rsid w:val="00892CDC"/>
    <w:rsid w:val="00892D3A"/>
    <w:rsid w:val="00892DBC"/>
    <w:rsid w:val="00892EBE"/>
    <w:rsid w:val="00892F19"/>
    <w:rsid w:val="00892F34"/>
    <w:rsid w:val="008930F8"/>
    <w:rsid w:val="0089329D"/>
    <w:rsid w:val="008932AE"/>
    <w:rsid w:val="00893309"/>
    <w:rsid w:val="0089348D"/>
    <w:rsid w:val="00893555"/>
    <w:rsid w:val="00893590"/>
    <w:rsid w:val="00893595"/>
    <w:rsid w:val="0089370B"/>
    <w:rsid w:val="0089377D"/>
    <w:rsid w:val="0089379D"/>
    <w:rsid w:val="008937B5"/>
    <w:rsid w:val="00893819"/>
    <w:rsid w:val="00893994"/>
    <w:rsid w:val="00893B04"/>
    <w:rsid w:val="00893B6B"/>
    <w:rsid w:val="00893C34"/>
    <w:rsid w:val="00893C68"/>
    <w:rsid w:val="00893CFE"/>
    <w:rsid w:val="00893E3C"/>
    <w:rsid w:val="00893ED3"/>
    <w:rsid w:val="00893F2A"/>
    <w:rsid w:val="008940AB"/>
    <w:rsid w:val="008940AC"/>
    <w:rsid w:val="00894157"/>
    <w:rsid w:val="00894269"/>
    <w:rsid w:val="00894449"/>
    <w:rsid w:val="0089452E"/>
    <w:rsid w:val="00894572"/>
    <w:rsid w:val="008946C1"/>
    <w:rsid w:val="008947C1"/>
    <w:rsid w:val="008947C5"/>
    <w:rsid w:val="00894851"/>
    <w:rsid w:val="00894868"/>
    <w:rsid w:val="00894B60"/>
    <w:rsid w:val="00894BDC"/>
    <w:rsid w:val="00894CC3"/>
    <w:rsid w:val="00894DD1"/>
    <w:rsid w:val="00894F94"/>
    <w:rsid w:val="008950C9"/>
    <w:rsid w:val="0089518F"/>
    <w:rsid w:val="00895253"/>
    <w:rsid w:val="00895367"/>
    <w:rsid w:val="0089546E"/>
    <w:rsid w:val="008954B9"/>
    <w:rsid w:val="00895565"/>
    <w:rsid w:val="008955A4"/>
    <w:rsid w:val="008955D3"/>
    <w:rsid w:val="00895609"/>
    <w:rsid w:val="008956B8"/>
    <w:rsid w:val="008957F4"/>
    <w:rsid w:val="00895974"/>
    <w:rsid w:val="00895A4E"/>
    <w:rsid w:val="00895C76"/>
    <w:rsid w:val="00895E1E"/>
    <w:rsid w:val="00895E6A"/>
    <w:rsid w:val="00895F58"/>
    <w:rsid w:val="00895FA5"/>
    <w:rsid w:val="00896012"/>
    <w:rsid w:val="00896058"/>
    <w:rsid w:val="008960AF"/>
    <w:rsid w:val="008961AC"/>
    <w:rsid w:val="00896208"/>
    <w:rsid w:val="0089628E"/>
    <w:rsid w:val="008962AD"/>
    <w:rsid w:val="00896328"/>
    <w:rsid w:val="008963F6"/>
    <w:rsid w:val="008964F4"/>
    <w:rsid w:val="0089660D"/>
    <w:rsid w:val="00896623"/>
    <w:rsid w:val="0089663E"/>
    <w:rsid w:val="00896675"/>
    <w:rsid w:val="0089669C"/>
    <w:rsid w:val="008967ED"/>
    <w:rsid w:val="00896BAC"/>
    <w:rsid w:val="0089709B"/>
    <w:rsid w:val="008970AB"/>
    <w:rsid w:val="008971FF"/>
    <w:rsid w:val="00897257"/>
    <w:rsid w:val="00897350"/>
    <w:rsid w:val="008973AF"/>
    <w:rsid w:val="008973E2"/>
    <w:rsid w:val="008974EE"/>
    <w:rsid w:val="0089778D"/>
    <w:rsid w:val="008977CD"/>
    <w:rsid w:val="008977DF"/>
    <w:rsid w:val="0089789A"/>
    <w:rsid w:val="00897AC8"/>
    <w:rsid w:val="00897B6B"/>
    <w:rsid w:val="00897BF8"/>
    <w:rsid w:val="00897DED"/>
    <w:rsid w:val="00897F7B"/>
    <w:rsid w:val="008A01DD"/>
    <w:rsid w:val="008A03CB"/>
    <w:rsid w:val="008A04AB"/>
    <w:rsid w:val="008A04B9"/>
    <w:rsid w:val="008A0571"/>
    <w:rsid w:val="008A05D7"/>
    <w:rsid w:val="008A0644"/>
    <w:rsid w:val="008A06DF"/>
    <w:rsid w:val="008A0730"/>
    <w:rsid w:val="008A0891"/>
    <w:rsid w:val="008A09AF"/>
    <w:rsid w:val="008A0A24"/>
    <w:rsid w:val="008A0B4C"/>
    <w:rsid w:val="008A0B8F"/>
    <w:rsid w:val="008A0E9B"/>
    <w:rsid w:val="008A0EC7"/>
    <w:rsid w:val="008A0EC8"/>
    <w:rsid w:val="008A0F77"/>
    <w:rsid w:val="008A100F"/>
    <w:rsid w:val="008A10EF"/>
    <w:rsid w:val="008A1290"/>
    <w:rsid w:val="008A12DD"/>
    <w:rsid w:val="008A130A"/>
    <w:rsid w:val="008A134F"/>
    <w:rsid w:val="008A15A5"/>
    <w:rsid w:val="008A16BE"/>
    <w:rsid w:val="008A1754"/>
    <w:rsid w:val="008A1760"/>
    <w:rsid w:val="008A185F"/>
    <w:rsid w:val="008A1CD0"/>
    <w:rsid w:val="008A1D3C"/>
    <w:rsid w:val="008A1D72"/>
    <w:rsid w:val="008A1DC6"/>
    <w:rsid w:val="008A1E45"/>
    <w:rsid w:val="008A1E8B"/>
    <w:rsid w:val="008A1F14"/>
    <w:rsid w:val="008A20B9"/>
    <w:rsid w:val="008A20C5"/>
    <w:rsid w:val="008A2209"/>
    <w:rsid w:val="008A2218"/>
    <w:rsid w:val="008A224F"/>
    <w:rsid w:val="008A2329"/>
    <w:rsid w:val="008A238D"/>
    <w:rsid w:val="008A2520"/>
    <w:rsid w:val="008A25E6"/>
    <w:rsid w:val="008A2601"/>
    <w:rsid w:val="008A263C"/>
    <w:rsid w:val="008A273B"/>
    <w:rsid w:val="008A2799"/>
    <w:rsid w:val="008A28BE"/>
    <w:rsid w:val="008A2944"/>
    <w:rsid w:val="008A298F"/>
    <w:rsid w:val="008A2B59"/>
    <w:rsid w:val="008A2BF0"/>
    <w:rsid w:val="008A2C04"/>
    <w:rsid w:val="008A2C0B"/>
    <w:rsid w:val="008A2C8B"/>
    <w:rsid w:val="008A2F50"/>
    <w:rsid w:val="008A3079"/>
    <w:rsid w:val="008A30B7"/>
    <w:rsid w:val="008A30E4"/>
    <w:rsid w:val="008A315A"/>
    <w:rsid w:val="008A3225"/>
    <w:rsid w:val="008A323D"/>
    <w:rsid w:val="008A331B"/>
    <w:rsid w:val="008A365C"/>
    <w:rsid w:val="008A36A4"/>
    <w:rsid w:val="008A37EE"/>
    <w:rsid w:val="008A3A46"/>
    <w:rsid w:val="008A3AD5"/>
    <w:rsid w:val="008A3C26"/>
    <w:rsid w:val="008A3D19"/>
    <w:rsid w:val="008A3D81"/>
    <w:rsid w:val="008A3FB7"/>
    <w:rsid w:val="008A429B"/>
    <w:rsid w:val="008A4336"/>
    <w:rsid w:val="008A43CB"/>
    <w:rsid w:val="008A4630"/>
    <w:rsid w:val="008A4685"/>
    <w:rsid w:val="008A46AE"/>
    <w:rsid w:val="008A47A4"/>
    <w:rsid w:val="008A47FE"/>
    <w:rsid w:val="008A4A1D"/>
    <w:rsid w:val="008A4A9B"/>
    <w:rsid w:val="008A4BB7"/>
    <w:rsid w:val="008A4BBC"/>
    <w:rsid w:val="008A4D05"/>
    <w:rsid w:val="008A4D73"/>
    <w:rsid w:val="008A4DFB"/>
    <w:rsid w:val="008A4F0E"/>
    <w:rsid w:val="008A5093"/>
    <w:rsid w:val="008A5361"/>
    <w:rsid w:val="008A54C6"/>
    <w:rsid w:val="008A557C"/>
    <w:rsid w:val="008A56C2"/>
    <w:rsid w:val="008A56CF"/>
    <w:rsid w:val="008A56D2"/>
    <w:rsid w:val="008A56DB"/>
    <w:rsid w:val="008A5718"/>
    <w:rsid w:val="008A572C"/>
    <w:rsid w:val="008A57F2"/>
    <w:rsid w:val="008A5964"/>
    <w:rsid w:val="008A5A13"/>
    <w:rsid w:val="008A5ABC"/>
    <w:rsid w:val="008A5B1B"/>
    <w:rsid w:val="008A5B55"/>
    <w:rsid w:val="008A5B9E"/>
    <w:rsid w:val="008A5BB9"/>
    <w:rsid w:val="008A5C51"/>
    <w:rsid w:val="008A5CA1"/>
    <w:rsid w:val="008A6092"/>
    <w:rsid w:val="008A60AC"/>
    <w:rsid w:val="008A6511"/>
    <w:rsid w:val="008A6551"/>
    <w:rsid w:val="008A6576"/>
    <w:rsid w:val="008A66B2"/>
    <w:rsid w:val="008A6893"/>
    <w:rsid w:val="008A689E"/>
    <w:rsid w:val="008A6974"/>
    <w:rsid w:val="008A69B2"/>
    <w:rsid w:val="008A6A11"/>
    <w:rsid w:val="008A6A45"/>
    <w:rsid w:val="008A6B1E"/>
    <w:rsid w:val="008A6B42"/>
    <w:rsid w:val="008A6D4A"/>
    <w:rsid w:val="008A6E47"/>
    <w:rsid w:val="008A6F34"/>
    <w:rsid w:val="008A7053"/>
    <w:rsid w:val="008A70E7"/>
    <w:rsid w:val="008A716E"/>
    <w:rsid w:val="008A7227"/>
    <w:rsid w:val="008A724E"/>
    <w:rsid w:val="008A738B"/>
    <w:rsid w:val="008A73E4"/>
    <w:rsid w:val="008A73F3"/>
    <w:rsid w:val="008A7507"/>
    <w:rsid w:val="008A77AE"/>
    <w:rsid w:val="008A7864"/>
    <w:rsid w:val="008A792E"/>
    <w:rsid w:val="008A795F"/>
    <w:rsid w:val="008A7BA6"/>
    <w:rsid w:val="008A7C1A"/>
    <w:rsid w:val="008A7D20"/>
    <w:rsid w:val="008A7D4C"/>
    <w:rsid w:val="008B001C"/>
    <w:rsid w:val="008B0047"/>
    <w:rsid w:val="008B011F"/>
    <w:rsid w:val="008B032F"/>
    <w:rsid w:val="008B041C"/>
    <w:rsid w:val="008B0602"/>
    <w:rsid w:val="008B0617"/>
    <w:rsid w:val="008B0627"/>
    <w:rsid w:val="008B0646"/>
    <w:rsid w:val="008B0870"/>
    <w:rsid w:val="008B0883"/>
    <w:rsid w:val="008B08F6"/>
    <w:rsid w:val="008B0970"/>
    <w:rsid w:val="008B0971"/>
    <w:rsid w:val="008B09AB"/>
    <w:rsid w:val="008B0A0F"/>
    <w:rsid w:val="008B0B1D"/>
    <w:rsid w:val="008B0B68"/>
    <w:rsid w:val="008B0B8B"/>
    <w:rsid w:val="008B0BAE"/>
    <w:rsid w:val="008B0C5B"/>
    <w:rsid w:val="008B0D76"/>
    <w:rsid w:val="008B0E5F"/>
    <w:rsid w:val="008B0F6F"/>
    <w:rsid w:val="008B0F9B"/>
    <w:rsid w:val="008B10C8"/>
    <w:rsid w:val="008B1486"/>
    <w:rsid w:val="008B14D9"/>
    <w:rsid w:val="008B165D"/>
    <w:rsid w:val="008B17D2"/>
    <w:rsid w:val="008B18D4"/>
    <w:rsid w:val="008B18EB"/>
    <w:rsid w:val="008B18ED"/>
    <w:rsid w:val="008B190A"/>
    <w:rsid w:val="008B1A69"/>
    <w:rsid w:val="008B1ADE"/>
    <w:rsid w:val="008B1AE7"/>
    <w:rsid w:val="008B1AF3"/>
    <w:rsid w:val="008B1B4E"/>
    <w:rsid w:val="008B1C68"/>
    <w:rsid w:val="008B1E5D"/>
    <w:rsid w:val="008B1ED1"/>
    <w:rsid w:val="008B1EEB"/>
    <w:rsid w:val="008B2012"/>
    <w:rsid w:val="008B2039"/>
    <w:rsid w:val="008B20B4"/>
    <w:rsid w:val="008B20E8"/>
    <w:rsid w:val="008B2166"/>
    <w:rsid w:val="008B2190"/>
    <w:rsid w:val="008B22EE"/>
    <w:rsid w:val="008B2416"/>
    <w:rsid w:val="008B24B7"/>
    <w:rsid w:val="008B24C9"/>
    <w:rsid w:val="008B25BF"/>
    <w:rsid w:val="008B2606"/>
    <w:rsid w:val="008B2762"/>
    <w:rsid w:val="008B2795"/>
    <w:rsid w:val="008B2835"/>
    <w:rsid w:val="008B286B"/>
    <w:rsid w:val="008B2893"/>
    <w:rsid w:val="008B28FF"/>
    <w:rsid w:val="008B29D2"/>
    <w:rsid w:val="008B2A82"/>
    <w:rsid w:val="008B2B08"/>
    <w:rsid w:val="008B2C3E"/>
    <w:rsid w:val="008B2C99"/>
    <w:rsid w:val="008B2CB0"/>
    <w:rsid w:val="008B2EA4"/>
    <w:rsid w:val="008B2F28"/>
    <w:rsid w:val="008B2F47"/>
    <w:rsid w:val="008B2F5A"/>
    <w:rsid w:val="008B30BE"/>
    <w:rsid w:val="008B317C"/>
    <w:rsid w:val="008B32BC"/>
    <w:rsid w:val="008B3304"/>
    <w:rsid w:val="008B33F2"/>
    <w:rsid w:val="008B3413"/>
    <w:rsid w:val="008B37EB"/>
    <w:rsid w:val="008B384F"/>
    <w:rsid w:val="008B385B"/>
    <w:rsid w:val="008B386F"/>
    <w:rsid w:val="008B387D"/>
    <w:rsid w:val="008B38B4"/>
    <w:rsid w:val="008B38BD"/>
    <w:rsid w:val="008B3BE6"/>
    <w:rsid w:val="008B3C2C"/>
    <w:rsid w:val="008B3CF7"/>
    <w:rsid w:val="008B3D13"/>
    <w:rsid w:val="008B3D40"/>
    <w:rsid w:val="008B3D97"/>
    <w:rsid w:val="008B3E4E"/>
    <w:rsid w:val="008B3E71"/>
    <w:rsid w:val="008B4024"/>
    <w:rsid w:val="008B412E"/>
    <w:rsid w:val="008B4244"/>
    <w:rsid w:val="008B4303"/>
    <w:rsid w:val="008B43C7"/>
    <w:rsid w:val="008B4428"/>
    <w:rsid w:val="008B4555"/>
    <w:rsid w:val="008B4661"/>
    <w:rsid w:val="008B488A"/>
    <w:rsid w:val="008B48A0"/>
    <w:rsid w:val="008B4982"/>
    <w:rsid w:val="008B49A5"/>
    <w:rsid w:val="008B4ABE"/>
    <w:rsid w:val="008B4C34"/>
    <w:rsid w:val="008B4CE1"/>
    <w:rsid w:val="008B4CE3"/>
    <w:rsid w:val="008B4EF6"/>
    <w:rsid w:val="008B4F4C"/>
    <w:rsid w:val="008B4F78"/>
    <w:rsid w:val="008B4FFC"/>
    <w:rsid w:val="008B5285"/>
    <w:rsid w:val="008B5650"/>
    <w:rsid w:val="008B56B9"/>
    <w:rsid w:val="008B5992"/>
    <w:rsid w:val="008B5B61"/>
    <w:rsid w:val="008B5BF9"/>
    <w:rsid w:val="008B5C08"/>
    <w:rsid w:val="008B5C9C"/>
    <w:rsid w:val="008B5D0C"/>
    <w:rsid w:val="008B5DEE"/>
    <w:rsid w:val="008B5E1B"/>
    <w:rsid w:val="008B5F1C"/>
    <w:rsid w:val="008B5FCC"/>
    <w:rsid w:val="008B600F"/>
    <w:rsid w:val="008B6062"/>
    <w:rsid w:val="008B6358"/>
    <w:rsid w:val="008B647C"/>
    <w:rsid w:val="008B64B5"/>
    <w:rsid w:val="008B6567"/>
    <w:rsid w:val="008B67BF"/>
    <w:rsid w:val="008B6859"/>
    <w:rsid w:val="008B6865"/>
    <w:rsid w:val="008B68E8"/>
    <w:rsid w:val="008B6902"/>
    <w:rsid w:val="008B698E"/>
    <w:rsid w:val="008B6A6B"/>
    <w:rsid w:val="008B6A9B"/>
    <w:rsid w:val="008B6AE2"/>
    <w:rsid w:val="008B6BD8"/>
    <w:rsid w:val="008B6C44"/>
    <w:rsid w:val="008B6C59"/>
    <w:rsid w:val="008B6EEB"/>
    <w:rsid w:val="008B6F14"/>
    <w:rsid w:val="008B6FA2"/>
    <w:rsid w:val="008B6FDE"/>
    <w:rsid w:val="008B7035"/>
    <w:rsid w:val="008B703B"/>
    <w:rsid w:val="008B703D"/>
    <w:rsid w:val="008B713A"/>
    <w:rsid w:val="008B73D0"/>
    <w:rsid w:val="008B74DE"/>
    <w:rsid w:val="008B770D"/>
    <w:rsid w:val="008B7721"/>
    <w:rsid w:val="008B7820"/>
    <w:rsid w:val="008B7951"/>
    <w:rsid w:val="008B79AB"/>
    <w:rsid w:val="008B79C5"/>
    <w:rsid w:val="008B7B18"/>
    <w:rsid w:val="008B7BD0"/>
    <w:rsid w:val="008B7BDE"/>
    <w:rsid w:val="008B7CC5"/>
    <w:rsid w:val="008B7E34"/>
    <w:rsid w:val="008C0029"/>
    <w:rsid w:val="008C014F"/>
    <w:rsid w:val="008C027F"/>
    <w:rsid w:val="008C02D5"/>
    <w:rsid w:val="008C03AC"/>
    <w:rsid w:val="008C0452"/>
    <w:rsid w:val="008C054D"/>
    <w:rsid w:val="008C05E3"/>
    <w:rsid w:val="008C05F5"/>
    <w:rsid w:val="008C062A"/>
    <w:rsid w:val="008C07FF"/>
    <w:rsid w:val="008C08DE"/>
    <w:rsid w:val="008C09EE"/>
    <w:rsid w:val="008C0AB9"/>
    <w:rsid w:val="008C0DF8"/>
    <w:rsid w:val="008C0E44"/>
    <w:rsid w:val="008C0EEB"/>
    <w:rsid w:val="008C0EF0"/>
    <w:rsid w:val="008C1051"/>
    <w:rsid w:val="008C10C1"/>
    <w:rsid w:val="008C1257"/>
    <w:rsid w:val="008C12A1"/>
    <w:rsid w:val="008C13AD"/>
    <w:rsid w:val="008C152E"/>
    <w:rsid w:val="008C16B7"/>
    <w:rsid w:val="008C16EB"/>
    <w:rsid w:val="008C1B43"/>
    <w:rsid w:val="008C1BCC"/>
    <w:rsid w:val="008C1BCE"/>
    <w:rsid w:val="008C1BF4"/>
    <w:rsid w:val="008C1C33"/>
    <w:rsid w:val="008C1C43"/>
    <w:rsid w:val="008C1C99"/>
    <w:rsid w:val="008C1C9D"/>
    <w:rsid w:val="008C1CF1"/>
    <w:rsid w:val="008C1DF8"/>
    <w:rsid w:val="008C1F38"/>
    <w:rsid w:val="008C2351"/>
    <w:rsid w:val="008C2388"/>
    <w:rsid w:val="008C2452"/>
    <w:rsid w:val="008C245C"/>
    <w:rsid w:val="008C24AF"/>
    <w:rsid w:val="008C2520"/>
    <w:rsid w:val="008C2584"/>
    <w:rsid w:val="008C2640"/>
    <w:rsid w:val="008C2817"/>
    <w:rsid w:val="008C295B"/>
    <w:rsid w:val="008C29A3"/>
    <w:rsid w:val="008C2A98"/>
    <w:rsid w:val="008C2AD7"/>
    <w:rsid w:val="008C2B65"/>
    <w:rsid w:val="008C2CE6"/>
    <w:rsid w:val="008C2D25"/>
    <w:rsid w:val="008C2D35"/>
    <w:rsid w:val="008C2DC9"/>
    <w:rsid w:val="008C2DFC"/>
    <w:rsid w:val="008C2ED0"/>
    <w:rsid w:val="008C2F32"/>
    <w:rsid w:val="008C2F6D"/>
    <w:rsid w:val="008C2FE1"/>
    <w:rsid w:val="008C2FFA"/>
    <w:rsid w:val="008C30FD"/>
    <w:rsid w:val="008C3213"/>
    <w:rsid w:val="008C3224"/>
    <w:rsid w:val="008C3239"/>
    <w:rsid w:val="008C3308"/>
    <w:rsid w:val="008C3444"/>
    <w:rsid w:val="008C350B"/>
    <w:rsid w:val="008C3523"/>
    <w:rsid w:val="008C35B7"/>
    <w:rsid w:val="008C3671"/>
    <w:rsid w:val="008C3877"/>
    <w:rsid w:val="008C3AE9"/>
    <w:rsid w:val="008C3D3A"/>
    <w:rsid w:val="008C3DCD"/>
    <w:rsid w:val="008C3F64"/>
    <w:rsid w:val="008C3F92"/>
    <w:rsid w:val="008C403E"/>
    <w:rsid w:val="008C407F"/>
    <w:rsid w:val="008C419E"/>
    <w:rsid w:val="008C41A9"/>
    <w:rsid w:val="008C4338"/>
    <w:rsid w:val="008C44FD"/>
    <w:rsid w:val="008C4504"/>
    <w:rsid w:val="008C4534"/>
    <w:rsid w:val="008C45D6"/>
    <w:rsid w:val="008C4706"/>
    <w:rsid w:val="008C4933"/>
    <w:rsid w:val="008C496B"/>
    <w:rsid w:val="008C4A08"/>
    <w:rsid w:val="008C4A4F"/>
    <w:rsid w:val="008C4A91"/>
    <w:rsid w:val="008C4B53"/>
    <w:rsid w:val="008C4B67"/>
    <w:rsid w:val="008C4E2D"/>
    <w:rsid w:val="008C4EA8"/>
    <w:rsid w:val="008C4EF9"/>
    <w:rsid w:val="008C50B7"/>
    <w:rsid w:val="008C50D0"/>
    <w:rsid w:val="008C515D"/>
    <w:rsid w:val="008C520B"/>
    <w:rsid w:val="008C52A2"/>
    <w:rsid w:val="008C5328"/>
    <w:rsid w:val="008C53B5"/>
    <w:rsid w:val="008C5489"/>
    <w:rsid w:val="008C552D"/>
    <w:rsid w:val="008C5597"/>
    <w:rsid w:val="008C55C6"/>
    <w:rsid w:val="008C5A10"/>
    <w:rsid w:val="008C5B24"/>
    <w:rsid w:val="008C5C3D"/>
    <w:rsid w:val="008C5CC9"/>
    <w:rsid w:val="008C5D96"/>
    <w:rsid w:val="008C5DE8"/>
    <w:rsid w:val="008C5F64"/>
    <w:rsid w:val="008C5F7E"/>
    <w:rsid w:val="008C6242"/>
    <w:rsid w:val="008C6254"/>
    <w:rsid w:val="008C6293"/>
    <w:rsid w:val="008C6337"/>
    <w:rsid w:val="008C66E2"/>
    <w:rsid w:val="008C6810"/>
    <w:rsid w:val="008C69E5"/>
    <w:rsid w:val="008C6A31"/>
    <w:rsid w:val="008C6D3A"/>
    <w:rsid w:val="008C6E3D"/>
    <w:rsid w:val="008C6E4C"/>
    <w:rsid w:val="008C6E78"/>
    <w:rsid w:val="008C6F3E"/>
    <w:rsid w:val="008C6FA6"/>
    <w:rsid w:val="008C70C8"/>
    <w:rsid w:val="008C71BB"/>
    <w:rsid w:val="008C730A"/>
    <w:rsid w:val="008C7528"/>
    <w:rsid w:val="008C7557"/>
    <w:rsid w:val="008C75F3"/>
    <w:rsid w:val="008C76EB"/>
    <w:rsid w:val="008C7713"/>
    <w:rsid w:val="008C7719"/>
    <w:rsid w:val="008C77F7"/>
    <w:rsid w:val="008C793E"/>
    <w:rsid w:val="008C794D"/>
    <w:rsid w:val="008C7A65"/>
    <w:rsid w:val="008C7AAC"/>
    <w:rsid w:val="008C7AE2"/>
    <w:rsid w:val="008C7B26"/>
    <w:rsid w:val="008C7D77"/>
    <w:rsid w:val="008C7D98"/>
    <w:rsid w:val="008C7DB5"/>
    <w:rsid w:val="008C7E0A"/>
    <w:rsid w:val="008C7E66"/>
    <w:rsid w:val="008C7E96"/>
    <w:rsid w:val="008CF84D"/>
    <w:rsid w:val="008D016A"/>
    <w:rsid w:val="008D0261"/>
    <w:rsid w:val="008D02DF"/>
    <w:rsid w:val="008D03D2"/>
    <w:rsid w:val="008D03F8"/>
    <w:rsid w:val="008D04C2"/>
    <w:rsid w:val="008D07F4"/>
    <w:rsid w:val="008D088C"/>
    <w:rsid w:val="008D091A"/>
    <w:rsid w:val="008D0961"/>
    <w:rsid w:val="008D0C67"/>
    <w:rsid w:val="008D0CC1"/>
    <w:rsid w:val="008D0D35"/>
    <w:rsid w:val="008D103E"/>
    <w:rsid w:val="008D10BF"/>
    <w:rsid w:val="008D1197"/>
    <w:rsid w:val="008D127C"/>
    <w:rsid w:val="008D133C"/>
    <w:rsid w:val="008D1440"/>
    <w:rsid w:val="008D1449"/>
    <w:rsid w:val="008D14F2"/>
    <w:rsid w:val="008D15B3"/>
    <w:rsid w:val="008D173F"/>
    <w:rsid w:val="008D1791"/>
    <w:rsid w:val="008D181C"/>
    <w:rsid w:val="008D1964"/>
    <w:rsid w:val="008D19DE"/>
    <w:rsid w:val="008D1B1A"/>
    <w:rsid w:val="008D1B5A"/>
    <w:rsid w:val="008D1DBB"/>
    <w:rsid w:val="008D1F51"/>
    <w:rsid w:val="008D1F68"/>
    <w:rsid w:val="008D2084"/>
    <w:rsid w:val="008D263D"/>
    <w:rsid w:val="008D270B"/>
    <w:rsid w:val="008D274A"/>
    <w:rsid w:val="008D27DA"/>
    <w:rsid w:val="008D2857"/>
    <w:rsid w:val="008D286D"/>
    <w:rsid w:val="008D29AA"/>
    <w:rsid w:val="008D2AB3"/>
    <w:rsid w:val="008D2B38"/>
    <w:rsid w:val="008D2D2F"/>
    <w:rsid w:val="008D2D4A"/>
    <w:rsid w:val="008D2EB5"/>
    <w:rsid w:val="008D2F0C"/>
    <w:rsid w:val="008D2F9A"/>
    <w:rsid w:val="008D3078"/>
    <w:rsid w:val="008D32A3"/>
    <w:rsid w:val="008D33D2"/>
    <w:rsid w:val="008D3429"/>
    <w:rsid w:val="008D357C"/>
    <w:rsid w:val="008D3879"/>
    <w:rsid w:val="008D38EE"/>
    <w:rsid w:val="008D3A3D"/>
    <w:rsid w:val="008D3AD9"/>
    <w:rsid w:val="008D3BAC"/>
    <w:rsid w:val="008D3BFC"/>
    <w:rsid w:val="008D3C68"/>
    <w:rsid w:val="008D3C8D"/>
    <w:rsid w:val="008D3D9B"/>
    <w:rsid w:val="008D3E97"/>
    <w:rsid w:val="008D3FB3"/>
    <w:rsid w:val="008D409B"/>
    <w:rsid w:val="008D40A6"/>
    <w:rsid w:val="008D4101"/>
    <w:rsid w:val="008D410B"/>
    <w:rsid w:val="008D4133"/>
    <w:rsid w:val="008D4171"/>
    <w:rsid w:val="008D4243"/>
    <w:rsid w:val="008D4336"/>
    <w:rsid w:val="008D441E"/>
    <w:rsid w:val="008D4566"/>
    <w:rsid w:val="008D46F5"/>
    <w:rsid w:val="008D4734"/>
    <w:rsid w:val="008D477F"/>
    <w:rsid w:val="008D4791"/>
    <w:rsid w:val="008D4B47"/>
    <w:rsid w:val="008D4B72"/>
    <w:rsid w:val="008D4CA6"/>
    <w:rsid w:val="008D4DCA"/>
    <w:rsid w:val="008D4EF7"/>
    <w:rsid w:val="008D4F0D"/>
    <w:rsid w:val="008D4FD2"/>
    <w:rsid w:val="008D50E2"/>
    <w:rsid w:val="008D5114"/>
    <w:rsid w:val="008D5347"/>
    <w:rsid w:val="008D5646"/>
    <w:rsid w:val="008D5836"/>
    <w:rsid w:val="008D58AE"/>
    <w:rsid w:val="008D598A"/>
    <w:rsid w:val="008D5C9C"/>
    <w:rsid w:val="008D5DCB"/>
    <w:rsid w:val="008D5DF5"/>
    <w:rsid w:val="008D5F45"/>
    <w:rsid w:val="008D5FCA"/>
    <w:rsid w:val="008D5FE2"/>
    <w:rsid w:val="008D60FD"/>
    <w:rsid w:val="008D62F3"/>
    <w:rsid w:val="008D6484"/>
    <w:rsid w:val="008D6515"/>
    <w:rsid w:val="008D668D"/>
    <w:rsid w:val="008D682C"/>
    <w:rsid w:val="008D697D"/>
    <w:rsid w:val="008D6A8B"/>
    <w:rsid w:val="008D6ADA"/>
    <w:rsid w:val="008D6BEB"/>
    <w:rsid w:val="008D6C2F"/>
    <w:rsid w:val="008D6C71"/>
    <w:rsid w:val="008D6F84"/>
    <w:rsid w:val="008D70D9"/>
    <w:rsid w:val="008D7101"/>
    <w:rsid w:val="008D7208"/>
    <w:rsid w:val="008D7288"/>
    <w:rsid w:val="008D72D0"/>
    <w:rsid w:val="008D74B4"/>
    <w:rsid w:val="008D7528"/>
    <w:rsid w:val="008D752F"/>
    <w:rsid w:val="008D7537"/>
    <w:rsid w:val="008D7635"/>
    <w:rsid w:val="008D76D5"/>
    <w:rsid w:val="008D7758"/>
    <w:rsid w:val="008D77FB"/>
    <w:rsid w:val="008D791A"/>
    <w:rsid w:val="008D7964"/>
    <w:rsid w:val="008D7A87"/>
    <w:rsid w:val="008D7A97"/>
    <w:rsid w:val="008D7B12"/>
    <w:rsid w:val="008D7B69"/>
    <w:rsid w:val="008D7C3B"/>
    <w:rsid w:val="008D7CFB"/>
    <w:rsid w:val="008D7E55"/>
    <w:rsid w:val="008D7F51"/>
    <w:rsid w:val="008D7FE0"/>
    <w:rsid w:val="008E01D9"/>
    <w:rsid w:val="008E046C"/>
    <w:rsid w:val="008E0486"/>
    <w:rsid w:val="008E04D7"/>
    <w:rsid w:val="008E053C"/>
    <w:rsid w:val="008E0566"/>
    <w:rsid w:val="008E0567"/>
    <w:rsid w:val="008E06D2"/>
    <w:rsid w:val="008E06DB"/>
    <w:rsid w:val="008E074D"/>
    <w:rsid w:val="008E0A37"/>
    <w:rsid w:val="008E0B3D"/>
    <w:rsid w:val="008E0B8B"/>
    <w:rsid w:val="008E0CCE"/>
    <w:rsid w:val="008E0CDE"/>
    <w:rsid w:val="008E0D2F"/>
    <w:rsid w:val="008E0DB3"/>
    <w:rsid w:val="008E0DBF"/>
    <w:rsid w:val="008E0E19"/>
    <w:rsid w:val="008E101C"/>
    <w:rsid w:val="008E1062"/>
    <w:rsid w:val="008E116D"/>
    <w:rsid w:val="008E118A"/>
    <w:rsid w:val="008E1197"/>
    <w:rsid w:val="008E1457"/>
    <w:rsid w:val="008E14C2"/>
    <w:rsid w:val="008E1862"/>
    <w:rsid w:val="008E18FC"/>
    <w:rsid w:val="008E1A26"/>
    <w:rsid w:val="008E1B3F"/>
    <w:rsid w:val="008E1B99"/>
    <w:rsid w:val="008E1BEC"/>
    <w:rsid w:val="008E1C42"/>
    <w:rsid w:val="008E1C94"/>
    <w:rsid w:val="008E1D47"/>
    <w:rsid w:val="008E1D9B"/>
    <w:rsid w:val="008E1DDA"/>
    <w:rsid w:val="008E2036"/>
    <w:rsid w:val="008E2076"/>
    <w:rsid w:val="008E2192"/>
    <w:rsid w:val="008E2391"/>
    <w:rsid w:val="008E24E4"/>
    <w:rsid w:val="008E24F5"/>
    <w:rsid w:val="008E2568"/>
    <w:rsid w:val="008E2588"/>
    <w:rsid w:val="008E269F"/>
    <w:rsid w:val="008E26BA"/>
    <w:rsid w:val="008E26DB"/>
    <w:rsid w:val="008E26DD"/>
    <w:rsid w:val="008E291F"/>
    <w:rsid w:val="008E2BFC"/>
    <w:rsid w:val="008E2E23"/>
    <w:rsid w:val="008E3067"/>
    <w:rsid w:val="008E312C"/>
    <w:rsid w:val="008E31BE"/>
    <w:rsid w:val="008E3293"/>
    <w:rsid w:val="008E32C4"/>
    <w:rsid w:val="008E334D"/>
    <w:rsid w:val="008E33F2"/>
    <w:rsid w:val="008E34E1"/>
    <w:rsid w:val="008E3717"/>
    <w:rsid w:val="008E3797"/>
    <w:rsid w:val="008E3A26"/>
    <w:rsid w:val="008E3B2F"/>
    <w:rsid w:val="008E3DA0"/>
    <w:rsid w:val="008E3E26"/>
    <w:rsid w:val="008E3E5C"/>
    <w:rsid w:val="008E3F79"/>
    <w:rsid w:val="008E41EC"/>
    <w:rsid w:val="008E423E"/>
    <w:rsid w:val="008E4307"/>
    <w:rsid w:val="008E431A"/>
    <w:rsid w:val="008E46A8"/>
    <w:rsid w:val="008E46D6"/>
    <w:rsid w:val="008E4786"/>
    <w:rsid w:val="008E47C3"/>
    <w:rsid w:val="008E4825"/>
    <w:rsid w:val="008E4927"/>
    <w:rsid w:val="008E4956"/>
    <w:rsid w:val="008E49C7"/>
    <w:rsid w:val="008E49D4"/>
    <w:rsid w:val="008E4B32"/>
    <w:rsid w:val="008E4BD2"/>
    <w:rsid w:val="008E4C3F"/>
    <w:rsid w:val="008E4D1D"/>
    <w:rsid w:val="008E4D89"/>
    <w:rsid w:val="008E4DDB"/>
    <w:rsid w:val="008E4EA8"/>
    <w:rsid w:val="008E5054"/>
    <w:rsid w:val="008E505B"/>
    <w:rsid w:val="008E5082"/>
    <w:rsid w:val="008E5110"/>
    <w:rsid w:val="008E5135"/>
    <w:rsid w:val="008E51DD"/>
    <w:rsid w:val="008E51E4"/>
    <w:rsid w:val="008E51ED"/>
    <w:rsid w:val="008E51EF"/>
    <w:rsid w:val="008E542A"/>
    <w:rsid w:val="008E549A"/>
    <w:rsid w:val="008E5556"/>
    <w:rsid w:val="008E5612"/>
    <w:rsid w:val="008E5898"/>
    <w:rsid w:val="008E58D6"/>
    <w:rsid w:val="008E5938"/>
    <w:rsid w:val="008E5A04"/>
    <w:rsid w:val="008E5C1D"/>
    <w:rsid w:val="008E5D2B"/>
    <w:rsid w:val="008E5E20"/>
    <w:rsid w:val="008E5F85"/>
    <w:rsid w:val="008E604C"/>
    <w:rsid w:val="008E619F"/>
    <w:rsid w:val="008E62BC"/>
    <w:rsid w:val="008E64D3"/>
    <w:rsid w:val="008E6629"/>
    <w:rsid w:val="008E66F0"/>
    <w:rsid w:val="008E67F0"/>
    <w:rsid w:val="008E6835"/>
    <w:rsid w:val="008E6886"/>
    <w:rsid w:val="008E6915"/>
    <w:rsid w:val="008E6B37"/>
    <w:rsid w:val="008E6C33"/>
    <w:rsid w:val="008E6CAE"/>
    <w:rsid w:val="008E6CF3"/>
    <w:rsid w:val="008E6D47"/>
    <w:rsid w:val="008E6E88"/>
    <w:rsid w:val="008E6F7B"/>
    <w:rsid w:val="008E7004"/>
    <w:rsid w:val="008E703C"/>
    <w:rsid w:val="008E7112"/>
    <w:rsid w:val="008E717B"/>
    <w:rsid w:val="008E7238"/>
    <w:rsid w:val="008E724B"/>
    <w:rsid w:val="008E7342"/>
    <w:rsid w:val="008E734F"/>
    <w:rsid w:val="008E736B"/>
    <w:rsid w:val="008E73BB"/>
    <w:rsid w:val="008E73EA"/>
    <w:rsid w:val="008E7534"/>
    <w:rsid w:val="008E76CD"/>
    <w:rsid w:val="008E771B"/>
    <w:rsid w:val="008E7726"/>
    <w:rsid w:val="008E774D"/>
    <w:rsid w:val="008E7813"/>
    <w:rsid w:val="008E7854"/>
    <w:rsid w:val="008E78A2"/>
    <w:rsid w:val="008E78C4"/>
    <w:rsid w:val="008E797D"/>
    <w:rsid w:val="008E7A6C"/>
    <w:rsid w:val="008E7BC1"/>
    <w:rsid w:val="008E7C1B"/>
    <w:rsid w:val="008E7CA7"/>
    <w:rsid w:val="008E7E8B"/>
    <w:rsid w:val="008E7E97"/>
    <w:rsid w:val="008F0281"/>
    <w:rsid w:val="008F02C0"/>
    <w:rsid w:val="008F02C1"/>
    <w:rsid w:val="008F04AA"/>
    <w:rsid w:val="008F04AC"/>
    <w:rsid w:val="008F0526"/>
    <w:rsid w:val="008F0534"/>
    <w:rsid w:val="008F0748"/>
    <w:rsid w:val="008F07A6"/>
    <w:rsid w:val="008F088F"/>
    <w:rsid w:val="008F08FC"/>
    <w:rsid w:val="008F09F7"/>
    <w:rsid w:val="008F0B87"/>
    <w:rsid w:val="008F0C32"/>
    <w:rsid w:val="008F0C7A"/>
    <w:rsid w:val="008F0D8F"/>
    <w:rsid w:val="008F0E34"/>
    <w:rsid w:val="008F10DD"/>
    <w:rsid w:val="008F116B"/>
    <w:rsid w:val="008F11B1"/>
    <w:rsid w:val="008F12EB"/>
    <w:rsid w:val="008F12F7"/>
    <w:rsid w:val="008F1365"/>
    <w:rsid w:val="008F13B8"/>
    <w:rsid w:val="008F13D1"/>
    <w:rsid w:val="008F161F"/>
    <w:rsid w:val="008F16A0"/>
    <w:rsid w:val="008F1855"/>
    <w:rsid w:val="008F198A"/>
    <w:rsid w:val="008F19E9"/>
    <w:rsid w:val="008F1A11"/>
    <w:rsid w:val="008F1AD1"/>
    <w:rsid w:val="008F1BFF"/>
    <w:rsid w:val="008F1C53"/>
    <w:rsid w:val="008F1DC6"/>
    <w:rsid w:val="008F1E03"/>
    <w:rsid w:val="008F1E25"/>
    <w:rsid w:val="008F1FD7"/>
    <w:rsid w:val="008F1FE0"/>
    <w:rsid w:val="008F205D"/>
    <w:rsid w:val="008F2104"/>
    <w:rsid w:val="008F21CD"/>
    <w:rsid w:val="008F220C"/>
    <w:rsid w:val="008F2297"/>
    <w:rsid w:val="008F23CB"/>
    <w:rsid w:val="008F266B"/>
    <w:rsid w:val="008F278E"/>
    <w:rsid w:val="008F2804"/>
    <w:rsid w:val="008F282E"/>
    <w:rsid w:val="008F2891"/>
    <w:rsid w:val="008F290D"/>
    <w:rsid w:val="008F2AEB"/>
    <w:rsid w:val="008F2D6C"/>
    <w:rsid w:val="008F2E8A"/>
    <w:rsid w:val="008F33FE"/>
    <w:rsid w:val="008F34D3"/>
    <w:rsid w:val="008F3594"/>
    <w:rsid w:val="008F3801"/>
    <w:rsid w:val="008F3832"/>
    <w:rsid w:val="008F3877"/>
    <w:rsid w:val="008F3AD1"/>
    <w:rsid w:val="008F3AE2"/>
    <w:rsid w:val="008F3DB1"/>
    <w:rsid w:val="008F3FDF"/>
    <w:rsid w:val="008F41B7"/>
    <w:rsid w:val="008F4208"/>
    <w:rsid w:val="008F4470"/>
    <w:rsid w:val="008F45A3"/>
    <w:rsid w:val="008F4658"/>
    <w:rsid w:val="008F466F"/>
    <w:rsid w:val="008F46EC"/>
    <w:rsid w:val="008F47BB"/>
    <w:rsid w:val="008F485B"/>
    <w:rsid w:val="008F486B"/>
    <w:rsid w:val="008F48B2"/>
    <w:rsid w:val="008F48C7"/>
    <w:rsid w:val="008F4C1B"/>
    <w:rsid w:val="008F4CD9"/>
    <w:rsid w:val="008F4D0E"/>
    <w:rsid w:val="008F4E00"/>
    <w:rsid w:val="008F4E0A"/>
    <w:rsid w:val="008F4E0C"/>
    <w:rsid w:val="008F4E4A"/>
    <w:rsid w:val="008F506E"/>
    <w:rsid w:val="008F519C"/>
    <w:rsid w:val="008F521F"/>
    <w:rsid w:val="008F527D"/>
    <w:rsid w:val="008F5308"/>
    <w:rsid w:val="008F532F"/>
    <w:rsid w:val="008F54E7"/>
    <w:rsid w:val="008F5504"/>
    <w:rsid w:val="008F551A"/>
    <w:rsid w:val="008F5529"/>
    <w:rsid w:val="008F5615"/>
    <w:rsid w:val="008F5619"/>
    <w:rsid w:val="008F56AD"/>
    <w:rsid w:val="008F56DA"/>
    <w:rsid w:val="008F5897"/>
    <w:rsid w:val="008F58B3"/>
    <w:rsid w:val="008F593B"/>
    <w:rsid w:val="008F5ABF"/>
    <w:rsid w:val="008F5AD4"/>
    <w:rsid w:val="008F5CAD"/>
    <w:rsid w:val="008F5CC7"/>
    <w:rsid w:val="008F5D35"/>
    <w:rsid w:val="008F5DE8"/>
    <w:rsid w:val="008F5DF0"/>
    <w:rsid w:val="008F5F49"/>
    <w:rsid w:val="008F5F79"/>
    <w:rsid w:val="008F618A"/>
    <w:rsid w:val="008F61D6"/>
    <w:rsid w:val="008F61FF"/>
    <w:rsid w:val="008F6269"/>
    <w:rsid w:val="008F62A8"/>
    <w:rsid w:val="008F63B5"/>
    <w:rsid w:val="008F64BA"/>
    <w:rsid w:val="008F6546"/>
    <w:rsid w:val="008F6553"/>
    <w:rsid w:val="008F6566"/>
    <w:rsid w:val="008F667E"/>
    <w:rsid w:val="008F66B1"/>
    <w:rsid w:val="008F67B4"/>
    <w:rsid w:val="008F683F"/>
    <w:rsid w:val="008F68B2"/>
    <w:rsid w:val="008F69D3"/>
    <w:rsid w:val="008F6A80"/>
    <w:rsid w:val="008F6D99"/>
    <w:rsid w:val="008F6E4C"/>
    <w:rsid w:val="008F7069"/>
    <w:rsid w:val="008F70E9"/>
    <w:rsid w:val="008F7171"/>
    <w:rsid w:val="008F71A6"/>
    <w:rsid w:val="008F71D9"/>
    <w:rsid w:val="008F73B4"/>
    <w:rsid w:val="008F73B5"/>
    <w:rsid w:val="008F756A"/>
    <w:rsid w:val="008F76E6"/>
    <w:rsid w:val="008F7779"/>
    <w:rsid w:val="008F7837"/>
    <w:rsid w:val="008F78C0"/>
    <w:rsid w:val="008F78CA"/>
    <w:rsid w:val="008F7996"/>
    <w:rsid w:val="008F7A17"/>
    <w:rsid w:val="008F7A9A"/>
    <w:rsid w:val="008F7ABD"/>
    <w:rsid w:val="008F7B02"/>
    <w:rsid w:val="008F7B44"/>
    <w:rsid w:val="008F7B6D"/>
    <w:rsid w:val="008F7C1F"/>
    <w:rsid w:val="008F7DA6"/>
    <w:rsid w:val="008F7E72"/>
    <w:rsid w:val="008F7FC4"/>
    <w:rsid w:val="00900163"/>
    <w:rsid w:val="00900246"/>
    <w:rsid w:val="0090026D"/>
    <w:rsid w:val="00900286"/>
    <w:rsid w:val="00900603"/>
    <w:rsid w:val="0090063F"/>
    <w:rsid w:val="00900750"/>
    <w:rsid w:val="00900752"/>
    <w:rsid w:val="009007DF"/>
    <w:rsid w:val="0090080D"/>
    <w:rsid w:val="009009AF"/>
    <w:rsid w:val="009009B3"/>
    <w:rsid w:val="009009C0"/>
    <w:rsid w:val="00900A3E"/>
    <w:rsid w:val="00900BA6"/>
    <w:rsid w:val="00900CE8"/>
    <w:rsid w:val="00900E6C"/>
    <w:rsid w:val="00901005"/>
    <w:rsid w:val="0090100C"/>
    <w:rsid w:val="009011D7"/>
    <w:rsid w:val="0090132C"/>
    <w:rsid w:val="00901385"/>
    <w:rsid w:val="009013EB"/>
    <w:rsid w:val="0090144A"/>
    <w:rsid w:val="009014FF"/>
    <w:rsid w:val="00901604"/>
    <w:rsid w:val="00901663"/>
    <w:rsid w:val="009018A0"/>
    <w:rsid w:val="009018A9"/>
    <w:rsid w:val="00901A3C"/>
    <w:rsid w:val="00901AFF"/>
    <w:rsid w:val="00901B2E"/>
    <w:rsid w:val="00901C41"/>
    <w:rsid w:val="00901CD8"/>
    <w:rsid w:val="00901D28"/>
    <w:rsid w:val="00901D35"/>
    <w:rsid w:val="00901DEF"/>
    <w:rsid w:val="00901E5B"/>
    <w:rsid w:val="00901ED2"/>
    <w:rsid w:val="00901FF0"/>
    <w:rsid w:val="0090201A"/>
    <w:rsid w:val="00902063"/>
    <w:rsid w:val="009021E3"/>
    <w:rsid w:val="0090222A"/>
    <w:rsid w:val="00902328"/>
    <w:rsid w:val="0090236A"/>
    <w:rsid w:val="0090242C"/>
    <w:rsid w:val="0090266A"/>
    <w:rsid w:val="00902772"/>
    <w:rsid w:val="009027BD"/>
    <w:rsid w:val="0090299F"/>
    <w:rsid w:val="00902ABA"/>
    <w:rsid w:val="00902AC9"/>
    <w:rsid w:val="00902B9F"/>
    <w:rsid w:val="00902C1D"/>
    <w:rsid w:val="00902CEA"/>
    <w:rsid w:val="00902D7A"/>
    <w:rsid w:val="00902EE8"/>
    <w:rsid w:val="0090316F"/>
    <w:rsid w:val="00903215"/>
    <w:rsid w:val="00903230"/>
    <w:rsid w:val="0090344D"/>
    <w:rsid w:val="009034ED"/>
    <w:rsid w:val="0090373B"/>
    <w:rsid w:val="00903840"/>
    <w:rsid w:val="0090389E"/>
    <w:rsid w:val="009038B1"/>
    <w:rsid w:val="00903939"/>
    <w:rsid w:val="00903A1E"/>
    <w:rsid w:val="00903A26"/>
    <w:rsid w:val="00903B50"/>
    <w:rsid w:val="00903B89"/>
    <w:rsid w:val="00903BBC"/>
    <w:rsid w:val="00903BE1"/>
    <w:rsid w:val="00903F3B"/>
    <w:rsid w:val="00903F5E"/>
    <w:rsid w:val="0090405B"/>
    <w:rsid w:val="00904183"/>
    <w:rsid w:val="00904202"/>
    <w:rsid w:val="009044DB"/>
    <w:rsid w:val="00904621"/>
    <w:rsid w:val="0090467E"/>
    <w:rsid w:val="0090485E"/>
    <w:rsid w:val="00904898"/>
    <w:rsid w:val="009048A0"/>
    <w:rsid w:val="0090492A"/>
    <w:rsid w:val="0090493F"/>
    <w:rsid w:val="009049C8"/>
    <w:rsid w:val="00904A85"/>
    <w:rsid w:val="00904AF3"/>
    <w:rsid w:val="00904EAF"/>
    <w:rsid w:val="00904ED9"/>
    <w:rsid w:val="00904FA0"/>
    <w:rsid w:val="00904FA9"/>
    <w:rsid w:val="009050CA"/>
    <w:rsid w:val="009051FE"/>
    <w:rsid w:val="00905282"/>
    <w:rsid w:val="009053FC"/>
    <w:rsid w:val="009054FE"/>
    <w:rsid w:val="0090555E"/>
    <w:rsid w:val="00905650"/>
    <w:rsid w:val="00905692"/>
    <w:rsid w:val="009056B9"/>
    <w:rsid w:val="009056D0"/>
    <w:rsid w:val="00905707"/>
    <w:rsid w:val="009057CF"/>
    <w:rsid w:val="00905A1E"/>
    <w:rsid w:val="00905BB4"/>
    <w:rsid w:val="00905CC8"/>
    <w:rsid w:val="00905D14"/>
    <w:rsid w:val="00905D6D"/>
    <w:rsid w:val="00905EAA"/>
    <w:rsid w:val="00905FBE"/>
    <w:rsid w:val="00906057"/>
    <w:rsid w:val="00906060"/>
    <w:rsid w:val="009060BB"/>
    <w:rsid w:val="009060DC"/>
    <w:rsid w:val="0090628B"/>
    <w:rsid w:val="00906323"/>
    <w:rsid w:val="0090657B"/>
    <w:rsid w:val="00906670"/>
    <w:rsid w:val="009068C7"/>
    <w:rsid w:val="00906A1F"/>
    <w:rsid w:val="00906A71"/>
    <w:rsid w:val="00906CA5"/>
    <w:rsid w:val="00906D5A"/>
    <w:rsid w:val="00906D64"/>
    <w:rsid w:val="0090717C"/>
    <w:rsid w:val="00907202"/>
    <w:rsid w:val="00907457"/>
    <w:rsid w:val="00907462"/>
    <w:rsid w:val="00907483"/>
    <w:rsid w:val="00907551"/>
    <w:rsid w:val="009076E7"/>
    <w:rsid w:val="009076E8"/>
    <w:rsid w:val="00907731"/>
    <w:rsid w:val="00907976"/>
    <w:rsid w:val="00907A3D"/>
    <w:rsid w:val="00907C48"/>
    <w:rsid w:val="00907D1E"/>
    <w:rsid w:val="00907D8D"/>
    <w:rsid w:val="00907DFB"/>
    <w:rsid w:val="0091007F"/>
    <w:rsid w:val="00910106"/>
    <w:rsid w:val="00910113"/>
    <w:rsid w:val="00910128"/>
    <w:rsid w:val="00910295"/>
    <w:rsid w:val="009103A0"/>
    <w:rsid w:val="00910445"/>
    <w:rsid w:val="009104BF"/>
    <w:rsid w:val="0091060F"/>
    <w:rsid w:val="00910638"/>
    <w:rsid w:val="009106BF"/>
    <w:rsid w:val="00910715"/>
    <w:rsid w:val="0091083D"/>
    <w:rsid w:val="00910848"/>
    <w:rsid w:val="00910860"/>
    <w:rsid w:val="00910866"/>
    <w:rsid w:val="0091087D"/>
    <w:rsid w:val="0091091E"/>
    <w:rsid w:val="00910932"/>
    <w:rsid w:val="00910957"/>
    <w:rsid w:val="00910988"/>
    <w:rsid w:val="00910A48"/>
    <w:rsid w:val="00910A54"/>
    <w:rsid w:val="00910A6E"/>
    <w:rsid w:val="00910A83"/>
    <w:rsid w:val="00910BF2"/>
    <w:rsid w:val="00910DA3"/>
    <w:rsid w:val="00910E4E"/>
    <w:rsid w:val="00910F42"/>
    <w:rsid w:val="00910F50"/>
    <w:rsid w:val="00910F6F"/>
    <w:rsid w:val="00911186"/>
    <w:rsid w:val="009112DD"/>
    <w:rsid w:val="00911408"/>
    <w:rsid w:val="009115F8"/>
    <w:rsid w:val="00911744"/>
    <w:rsid w:val="00911B30"/>
    <w:rsid w:val="00911B68"/>
    <w:rsid w:val="00911BDD"/>
    <w:rsid w:val="00911C47"/>
    <w:rsid w:val="00911D0E"/>
    <w:rsid w:val="00911E45"/>
    <w:rsid w:val="00911E48"/>
    <w:rsid w:val="00911F00"/>
    <w:rsid w:val="00911F26"/>
    <w:rsid w:val="00911F81"/>
    <w:rsid w:val="00912138"/>
    <w:rsid w:val="00912143"/>
    <w:rsid w:val="00912159"/>
    <w:rsid w:val="009121A6"/>
    <w:rsid w:val="009121CD"/>
    <w:rsid w:val="00912309"/>
    <w:rsid w:val="0091235B"/>
    <w:rsid w:val="009125C8"/>
    <w:rsid w:val="00912754"/>
    <w:rsid w:val="009127B8"/>
    <w:rsid w:val="009127F8"/>
    <w:rsid w:val="00912812"/>
    <w:rsid w:val="00912976"/>
    <w:rsid w:val="00912B80"/>
    <w:rsid w:val="00912BAE"/>
    <w:rsid w:val="00912C2C"/>
    <w:rsid w:val="00912C9B"/>
    <w:rsid w:val="00912CB7"/>
    <w:rsid w:val="00912FA8"/>
    <w:rsid w:val="00912FBE"/>
    <w:rsid w:val="00912FE7"/>
    <w:rsid w:val="00913071"/>
    <w:rsid w:val="009130F8"/>
    <w:rsid w:val="00913460"/>
    <w:rsid w:val="009135A0"/>
    <w:rsid w:val="00913764"/>
    <w:rsid w:val="00913810"/>
    <w:rsid w:val="00913867"/>
    <w:rsid w:val="0091389A"/>
    <w:rsid w:val="00913993"/>
    <w:rsid w:val="00913A71"/>
    <w:rsid w:val="00913AAB"/>
    <w:rsid w:val="00913B6D"/>
    <w:rsid w:val="00913B72"/>
    <w:rsid w:val="00913B78"/>
    <w:rsid w:val="00913D1D"/>
    <w:rsid w:val="00913EE3"/>
    <w:rsid w:val="0091400A"/>
    <w:rsid w:val="00914136"/>
    <w:rsid w:val="0091416A"/>
    <w:rsid w:val="00914196"/>
    <w:rsid w:val="00914243"/>
    <w:rsid w:val="009147B8"/>
    <w:rsid w:val="00914A11"/>
    <w:rsid w:val="00914C12"/>
    <w:rsid w:val="00914C4A"/>
    <w:rsid w:val="00914C7F"/>
    <w:rsid w:val="00914CB9"/>
    <w:rsid w:val="00914CD5"/>
    <w:rsid w:val="00914E65"/>
    <w:rsid w:val="009150B7"/>
    <w:rsid w:val="009151A3"/>
    <w:rsid w:val="0091546D"/>
    <w:rsid w:val="009154AF"/>
    <w:rsid w:val="00915604"/>
    <w:rsid w:val="00915699"/>
    <w:rsid w:val="009156F1"/>
    <w:rsid w:val="009157D8"/>
    <w:rsid w:val="009158A3"/>
    <w:rsid w:val="009158B5"/>
    <w:rsid w:val="00915989"/>
    <w:rsid w:val="00915BFF"/>
    <w:rsid w:val="00915D70"/>
    <w:rsid w:val="00915EC6"/>
    <w:rsid w:val="00915F30"/>
    <w:rsid w:val="00915F49"/>
    <w:rsid w:val="00916056"/>
    <w:rsid w:val="0091612C"/>
    <w:rsid w:val="00916159"/>
    <w:rsid w:val="00916251"/>
    <w:rsid w:val="00916282"/>
    <w:rsid w:val="0091628E"/>
    <w:rsid w:val="009162B0"/>
    <w:rsid w:val="009162BC"/>
    <w:rsid w:val="009162C5"/>
    <w:rsid w:val="0091631B"/>
    <w:rsid w:val="00916337"/>
    <w:rsid w:val="00916366"/>
    <w:rsid w:val="00916422"/>
    <w:rsid w:val="00916501"/>
    <w:rsid w:val="00916580"/>
    <w:rsid w:val="00916614"/>
    <w:rsid w:val="0091675E"/>
    <w:rsid w:val="00916834"/>
    <w:rsid w:val="00916913"/>
    <w:rsid w:val="00916923"/>
    <w:rsid w:val="00916A0F"/>
    <w:rsid w:val="00916AF3"/>
    <w:rsid w:val="00916CB1"/>
    <w:rsid w:val="00916D62"/>
    <w:rsid w:val="00916D89"/>
    <w:rsid w:val="00916F2E"/>
    <w:rsid w:val="00916FE4"/>
    <w:rsid w:val="00916FE6"/>
    <w:rsid w:val="0091700E"/>
    <w:rsid w:val="00917027"/>
    <w:rsid w:val="00917059"/>
    <w:rsid w:val="009170EB"/>
    <w:rsid w:val="00917407"/>
    <w:rsid w:val="0091742B"/>
    <w:rsid w:val="00917512"/>
    <w:rsid w:val="00917513"/>
    <w:rsid w:val="0091787E"/>
    <w:rsid w:val="009178B3"/>
    <w:rsid w:val="009179AF"/>
    <w:rsid w:val="009179E2"/>
    <w:rsid w:val="00917A8C"/>
    <w:rsid w:val="00917B80"/>
    <w:rsid w:val="00917B92"/>
    <w:rsid w:val="00917B98"/>
    <w:rsid w:val="00917D11"/>
    <w:rsid w:val="00917D3A"/>
    <w:rsid w:val="00917D6F"/>
    <w:rsid w:val="00917D72"/>
    <w:rsid w:val="00917F72"/>
    <w:rsid w:val="0092003C"/>
    <w:rsid w:val="0092004A"/>
    <w:rsid w:val="0092014B"/>
    <w:rsid w:val="00920395"/>
    <w:rsid w:val="009203A0"/>
    <w:rsid w:val="009204BD"/>
    <w:rsid w:val="009206A6"/>
    <w:rsid w:val="009207C2"/>
    <w:rsid w:val="00920801"/>
    <w:rsid w:val="00920925"/>
    <w:rsid w:val="00920930"/>
    <w:rsid w:val="0092094B"/>
    <w:rsid w:val="00920A4B"/>
    <w:rsid w:val="00920A6D"/>
    <w:rsid w:val="00920ACE"/>
    <w:rsid w:val="00920B94"/>
    <w:rsid w:val="00920BE0"/>
    <w:rsid w:val="00920D26"/>
    <w:rsid w:val="00920D3B"/>
    <w:rsid w:val="00920D73"/>
    <w:rsid w:val="00920D80"/>
    <w:rsid w:val="00920E0E"/>
    <w:rsid w:val="00920F9D"/>
    <w:rsid w:val="00921095"/>
    <w:rsid w:val="0092113E"/>
    <w:rsid w:val="009211FC"/>
    <w:rsid w:val="009213D9"/>
    <w:rsid w:val="009215D9"/>
    <w:rsid w:val="009215DD"/>
    <w:rsid w:val="009216D0"/>
    <w:rsid w:val="00921747"/>
    <w:rsid w:val="00921C1A"/>
    <w:rsid w:val="00921CE1"/>
    <w:rsid w:val="00921D25"/>
    <w:rsid w:val="00921E34"/>
    <w:rsid w:val="00922060"/>
    <w:rsid w:val="009221BF"/>
    <w:rsid w:val="009222D2"/>
    <w:rsid w:val="00922308"/>
    <w:rsid w:val="0092230C"/>
    <w:rsid w:val="0092277F"/>
    <w:rsid w:val="00922781"/>
    <w:rsid w:val="009229EC"/>
    <w:rsid w:val="00922AD2"/>
    <w:rsid w:val="00922CF3"/>
    <w:rsid w:val="00922E31"/>
    <w:rsid w:val="00922E81"/>
    <w:rsid w:val="00922FBF"/>
    <w:rsid w:val="00922FF9"/>
    <w:rsid w:val="00923006"/>
    <w:rsid w:val="00923052"/>
    <w:rsid w:val="009230F5"/>
    <w:rsid w:val="0092342E"/>
    <w:rsid w:val="0092372A"/>
    <w:rsid w:val="00923781"/>
    <w:rsid w:val="009237BF"/>
    <w:rsid w:val="009238E6"/>
    <w:rsid w:val="0092399E"/>
    <w:rsid w:val="00923A43"/>
    <w:rsid w:val="00923BAC"/>
    <w:rsid w:val="00923BBF"/>
    <w:rsid w:val="00923BD4"/>
    <w:rsid w:val="00923BD9"/>
    <w:rsid w:val="00923C1D"/>
    <w:rsid w:val="00923C7F"/>
    <w:rsid w:val="00923E54"/>
    <w:rsid w:val="00924020"/>
    <w:rsid w:val="00924326"/>
    <w:rsid w:val="00924510"/>
    <w:rsid w:val="00924562"/>
    <w:rsid w:val="009246B6"/>
    <w:rsid w:val="009247B9"/>
    <w:rsid w:val="009248EB"/>
    <w:rsid w:val="0092496C"/>
    <w:rsid w:val="00924A03"/>
    <w:rsid w:val="00924A0E"/>
    <w:rsid w:val="00924A78"/>
    <w:rsid w:val="00924AC6"/>
    <w:rsid w:val="00924ACC"/>
    <w:rsid w:val="00924CA0"/>
    <w:rsid w:val="00924D5F"/>
    <w:rsid w:val="00924D7A"/>
    <w:rsid w:val="00924DA0"/>
    <w:rsid w:val="00924DEA"/>
    <w:rsid w:val="00924EC1"/>
    <w:rsid w:val="00924F43"/>
    <w:rsid w:val="00924FAB"/>
    <w:rsid w:val="00925019"/>
    <w:rsid w:val="009250C3"/>
    <w:rsid w:val="009250FB"/>
    <w:rsid w:val="00925178"/>
    <w:rsid w:val="0092561F"/>
    <w:rsid w:val="00925650"/>
    <w:rsid w:val="009256F4"/>
    <w:rsid w:val="009257EE"/>
    <w:rsid w:val="00925893"/>
    <w:rsid w:val="0092596A"/>
    <w:rsid w:val="0092596E"/>
    <w:rsid w:val="00925995"/>
    <w:rsid w:val="00925A5E"/>
    <w:rsid w:val="00925D72"/>
    <w:rsid w:val="00925DE4"/>
    <w:rsid w:val="00925E71"/>
    <w:rsid w:val="00925F32"/>
    <w:rsid w:val="00925F3D"/>
    <w:rsid w:val="00926039"/>
    <w:rsid w:val="00926052"/>
    <w:rsid w:val="0092625A"/>
    <w:rsid w:val="00926337"/>
    <w:rsid w:val="00926501"/>
    <w:rsid w:val="00926715"/>
    <w:rsid w:val="00926894"/>
    <w:rsid w:val="009268FD"/>
    <w:rsid w:val="00926BBF"/>
    <w:rsid w:val="00926C7D"/>
    <w:rsid w:val="00926E8C"/>
    <w:rsid w:val="00926F12"/>
    <w:rsid w:val="009270E7"/>
    <w:rsid w:val="009270F2"/>
    <w:rsid w:val="00927294"/>
    <w:rsid w:val="009272DF"/>
    <w:rsid w:val="00927362"/>
    <w:rsid w:val="00927375"/>
    <w:rsid w:val="009273D6"/>
    <w:rsid w:val="00927416"/>
    <w:rsid w:val="00927576"/>
    <w:rsid w:val="009275E4"/>
    <w:rsid w:val="00927733"/>
    <w:rsid w:val="009277E1"/>
    <w:rsid w:val="0092795E"/>
    <w:rsid w:val="00927997"/>
    <w:rsid w:val="00927999"/>
    <w:rsid w:val="00927A9D"/>
    <w:rsid w:val="00927B02"/>
    <w:rsid w:val="00927C9A"/>
    <w:rsid w:val="00927E5F"/>
    <w:rsid w:val="00927ED0"/>
    <w:rsid w:val="00927FD7"/>
    <w:rsid w:val="0093007D"/>
    <w:rsid w:val="0093031A"/>
    <w:rsid w:val="0093041B"/>
    <w:rsid w:val="0093054A"/>
    <w:rsid w:val="0093067A"/>
    <w:rsid w:val="00930770"/>
    <w:rsid w:val="009308CA"/>
    <w:rsid w:val="0093090F"/>
    <w:rsid w:val="00930A2A"/>
    <w:rsid w:val="00930B6E"/>
    <w:rsid w:val="00930B74"/>
    <w:rsid w:val="00930BE4"/>
    <w:rsid w:val="00930CB0"/>
    <w:rsid w:val="00930E2B"/>
    <w:rsid w:val="00930EB6"/>
    <w:rsid w:val="00930EE9"/>
    <w:rsid w:val="00930F91"/>
    <w:rsid w:val="009311DC"/>
    <w:rsid w:val="0093149A"/>
    <w:rsid w:val="009315A2"/>
    <w:rsid w:val="009316EA"/>
    <w:rsid w:val="00931785"/>
    <w:rsid w:val="00931EE2"/>
    <w:rsid w:val="00931EFF"/>
    <w:rsid w:val="00931F1F"/>
    <w:rsid w:val="00931FE9"/>
    <w:rsid w:val="0093201D"/>
    <w:rsid w:val="00932156"/>
    <w:rsid w:val="009325F4"/>
    <w:rsid w:val="00932604"/>
    <w:rsid w:val="0093261C"/>
    <w:rsid w:val="00932628"/>
    <w:rsid w:val="00932689"/>
    <w:rsid w:val="009326F5"/>
    <w:rsid w:val="00932841"/>
    <w:rsid w:val="0093289A"/>
    <w:rsid w:val="009329C6"/>
    <w:rsid w:val="00932B14"/>
    <w:rsid w:val="00932C24"/>
    <w:rsid w:val="00932C26"/>
    <w:rsid w:val="00932D83"/>
    <w:rsid w:val="00932DA0"/>
    <w:rsid w:val="00932DF9"/>
    <w:rsid w:val="00932E0E"/>
    <w:rsid w:val="00932E8D"/>
    <w:rsid w:val="0093313E"/>
    <w:rsid w:val="009331E8"/>
    <w:rsid w:val="00933504"/>
    <w:rsid w:val="009335C6"/>
    <w:rsid w:val="009335E7"/>
    <w:rsid w:val="0093363E"/>
    <w:rsid w:val="0093365A"/>
    <w:rsid w:val="00933826"/>
    <w:rsid w:val="00933873"/>
    <w:rsid w:val="009338C5"/>
    <w:rsid w:val="0093394A"/>
    <w:rsid w:val="00933954"/>
    <w:rsid w:val="00933A57"/>
    <w:rsid w:val="00933BCB"/>
    <w:rsid w:val="00933CAF"/>
    <w:rsid w:val="00933CE4"/>
    <w:rsid w:val="00933D65"/>
    <w:rsid w:val="00933DDF"/>
    <w:rsid w:val="00933E4A"/>
    <w:rsid w:val="00933EB9"/>
    <w:rsid w:val="00933F2C"/>
    <w:rsid w:val="0093404C"/>
    <w:rsid w:val="00934138"/>
    <w:rsid w:val="00934250"/>
    <w:rsid w:val="00934323"/>
    <w:rsid w:val="0093439F"/>
    <w:rsid w:val="009344F1"/>
    <w:rsid w:val="00934535"/>
    <w:rsid w:val="009346A0"/>
    <w:rsid w:val="00934711"/>
    <w:rsid w:val="0093475C"/>
    <w:rsid w:val="009347B5"/>
    <w:rsid w:val="009348E2"/>
    <w:rsid w:val="009349B8"/>
    <w:rsid w:val="009349C0"/>
    <w:rsid w:val="00934A05"/>
    <w:rsid w:val="00934B27"/>
    <w:rsid w:val="00934B62"/>
    <w:rsid w:val="00934D93"/>
    <w:rsid w:val="00934E2F"/>
    <w:rsid w:val="00935033"/>
    <w:rsid w:val="009351B3"/>
    <w:rsid w:val="009351C8"/>
    <w:rsid w:val="00935218"/>
    <w:rsid w:val="00935294"/>
    <w:rsid w:val="00935433"/>
    <w:rsid w:val="00935629"/>
    <w:rsid w:val="00935664"/>
    <w:rsid w:val="00935708"/>
    <w:rsid w:val="0093571D"/>
    <w:rsid w:val="00935815"/>
    <w:rsid w:val="00935873"/>
    <w:rsid w:val="00935B30"/>
    <w:rsid w:val="00935BB9"/>
    <w:rsid w:val="00935CDD"/>
    <w:rsid w:val="00935D26"/>
    <w:rsid w:val="00935E43"/>
    <w:rsid w:val="00935F38"/>
    <w:rsid w:val="00935FEC"/>
    <w:rsid w:val="009361FF"/>
    <w:rsid w:val="00936612"/>
    <w:rsid w:val="00936676"/>
    <w:rsid w:val="00936A1C"/>
    <w:rsid w:val="00936AD8"/>
    <w:rsid w:val="00936AF4"/>
    <w:rsid w:val="00936C03"/>
    <w:rsid w:val="00936D01"/>
    <w:rsid w:val="00936E07"/>
    <w:rsid w:val="00936E09"/>
    <w:rsid w:val="00936EE6"/>
    <w:rsid w:val="00936FBF"/>
    <w:rsid w:val="00937064"/>
    <w:rsid w:val="0093714D"/>
    <w:rsid w:val="009372F8"/>
    <w:rsid w:val="00937376"/>
    <w:rsid w:val="00937483"/>
    <w:rsid w:val="00937672"/>
    <w:rsid w:val="00937674"/>
    <w:rsid w:val="0093769A"/>
    <w:rsid w:val="00937719"/>
    <w:rsid w:val="00937776"/>
    <w:rsid w:val="009377ED"/>
    <w:rsid w:val="009378E5"/>
    <w:rsid w:val="00937957"/>
    <w:rsid w:val="00937997"/>
    <w:rsid w:val="00937A88"/>
    <w:rsid w:val="00937D9D"/>
    <w:rsid w:val="00937EDB"/>
    <w:rsid w:val="00937F0A"/>
    <w:rsid w:val="00937F96"/>
    <w:rsid w:val="00940042"/>
    <w:rsid w:val="00940262"/>
    <w:rsid w:val="00940284"/>
    <w:rsid w:val="009405A3"/>
    <w:rsid w:val="0094068D"/>
    <w:rsid w:val="00940709"/>
    <w:rsid w:val="009407E0"/>
    <w:rsid w:val="00940A09"/>
    <w:rsid w:val="00940B3A"/>
    <w:rsid w:val="00940B52"/>
    <w:rsid w:val="00940B55"/>
    <w:rsid w:val="00940C29"/>
    <w:rsid w:val="00940CDF"/>
    <w:rsid w:val="00940D44"/>
    <w:rsid w:val="00940E6B"/>
    <w:rsid w:val="00940F85"/>
    <w:rsid w:val="00941134"/>
    <w:rsid w:val="00941225"/>
    <w:rsid w:val="00941276"/>
    <w:rsid w:val="009412D4"/>
    <w:rsid w:val="00941466"/>
    <w:rsid w:val="0094149E"/>
    <w:rsid w:val="009415F9"/>
    <w:rsid w:val="00941699"/>
    <w:rsid w:val="009416D6"/>
    <w:rsid w:val="009418A8"/>
    <w:rsid w:val="009418D0"/>
    <w:rsid w:val="0094194F"/>
    <w:rsid w:val="00941952"/>
    <w:rsid w:val="0094198A"/>
    <w:rsid w:val="00941A0F"/>
    <w:rsid w:val="00941B32"/>
    <w:rsid w:val="00941C13"/>
    <w:rsid w:val="00941C23"/>
    <w:rsid w:val="00941FD3"/>
    <w:rsid w:val="0094211C"/>
    <w:rsid w:val="009421F0"/>
    <w:rsid w:val="0094257D"/>
    <w:rsid w:val="009429CB"/>
    <w:rsid w:val="00942A30"/>
    <w:rsid w:val="00942BA2"/>
    <w:rsid w:val="00942C70"/>
    <w:rsid w:val="00942CBE"/>
    <w:rsid w:val="00942D7A"/>
    <w:rsid w:val="00942D84"/>
    <w:rsid w:val="00942E61"/>
    <w:rsid w:val="0094309E"/>
    <w:rsid w:val="0094317F"/>
    <w:rsid w:val="00943239"/>
    <w:rsid w:val="00943243"/>
    <w:rsid w:val="0094329F"/>
    <w:rsid w:val="0094344B"/>
    <w:rsid w:val="00943476"/>
    <w:rsid w:val="009434BF"/>
    <w:rsid w:val="009434D4"/>
    <w:rsid w:val="00943588"/>
    <w:rsid w:val="00943638"/>
    <w:rsid w:val="00943677"/>
    <w:rsid w:val="009436A5"/>
    <w:rsid w:val="00943BC1"/>
    <w:rsid w:val="00943C78"/>
    <w:rsid w:val="00943CF6"/>
    <w:rsid w:val="0094413C"/>
    <w:rsid w:val="00944181"/>
    <w:rsid w:val="009441EA"/>
    <w:rsid w:val="00944215"/>
    <w:rsid w:val="009443D4"/>
    <w:rsid w:val="009443FB"/>
    <w:rsid w:val="009446CA"/>
    <w:rsid w:val="009446E4"/>
    <w:rsid w:val="00944836"/>
    <w:rsid w:val="00944854"/>
    <w:rsid w:val="00944988"/>
    <w:rsid w:val="00944A18"/>
    <w:rsid w:val="00944AF4"/>
    <w:rsid w:val="00944AFB"/>
    <w:rsid w:val="00944EF2"/>
    <w:rsid w:val="00944F4D"/>
    <w:rsid w:val="00945102"/>
    <w:rsid w:val="009452C0"/>
    <w:rsid w:val="00945318"/>
    <w:rsid w:val="00945330"/>
    <w:rsid w:val="0094533E"/>
    <w:rsid w:val="009454B8"/>
    <w:rsid w:val="009455EC"/>
    <w:rsid w:val="0094588E"/>
    <w:rsid w:val="009458AE"/>
    <w:rsid w:val="00945AC6"/>
    <w:rsid w:val="00945AF5"/>
    <w:rsid w:val="00945F3A"/>
    <w:rsid w:val="0094607B"/>
    <w:rsid w:val="009461C2"/>
    <w:rsid w:val="009462B6"/>
    <w:rsid w:val="00946456"/>
    <w:rsid w:val="009464A9"/>
    <w:rsid w:val="00946501"/>
    <w:rsid w:val="00946554"/>
    <w:rsid w:val="00946652"/>
    <w:rsid w:val="00946689"/>
    <w:rsid w:val="00946692"/>
    <w:rsid w:val="009467EC"/>
    <w:rsid w:val="009467F0"/>
    <w:rsid w:val="00946816"/>
    <w:rsid w:val="00946960"/>
    <w:rsid w:val="00946984"/>
    <w:rsid w:val="009469CB"/>
    <w:rsid w:val="009469F3"/>
    <w:rsid w:val="00946A17"/>
    <w:rsid w:val="00946AB3"/>
    <w:rsid w:val="00946B43"/>
    <w:rsid w:val="00946BAB"/>
    <w:rsid w:val="00946D26"/>
    <w:rsid w:val="00946E26"/>
    <w:rsid w:val="00946E9D"/>
    <w:rsid w:val="00947062"/>
    <w:rsid w:val="009470FB"/>
    <w:rsid w:val="00947109"/>
    <w:rsid w:val="009472AA"/>
    <w:rsid w:val="00947368"/>
    <w:rsid w:val="009473D9"/>
    <w:rsid w:val="00947471"/>
    <w:rsid w:val="009474C6"/>
    <w:rsid w:val="009475C7"/>
    <w:rsid w:val="0094770F"/>
    <w:rsid w:val="00947737"/>
    <w:rsid w:val="00947754"/>
    <w:rsid w:val="009479B4"/>
    <w:rsid w:val="00947A4D"/>
    <w:rsid w:val="00947B03"/>
    <w:rsid w:val="00947BCD"/>
    <w:rsid w:val="00947CB7"/>
    <w:rsid w:val="00947CC6"/>
    <w:rsid w:val="00947DB7"/>
    <w:rsid w:val="00947E20"/>
    <w:rsid w:val="00947E76"/>
    <w:rsid w:val="00947EF9"/>
    <w:rsid w:val="00947F5C"/>
    <w:rsid w:val="00947F71"/>
    <w:rsid w:val="009500AD"/>
    <w:rsid w:val="009500D9"/>
    <w:rsid w:val="00950118"/>
    <w:rsid w:val="009501A8"/>
    <w:rsid w:val="009503A1"/>
    <w:rsid w:val="0095045E"/>
    <w:rsid w:val="0095087E"/>
    <w:rsid w:val="0095090B"/>
    <w:rsid w:val="009509A5"/>
    <w:rsid w:val="009509F5"/>
    <w:rsid w:val="00950A92"/>
    <w:rsid w:val="00950AD7"/>
    <w:rsid w:val="00950D02"/>
    <w:rsid w:val="00950F53"/>
    <w:rsid w:val="00950F6B"/>
    <w:rsid w:val="00951012"/>
    <w:rsid w:val="0095115E"/>
    <w:rsid w:val="00951312"/>
    <w:rsid w:val="0095135C"/>
    <w:rsid w:val="00951363"/>
    <w:rsid w:val="0095147D"/>
    <w:rsid w:val="00951494"/>
    <w:rsid w:val="009514B4"/>
    <w:rsid w:val="00951544"/>
    <w:rsid w:val="0095174A"/>
    <w:rsid w:val="009517CB"/>
    <w:rsid w:val="009518BD"/>
    <w:rsid w:val="009518F6"/>
    <w:rsid w:val="0095195A"/>
    <w:rsid w:val="00951A8F"/>
    <w:rsid w:val="00951A99"/>
    <w:rsid w:val="00951AD4"/>
    <w:rsid w:val="00951B2E"/>
    <w:rsid w:val="00951C3D"/>
    <w:rsid w:val="00951D7A"/>
    <w:rsid w:val="00951E9A"/>
    <w:rsid w:val="00952078"/>
    <w:rsid w:val="00952304"/>
    <w:rsid w:val="009523E1"/>
    <w:rsid w:val="00952473"/>
    <w:rsid w:val="009524C9"/>
    <w:rsid w:val="00952560"/>
    <w:rsid w:val="009525BB"/>
    <w:rsid w:val="00952609"/>
    <w:rsid w:val="00952682"/>
    <w:rsid w:val="009526C2"/>
    <w:rsid w:val="009527FF"/>
    <w:rsid w:val="00952801"/>
    <w:rsid w:val="00952802"/>
    <w:rsid w:val="00952833"/>
    <w:rsid w:val="0095284C"/>
    <w:rsid w:val="0095292D"/>
    <w:rsid w:val="00952935"/>
    <w:rsid w:val="00952937"/>
    <w:rsid w:val="00952D61"/>
    <w:rsid w:val="00952D79"/>
    <w:rsid w:val="00952EC7"/>
    <w:rsid w:val="00952F12"/>
    <w:rsid w:val="00953065"/>
    <w:rsid w:val="009530D3"/>
    <w:rsid w:val="009531FE"/>
    <w:rsid w:val="00953510"/>
    <w:rsid w:val="0095370E"/>
    <w:rsid w:val="00953757"/>
    <w:rsid w:val="0095384E"/>
    <w:rsid w:val="00953858"/>
    <w:rsid w:val="00953A53"/>
    <w:rsid w:val="00953AB8"/>
    <w:rsid w:val="00953BB4"/>
    <w:rsid w:val="00953D6C"/>
    <w:rsid w:val="00953DB0"/>
    <w:rsid w:val="00953EE0"/>
    <w:rsid w:val="00953F97"/>
    <w:rsid w:val="009541B2"/>
    <w:rsid w:val="009541E0"/>
    <w:rsid w:val="00954336"/>
    <w:rsid w:val="00954494"/>
    <w:rsid w:val="00954585"/>
    <w:rsid w:val="009545AD"/>
    <w:rsid w:val="009547DC"/>
    <w:rsid w:val="00954848"/>
    <w:rsid w:val="00954882"/>
    <w:rsid w:val="009548DC"/>
    <w:rsid w:val="00954961"/>
    <w:rsid w:val="00954A23"/>
    <w:rsid w:val="00954A4F"/>
    <w:rsid w:val="00954AF8"/>
    <w:rsid w:val="00954C47"/>
    <w:rsid w:val="00954C4C"/>
    <w:rsid w:val="00954CFD"/>
    <w:rsid w:val="00954E18"/>
    <w:rsid w:val="00954EF8"/>
    <w:rsid w:val="00955088"/>
    <w:rsid w:val="00955090"/>
    <w:rsid w:val="0095524B"/>
    <w:rsid w:val="00955339"/>
    <w:rsid w:val="0095557F"/>
    <w:rsid w:val="009558A8"/>
    <w:rsid w:val="009558B2"/>
    <w:rsid w:val="009559D4"/>
    <w:rsid w:val="00955AB8"/>
    <w:rsid w:val="00955B1B"/>
    <w:rsid w:val="00955BC5"/>
    <w:rsid w:val="00955C10"/>
    <w:rsid w:val="00955DF6"/>
    <w:rsid w:val="00955E61"/>
    <w:rsid w:val="00955E92"/>
    <w:rsid w:val="00955EC1"/>
    <w:rsid w:val="00955EEF"/>
    <w:rsid w:val="00955EF1"/>
    <w:rsid w:val="00955F45"/>
    <w:rsid w:val="0095610B"/>
    <w:rsid w:val="0095618F"/>
    <w:rsid w:val="009561CF"/>
    <w:rsid w:val="009561EC"/>
    <w:rsid w:val="009561F2"/>
    <w:rsid w:val="00956225"/>
    <w:rsid w:val="00956237"/>
    <w:rsid w:val="009563C3"/>
    <w:rsid w:val="009563CF"/>
    <w:rsid w:val="0095646B"/>
    <w:rsid w:val="009564F1"/>
    <w:rsid w:val="009565A3"/>
    <w:rsid w:val="00956613"/>
    <w:rsid w:val="009566D7"/>
    <w:rsid w:val="009566DA"/>
    <w:rsid w:val="00956907"/>
    <w:rsid w:val="00956916"/>
    <w:rsid w:val="00956935"/>
    <w:rsid w:val="00956A32"/>
    <w:rsid w:val="00956AD9"/>
    <w:rsid w:val="00956BC8"/>
    <w:rsid w:val="00956C5C"/>
    <w:rsid w:val="00956D62"/>
    <w:rsid w:val="0095710B"/>
    <w:rsid w:val="00957274"/>
    <w:rsid w:val="0095743C"/>
    <w:rsid w:val="00957446"/>
    <w:rsid w:val="009574C6"/>
    <w:rsid w:val="0095784E"/>
    <w:rsid w:val="00957896"/>
    <w:rsid w:val="00957976"/>
    <w:rsid w:val="00957BBE"/>
    <w:rsid w:val="00957C22"/>
    <w:rsid w:val="00957C4A"/>
    <w:rsid w:val="00957C7D"/>
    <w:rsid w:val="00957D72"/>
    <w:rsid w:val="00957DA0"/>
    <w:rsid w:val="00957DE9"/>
    <w:rsid w:val="00957E0C"/>
    <w:rsid w:val="00957FB0"/>
    <w:rsid w:val="009600AE"/>
    <w:rsid w:val="009600E5"/>
    <w:rsid w:val="0096012C"/>
    <w:rsid w:val="009601AC"/>
    <w:rsid w:val="009601F0"/>
    <w:rsid w:val="0096040D"/>
    <w:rsid w:val="00960433"/>
    <w:rsid w:val="00960671"/>
    <w:rsid w:val="009606D9"/>
    <w:rsid w:val="00960840"/>
    <w:rsid w:val="00960873"/>
    <w:rsid w:val="009608AE"/>
    <w:rsid w:val="009608EA"/>
    <w:rsid w:val="00960B3B"/>
    <w:rsid w:val="00960E62"/>
    <w:rsid w:val="00960E80"/>
    <w:rsid w:val="00960E8C"/>
    <w:rsid w:val="00961030"/>
    <w:rsid w:val="00961087"/>
    <w:rsid w:val="0096114A"/>
    <w:rsid w:val="00961223"/>
    <w:rsid w:val="009612EC"/>
    <w:rsid w:val="0096146B"/>
    <w:rsid w:val="009614D4"/>
    <w:rsid w:val="0096160E"/>
    <w:rsid w:val="009616FF"/>
    <w:rsid w:val="00961744"/>
    <w:rsid w:val="00961866"/>
    <w:rsid w:val="00961929"/>
    <w:rsid w:val="0096193C"/>
    <w:rsid w:val="00961A76"/>
    <w:rsid w:val="00961A85"/>
    <w:rsid w:val="00961A91"/>
    <w:rsid w:val="00961B91"/>
    <w:rsid w:val="00961DD8"/>
    <w:rsid w:val="00961FB2"/>
    <w:rsid w:val="00961FBE"/>
    <w:rsid w:val="00962112"/>
    <w:rsid w:val="00962156"/>
    <w:rsid w:val="0096222F"/>
    <w:rsid w:val="00962478"/>
    <w:rsid w:val="009624C6"/>
    <w:rsid w:val="00962552"/>
    <w:rsid w:val="00962567"/>
    <w:rsid w:val="0096257C"/>
    <w:rsid w:val="00962584"/>
    <w:rsid w:val="0096266E"/>
    <w:rsid w:val="00962877"/>
    <w:rsid w:val="00962BEA"/>
    <w:rsid w:val="00962C65"/>
    <w:rsid w:val="00962CCF"/>
    <w:rsid w:val="00962E6A"/>
    <w:rsid w:val="00962EA1"/>
    <w:rsid w:val="0096305A"/>
    <w:rsid w:val="009630F8"/>
    <w:rsid w:val="009631BB"/>
    <w:rsid w:val="00963217"/>
    <w:rsid w:val="00963282"/>
    <w:rsid w:val="009632C8"/>
    <w:rsid w:val="009632FB"/>
    <w:rsid w:val="009633E1"/>
    <w:rsid w:val="00963582"/>
    <w:rsid w:val="009635EA"/>
    <w:rsid w:val="0096381F"/>
    <w:rsid w:val="0096397D"/>
    <w:rsid w:val="00963A43"/>
    <w:rsid w:val="00963A7A"/>
    <w:rsid w:val="00963B8B"/>
    <w:rsid w:val="00963BEC"/>
    <w:rsid w:val="00963C41"/>
    <w:rsid w:val="00963D2A"/>
    <w:rsid w:val="00963EC6"/>
    <w:rsid w:val="00963F03"/>
    <w:rsid w:val="00963F7B"/>
    <w:rsid w:val="00963FB9"/>
    <w:rsid w:val="00964151"/>
    <w:rsid w:val="009641F0"/>
    <w:rsid w:val="00964275"/>
    <w:rsid w:val="0096449C"/>
    <w:rsid w:val="00964547"/>
    <w:rsid w:val="009647F5"/>
    <w:rsid w:val="0096484C"/>
    <w:rsid w:val="009648FE"/>
    <w:rsid w:val="009649DA"/>
    <w:rsid w:val="00964AC5"/>
    <w:rsid w:val="00964BCF"/>
    <w:rsid w:val="00964D4F"/>
    <w:rsid w:val="00964D6D"/>
    <w:rsid w:val="00964E9A"/>
    <w:rsid w:val="00965059"/>
    <w:rsid w:val="00965138"/>
    <w:rsid w:val="009652F4"/>
    <w:rsid w:val="009653AD"/>
    <w:rsid w:val="009653AE"/>
    <w:rsid w:val="00965656"/>
    <w:rsid w:val="00965729"/>
    <w:rsid w:val="0096585F"/>
    <w:rsid w:val="009658A2"/>
    <w:rsid w:val="0096594F"/>
    <w:rsid w:val="00965963"/>
    <w:rsid w:val="00965BB0"/>
    <w:rsid w:val="00965D03"/>
    <w:rsid w:val="00965D6E"/>
    <w:rsid w:val="00965D7D"/>
    <w:rsid w:val="00965E91"/>
    <w:rsid w:val="00965EF0"/>
    <w:rsid w:val="00965EF1"/>
    <w:rsid w:val="00966086"/>
    <w:rsid w:val="009660D6"/>
    <w:rsid w:val="009661E5"/>
    <w:rsid w:val="0096622E"/>
    <w:rsid w:val="00966250"/>
    <w:rsid w:val="00966302"/>
    <w:rsid w:val="00966378"/>
    <w:rsid w:val="00966408"/>
    <w:rsid w:val="009664F5"/>
    <w:rsid w:val="0096651D"/>
    <w:rsid w:val="00966780"/>
    <w:rsid w:val="00966827"/>
    <w:rsid w:val="009668AC"/>
    <w:rsid w:val="009668B4"/>
    <w:rsid w:val="0096691D"/>
    <w:rsid w:val="0096695C"/>
    <w:rsid w:val="00966AAA"/>
    <w:rsid w:val="00966C43"/>
    <w:rsid w:val="00966D6B"/>
    <w:rsid w:val="00966D8C"/>
    <w:rsid w:val="00966E14"/>
    <w:rsid w:val="0096713D"/>
    <w:rsid w:val="0096714B"/>
    <w:rsid w:val="009671AD"/>
    <w:rsid w:val="009672AE"/>
    <w:rsid w:val="009673A3"/>
    <w:rsid w:val="0096744D"/>
    <w:rsid w:val="009674E7"/>
    <w:rsid w:val="009674F3"/>
    <w:rsid w:val="009676E3"/>
    <w:rsid w:val="00967956"/>
    <w:rsid w:val="00967AC0"/>
    <w:rsid w:val="00967B71"/>
    <w:rsid w:val="00967BDC"/>
    <w:rsid w:val="00967BFE"/>
    <w:rsid w:val="00967C0F"/>
    <w:rsid w:val="00967D0C"/>
    <w:rsid w:val="00967D4A"/>
    <w:rsid w:val="00967E04"/>
    <w:rsid w:val="00967E39"/>
    <w:rsid w:val="00970078"/>
    <w:rsid w:val="00970118"/>
    <w:rsid w:val="0097014A"/>
    <w:rsid w:val="00970179"/>
    <w:rsid w:val="009701A3"/>
    <w:rsid w:val="009702E1"/>
    <w:rsid w:val="00970339"/>
    <w:rsid w:val="00970431"/>
    <w:rsid w:val="00970514"/>
    <w:rsid w:val="009707DE"/>
    <w:rsid w:val="00970E49"/>
    <w:rsid w:val="00970EFA"/>
    <w:rsid w:val="0097110F"/>
    <w:rsid w:val="00971134"/>
    <w:rsid w:val="009711A0"/>
    <w:rsid w:val="0097143E"/>
    <w:rsid w:val="0097146B"/>
    <w:rsid w:val="00971543"/>
    <w:rsid w:val="009715A9"/>
    <w:rsid w:val="0097162B"/>
    <w:rsid w:val="009716CC"/>
    <w:rsid w:val="00971876"/>
    <w:rsid w:val="009719E7"/>
    <w:rsid w:val="00971B24"/>
    <w:rsid w:val="00971B64"/>
    <w:rsid w:val="00971CFD"/>
    <w:rsid w:val="00971D67"/>
    <w:rsid w:val="00971D95"/>
    <w:rsid w:val="00971DB7"/>
    <w:rsid w:val="00971F62"/>
    <w:rsid w:val="00972050"/>
    <w:rsid w:val="00972062"/>
    <w:rsid w:val="00972125"/>
    <w:rsid w:val="009723A8"/>
    <w:rsid w:val="009723AF"/>
    <w:rsid w:val="00972540"/>
    <w:rsid w:val="00972547"/>
    <w:rsid w:val="009725E5"/>
    <w:rsid w:val="00972645"/>
    <w:rsid w:val="00972666"/>
    <w:rsid w:val="009726F5"/>
    <w:rsid w:val="00972805"/>
    <w:rsid w:val="009729DF"/>
    <w:rsid w:val="00972ADC"/>
    <w:rsid w:val="00972BE3"/>
    <w:rsid w:val="00972C2A"/>
    <w:rsid w:val="00972D42"/>
    <w:rsid w:val="00972DC5"/>
    <w:rsid w:val="00972DFB"/>
    <w:rsid w:val="00972F94"/>
    <w:rsid w:val="009730FC"/>
    <w:rsid w:val="0097315B"/>
    <w:rsid w:val="00973259"/>
    <w:rsid w:val="009732CF"/>
    <w:rsid w:val="0097355C"/>
    <w:rsid w:val="0097359D"/>
    <w:rsid w:val="009735E7"/>
    <w:rsid w:val="00973629"/>
    <w:rsid w:val="00973882"/>
    <w:rsid w:val="009738D8"/>
    <w:rsid w:val="00973943"/>
    <w:rsid w:val="00973A9E"/>
    <w:rsid w:val="00973C02"/>
    <w:rsid w:val="00973F6F"/>
    <w:rsid w:val="009740F7"/>
    <w:rsid w:val="00974106"/>
    <w:rsid w:val="0097422D"/>
    <w:rsid w:val="00974231"/>
    <w:rsid w:val="009742ED"/>
    <w:rsid w:val="009742FA"/>
    <w:rsid w:val="00974346"/>
    <w:rsid w:val="00974427"/>
    <w:rsid w:val="00974464"/>
    <w:rsid w:val="0097459C"/>
    <w:rsid w:val="00974607"/>
    <w:rsid w:val="009746C6"/>
    <w:rsid w:val="00974953"/>
    <w:rsid w:val="00974A24"/>
    <w:rsid w:val="00974B76"/>
    <w:rsid w:val="00974C71"/>
    <w:rsid w:val="00974ED1"/>
    <w:rsid w:val="00975020"/>
    <w:rsid w:val="0097507B"/>
    <w:rsid w:val="009750CA"/>
    <w:rsid w:val="009750F3"/>
    <w:rsid w:val="009751A1"/>
    <w:rsid w:val="009752EF"/>
    <w:rsid w:val="0097533E"/>
    <w:rsid w:val="009753CE"/>
    <w:rsid w:val="009753FC"/>
    <w:rsid w:val="00975418"/>
    <w:rsid w:val="00975428"/>
    <w:rsid w:val="00975552"/>
    <w:rsid w:val="009757F4"/>
    <w:rsid w:val="00975925"/>
    <w:rsid w:val="00975951"/>
    <w:rsid w:val="00975A2B"/>
    <w:rsid w:val="00975A34"/>
    <w:rsid w:val="00975AB9"/>
    <w:rsid w:val="00975D8A"/>
    <w:rsid w:val="00975ED6"/>
    <w:rsid w:val="00976075"/>
    <w:rsid w:val="00976100"/>
    <w:rsid w:val="00976199"/>
    <w:rsid w:val="00976251"/>
    <w:rsid w:val="00976444"/>
    <w:rsid w:val="009764FB"/>
    <w:rsid w:val="0097658A"/>
    <w:rsid w:val="00976622"/>
    <w:rsid w:val="0097673B"/>
    <w:rsid w:val="0097680D"/>
    <w:rsid w:val="00976822"/>
    <w:rsid w:val="0097688B"/>
    <w:rsid w:val="009769A7"/>
    <w:rsid w:val="00976A6F"/>
    <w:rsid w:val="00976B77"/>
    <w:rsid w:val="00976BEB"/>
    <w:rsid w:val="00976BEE"/>
    <w:rsid w:val="00976CF3"/>
    <w:rsid w:val="00976F73"/>
    <w:rsid w:val="00976F80"/>
    <w:rsid w:val="00977034"/>
    <w:rsid w:val="009770FF"/>
    <w:rsid w:val="00977110"/>
    <w:rsid w:val="00977115"/>
    <w:rsid w:val="00977175"/>
    <w:rsid w:val="009771FE"/>
    <w:rsid w:val="0097720F"/>
    <w:rsid w:val="0097722E"/>
    <w:rsid w:val="009774E6"/>
    <w:rsid w:val="00977559"/>
    <w:rsid w:val="00977582"/>
    <w:rsid w:val="009775A0"/>
    <w:rsid w:val="009775A1"/>
    <w:rsid w:val="009777EF"/>
    <w:rsid w:val="00977822"/>
    <w:rsid w:val="00977867"/>
    <w:rsid w:val="00977889"/>
    <w:rsid w:val="00977B28"/>
    <w:rsid w:val="009800BC"/>
    <w:rsid w:val="00980131"/>
    <w:rsid w:val="00980189"/>
    <w:rsid w:val="00980298"/>
    <w:rsid w:val="009803CA"/>
    <w:rsid w:val="0098049F"/>
    <w:rsid w:val="00980542"/>
    <w:rsid w:val="00980611"/>
    <w:rsid w:val="00980674"/>
    <w:rsid w:val="009807ED"/>
    <w:rsid w:val="0098081D"/>
    <w:rsid w:val="00980863"/>
    <w:rsid w:val="009808F3"/>
    <w:rsid w:val="00980B0E"/>
    <w:rsid w:val="00980C15"/>
    <w:rsid w:val="00980CB0"/>
    <w:rsid w:val="00980CCE"/>
    <w:rsid w:val="00980FEB"/>
    <w:rsid w:val="0098118E"/>
    <w:rsid w:val="009811F8"/>
    <w:rsid w:val="00981203"/>
    <w:rsid w:val="009812A1"/>
    <w:rsid w:val="0098136E"/>
    <w:rsid w:val="0098147C"/>
    <w:rsid w:val="00981500"/>
    <w:rsid w:val="0098155A"/>
    <w:rsid w:val="009819AC"/>
    <w:rsid w:val="00981A79"/>
    <w:rsid w:val="00981DA2"/>
    <w:rsid w:val="00981DCC"/>
    <w:rsid w:val="00981E06"/>
    <w:rsid w:val="00981E41"/>
    <w:rsid w:val="00981F66"/>
    <w:rsid w:val="00981F90"/>
    <w:rsid w:val="00981FD1"/>
    <w:rsid w:val="0098215C"/>
    <w:rsid w:val="009821F7"/>
    <w:rsid w:val="00982299"/>
    <w:rsid w:val="009822D3"/>
    <w:rsid w:val="009823D3"/>
    <w:rsid w:val="009823F6"/>
    <w:rsid w:val="00982583"/>
    <w:rsid w:val="009826A4"/>
    <w:rsid w:val="0098270A"/>
    <w:rsid w:val="00982718"/>
    <w:rsid w:val="00982774"/>
    <w:rsid w:val="009827D8"/>
    <w:rsid w:val="0098281B"/>
    <w:rsid w:val="009828CF"/>
    <w:rsid w:val="00982921"/>
    <w:rsid w:val="0098295A"/>
    <w:rsid w:val="00982A81"/>
    <w:rsid w:val="00982C5D"/>
    <w:rsid w:val="00982FE2"/>
    <w:rsid w:val="009830ED"/>
    <w:rsid w:val="00983193"/>
    <w:rsid w:val="009831CF"/>
    <w:rsid w:val="009831EE"/>
    <w:rsid w:val="0098324C"/>
    <w:rsid w:val="0098349F"/>
    <w:rsid w:val="009834D9"/>
    <w:rsid w:val="009835B7"/>
    <w:rsid w:val="009835C5"/>
    <w:rsid w:val="009835D0"/>
    <w:rsid w:val="0098364A"/>
    <w:rsid w:val="009838E7"/>
    <w:rsid w:val="00983903"/>
    <w:rsid w:val="00983922"/>
    <w:rsid w:val="00983926"/>
    <w:rsid w:val="00983958"/>
    <w:rsid w:val="009839B8"/>
    <w:rsid w:val="00983A04"/>
    <w:rsid w:val="00983A1F"/>
    <w:rsid w:val="00983A38"/>
    <w:rsid w:val="00983AD0"/>
    <w:rsid w:val="00983B18"/>
    <w:rsid w:val="00983B5E"/>
    <w:rsid w:val="00983C35"/>
    <w:rsid w:val="00983E15"/>
    <w:rsid w:val="00983EA7"/>
    <w:rsid w:val="00984327"/>
    <w:rsid w:val="00984544"/>
    <w:rsid w:val="00984804"/>
    <w:rsid w:val="0098485D"/>
    <w:rsid w:val="00984892"/>
    <w:rsid w:val="009848C2"/>
    <w:rsid w:val="009848DC"/>
    <w:rsid w:val="00984965"/>
    <w:rsid w:val="009849E9"/>
    <w:rsid w:val="00984A68"/>
    <w:rsid w:val="00984C10"/>
    <w:rsid w:val="00984D0B"/>
    <w:rsid w:val="00984E26"/>
    <w:rsid w:val="00984EB6"/>
    <w:rsid w:val="00984ECA"/>
    <w:rsid w:val="00984F67"/>
    <w:rsid w:val="009850BB"/>
    <w:rsid w:val="00985118"/>
    <w:rsid w:val="00985160"/>
    <w:rsid w:val="009851B0"/>
    <w:rsid w:val="00985217"/>
    <w:rsid w:val="0098530C"/>
    <w:rsid w:val="00985377"/>
    <w:rsid w:val="009853FC"/>
    <w:rsid w:val="009854F5"/>
    <w:rsid w:val="0098568B"/>
    <w:rsid w:val="009856B4"/>
    <w:rsid w:val="0098574C"/>
    <w:rsid w:val="009857AD"/>
    <w:rsid w:val="00985DB3"/>
    <w:rsid w:val="00985E0B"/>
    <w:rsid w:val="00985EE1"/>
    <w:rsid w:val="00985F5E"/>
    <w:rsid w:val="00985FCA"/>
    <w:rsid w:val="009860C6"/>
    <w:rsid w:val="009860CE"/>
    <w:rsid w:val="00986137"/>
    <w:rsid w:val="00986148"/>
    <w:rsid w:val="0098614F"/>
    <w:rsid w:val="00986204"/>
    <w:rsid w:val="009862AA"/>
    <w:rsid w:val="00986338"/>
    <w:rsid w:val="00986477"/>
    <w:rsid w:val="009864F7"/>
    <w:rsid w:val="00986608"/>
    <w:rsid w:val="00986636"/>
    <w:rsid w:val="0098675D"/>
    <w:rsid w:val="00986861"/>
    <w:rsid w:val="00986867"/>
    <w:rsid w:val="009868D6"/>
    <w:rsid w:val="009868DB"/>
    <w:rsid w:val="00986A18"/>
    <w:rsid w:val="00986B51"/>
    <w:rsid w:val="00986B86"/>
    <w:rsid w:val="00986BDF"/>
    <w:rsid w:val="00986CB8"/>
    <w:rsid w:val="00986D05"/>
    <w:rsid w:val="00986EBA"/>
    <w:rsid w:val="00986FC5"/>
    <w:rsid w:val="00986FED"/>
    <w:rsid w:val="00987225"/>
    <w:rsid w:val="00987239"/>
    <w:rsid w:val="0098726C"/>
    <w:rsid w:val="009872D1"/>
    <w:rsid w:val="0098731A"/>
    <w:rsid w:val="0098739A"/>
    <w:rsid w:val="009873C9"/>
    <w:rsid w:val="009873F3"/>
    <w:rsid w:val="0098773B"/>
    <w:rsid w:val="00987860"/>
    <w:rsid w:val="0098795C"/>
    <w:rsid w:val="0098796F"/>
    <w:rsid w:val="00987996"/>
    <w:rsid w:val="009879FB"/>
    <w:rsid w:val="00987A30"/>
    <w:rsid w:val="00987B1C"/>
    <w:rsid w:val="00987D59"/>
    <w:rsid w:val="00987DB2"/>
    <w:rsid w:val="00987E21"/>
    <w:rsid w:val="00987E98"/>
    <w:rsid w:val="00987EED"/>
    <w:rsid w:val="00990143"/>
    <w:rsid w:val="00990202"/>
    <w:rsid w:val="0099035D"/>
    <w:rsid w:val="00990AC4"/>
    <w:rsid w:val="00990B08"/>
    <w:rsid w:val="00990BD8"/>
    <w:rsid w:val="00990C44"/>
    <w:rsid w:val="00990D48"/>
    <w:rsid w:val="00990DC1"/>
    <w:rsid w:val="00990E7B"/>
    <w:rsid w:val="0099104A"/>
    <w:rsid w:val="0099104D"/>
    <w:rsid w:val="0099123A"/>
    <w:rsid w:val="0099127D"/>
    <w:rsid w:val="0099137A"/>
    <w:rsid w:val="009914D1"/>
    <w:rsid w:val="009916B4"/>
    <w:rsid w:val="009916C0"/>
    <w:rsid w:val="00991798"/>
    <w:rsid w:val="009917A5"/>
    <w:rsid w:val="0099185F"/>
    <w:rsid w:val="009918CE"/>
    <w:rsid w:val="00991919"/>
    <w:rsid w:val="009919BE"/>
    <w:rsid w:val="009920EB"/>
    <w:rsid w:val="0099216D"/>
    <w:rsid w:val="00992270"/>
    <w:rsid w:val="00992522"/>
    <w:rsid w:val="00992527"/>
    <w:rsid w:val="00992565"/>
    <w:rsid w:val="009925CB"/>
    <w:rsid w:val="00992658"/>
    <w:rsid w:val="00992724"/>
    <w:rsid w:val="00992729"/>
    <w:rsid w:val="00992771"/>
    <w:rsid w:val="0099281D"/>
    <w:rsid w:val="00992886"/>
    <w:rsid w:val="009929A4"/>
    <w:rsid w:val="00992A6F"/>
    <w:rsid w:val="00992AE0"/>
    <w:rsid w:val="00992BC1"/>
    <w:rsid w:val="00992BEA"/>
    <w:rsid w:val="00992E9D"/>
    <w:rsid w:val="00993115"/>
    <w:rsid w:val="0099313F"/>
    <w:rsid w:val="009931B6"/>
    <w:rsid w:val="009935AF"/>
    <w:rsid w:val="009935EA"/>
    <w:rsid w:val="0099367A"/>
    <w:rsid w:val="009936B9"/>
    <w:rsid w:val="009936E4"/>
    <w:rsid w:val="009937C4"/>
    <w:rsid w:val="00993814"/>
    <w:rsid w:val="00993823"/>
    <w:rsid w:val="009938E0"/>
    <w:rsid w:val="00993A67"/>
    <w:rsid w:val="00993D59"/>
    <w:rsid w:val="00993D7C"/>
    <w:rsid w:val="00993E94"/>
    <w:rsid w:val="00993EEF"/>
    <w:rsid w:val="00993F82"/>
    <w:rsid w:val="00993FE7"/>
    <w:rsid w:val="00994068"/>
    <w:rsid w:val="00994127"/>
    <w:rsid w:val="00994137"/>
    <w:rsid w:val="00994254"/>
    <w:rsid w:val="009942FB"/>
    <w:rsid w:val="0099430C"/>
    <w:rsid w:val="0099436B"/>
    <w:rsid w:val="009943A7"/>
    <w:rsid w:val="009943D1"/>
    <w:rsid w:val="00994668"/>
    <w:rsid w:val="0099476C"/>
    <w:rsid w:val="0099494A"/>
    <w:rsid w:val="00994A2F"/>
    <w:rsid w:val="00994ABF"/>
    <w:rsid w:val="00994C32"/>
    <w:rsid w:val="00994E66"/>
    <w:rsid w:val="00994E9E"/>
    <w:rsid w:val="00994F00"/>
    <w:rsid w:val="0099502F"/>
    <w:rsid w:val="00995041"/>
    <w:rsid w:val="0099517A"/>
    <w:rsid w:val="0099531C"/>
    <w:rsid w:val="009954A4"/>
    <w:rsid w:val="0099565C"/>
    <w:rsid w:val="0099569C"/>
    <w:rsid w:val="009957B3"/>
    <w:rsid w:val="00995A2A"/>
    <w:rsid w:val="00995A4D"/>
    <w:rsid w:val="00995A8E"/>
    <w:rsid w:val="00995B72"/>
    <w:rsid w:val="00995C48"/>
    <w:rsid w:val="00995CFB"/>
    <w:rsid w:val="00995ED2"/>
    <w:rsid w:val="00995FA2"/>
    <w:rsid w:val="0099605D"/>
    <w:rsid w:val="009961AA"/>
    <w:rsid w:val="00996251"/>
    <w:rsid w:val="00996254"/>
    <w:rsid w:val="0099626D"/>
    <w:rsid w:val="00996298"/>
    <w:rsid w:val="0099629B"/>
    <w:rsid w:val="009962A7"/>
    <w:rsid w:val="009962D3"/>
    <w:rsid w:val="009962D4"/>
    <w:rsid w:val="00996332"/>
    <w:rsid w:val="0099636A"/>
    <w:rsid w:val="00996456"/>
    <w:rsid w:val="0099660D"/>
    <w:rsid w:val="009966A6"/>
    <w:rsid w:val="00996724"/>
    <w:rsid w:val="00996740"/>
    <w:rsid w:val="00996778"/>
    <w:rsid w:val="009967AD"/>
    <w:rsid w:val="009967E4"/>
    <w:rsid w:val="00996850"/>
    <w:rsid w:val="0099685F"/>
    <w:rsid w:val="00996900"/>
    <w:rsid w:val="00996959"/>
    <w:rsid w:val="009969D9"/>
    <w:rsid w:val="00996AEE"/>
    <w:rsid w:val="00996B07"/>
    <w:rsid w:val="00996B42"/>
    <w:rsid w:val="00996B84"/>
    <w:rsid w:val="00996B8A"/>
    <w:rsid w:val="00996C2C"/>
    <w:rsid w:val="00996D34"/>
    <w:rsid w:val="00996E2B"/>
    <w:rsid w:val="00997063"/>
    <w:rsid w:val="00997068"/>
    <w:rsid w:val="0099737E"/>
    <w:rsid w:val="0099738F"/>
    <w:rsid w:val="0099745F"/>
    <w:rsid w:val="0099752C"/>
    <w:rsid w:val="009975C2"/>
    <w:rsid w:val="00997879"/>
    <w:rsid w:val="00997984"/>
    <w:rsid w:val="00997AE0"/>
    <w:rsid w:val="00997B4E"/>
    <w:rsid w:val="00997D44"/>
    <w:rsid w:val="00997ED0"/>
    <w:rsid w:val="00997F0A"/>
    <w:rsid w:val="00997F11"/>
    <w:rsid w:val="00997F43"/>
    <w:rsid w:val="009A0287"/>
    <w:rsid w:val="009A028A"/>
    <w:rsid w:val="009A02C8"/>
    <w:rsid w:val="009A0365"/>
    <w:rsid w:val="009A0527"/>
    <w:rsid w:val="009A0593"/>
    <w:rsid w:val="009A060C"/>
    <w:rsid w:val="009A0850"/>
    <w:rsid w:val="009A0918"/>
    <w:rsid w:val="009A0952"/>
    <w:rsid w:val="009A0959"/>
    <w:rsid w:val="009A09CE"/>
    <w:rsid w:val="009A0B3B"/>
    <w:rsid w:val="009A0BDD"/>
    <w:rsid w:val="009A0C3F"/>
    <w:rsid w:val="009A0D87"/>
    <w:rsid w:val="009A0F32"/>
    <w:rsid w:val="009A0FF2"/>
    <w:rsid w:val="009A1131"/>
    <w:rsid w:val="009A1153"/>
    <w:rsid w:val="009A11F2"/>
    <w:rsid w:val="009A12A3"/>
    <w:rsid w:val="009A12A5"/>
    <w:rsid w:val="009A13CB"/>
    <w:rsid w:val="009A13ED"/>
    <w:rsid w:val="009A1583"/>
    <w:rsid w:val="009A159B"/>
    <w:rsid w:val="009A15D0"/>
    <w:rsid w:val="009A15D2"/>
    <w:rsid w:val="009A15DD"/>
    <w:rsid w:val="009A167C"/>
    <w:rsid w:val="009A173C"/>
    <w:rsid w:val="009A178E"/>
    <w:rsid w:val="009A18E6"/>
    <w:rsid w:val="009A19FC"/>
    <w:rsid w:val="009A1C85"/>
    <w:rsid w:val="009A1CD4"/>
    <w:rsid w:val="009A1E71"/>
    <w:rsid w:val="009A1F38"/>
    <w:rsid w:val="009A2167"/>
    <w:rsid w:val="009A2281"/>
    <w:rsid w:val="009A22AF"/>
    <w:rsid w:val="009A22EF"/>
    <w:rsid w:val="009A22FC"/>
    <w:rsid w:val="009A23F8"/>
    <w:rsid w:val="009A2753"/>
    <w:rsid w:val="009A284A"/>
    <w:rsid w:val="009A2BF6"/>
    <w:rsid w:val="009A2C4D"/>
    <w:rsid w:val="009A2C76"/>
    <w:rsid w:val="009A2D4F"/>
    <w:rsid w:val="009A2DB8"/>
    <w:rsid w:val="009A2EF8"/>
    <w:rsid w:val="009A2EFB"/>
    <w:rsid w:val="009A3031"/>
    <w:rsid w:val="009A304D"/>
    <w:rsid w:val="009A3220"/>
    <w:rsid w:val="009A3288"/>
    <w:rsid w:val="009A347D"/>
    <w:rsid w:val="009A353E"/>
    <w:rsid w:val="009A358B"/>
    <w:rsid w:val="009A3803"/>
    <w:rsid w:val="009A390C"/>
    <w:rsid w:val="009A391F"/>
    <w:rsid w:val="009A3B05"/>
    <w:rsid w:val="009A3B16"/>
    <w:rsid w:val="009A3C9C"/>
    <w:rsid w:val="009A3CFC"/>
    <w:rsid w:val="009A3F5C"/>
    <w:rsid w:val="009A402D"/>
    <w:rsid w:val="009A411E"/>
    <w:rsid w:val="009A4176"/>
    <w:rsid w:val="009A42A3"/>
    <w:rsid w:val="009A4419"/>
    <w:rsid w:val="009A4930"/>
    <w:rsid w:val="009A4952"/>
    <w:rsid w:val="009A49FE"/>
    <w:rsid w:val="009A4A58"/>
    <w:rsid w:val="009A4A67"/>
    <w:rsid w:val="009A4A83"/>
    <w:rsid w:val="009A4B0B"/>
    <w:rsid w:val="009A4DEC"/>
    <w:rsid w:val="009A5237"/>
    <w:rsid w:val="009A5325"/>
    <w:rsid w:val="009A5487"/>
    <w:rsid w:val="009A57A4"/>
    <w:rsid w:val="009A5871"/>
    <w:rsid w:val="009A5969"/>
    <w:rsid w:val="009A596F"/>
    <w:rsid w:val="009A5A37"/>
    <w:rsid w:val="009A5A83"/>
    <w:rsid w:val="009A5AE5"/>
    <w:rsid w:val="009A5D41"/>
    <w:rsid w:val="009A5DFF"/>
    <w:rsid w:val="009A5EAD"/>
    <w:rsid w:val="009A5F06"/>
    <w:rsid w:val="009A61B5"/>
    <w:rsid w:val="009A620C"/>
    <w:rsid w:val="009A635D"/>
    <w:rsid w:val="009A640F"/>
    <w:rsid w:val="009A665D"/>
    <w:rsid w:val="009A669A"/>
    <w:rsid w:val="009A66A2"/>
    <w:rsid w:val="009A680A"/>
    <w:rsid w:val="009A69F4"/>
    <w:rsid w:val="009A6A2C"/>
    <w:rsid w:val="009A6C97"/>
    <w:rsid w:val="009A6D6B"/>
    <w:rsid w:val="009A6D7A"/>
    <w:rsid w:val="009A6E98"/>
    <w:rsid w:val="009A70FF"/>
    <w:rsid w:val="009A7261"/>
    <w:rsid w:val="009A7325"/>
    <w:rsid w:val="009A7352"/>
    <w:rsid w:val="009A74C2"/>
    <w:rsid w:val="009A7541"/>
    <w:rsid w:val="009A75D5"/>
    <w:rsid w:val="009A7634"/>
    <w:rsid w:val="009A7834"/>
    <w:rsid w:val="009A784E"/>
    <w:rsid w:val="009A7866"/>
    <w:rsid w:val="009A7904"/>
    <w:rsid w:val="009A7B4B"/>
    <w:rsid w:val="009A7CA3"/>
    <w:rsid w:val="009A7E55"/>
    <w:rsid w:val="009A7FC3"/>
    <w:rsid w:val="009B0016"/>
    <w:rsid w:val="009B0216"/>
    <w:rsid w:val="009B0482"/>
    <w:rsid w:val="009B04A7"/>
    <w:rsid w:val="009B05B2"/>
    <w:rsid w:val="009B0625"/>
    <w:rsid w:val="009B06CC"/>
    <w:rsid w:val="009B0869"/>
    <w:rsid w:val="009B08DF"/>
    <w:rsid w:val="009B0943"/>
    <w:rsid w:val="009B0988"/>
    <w:rsid w:val="009B0A54"/>
    <w:rsid w:val="009B0B0A"/>
    <w:rsid w:val="009B0CBF"/>
    <w:rsid w:val="009B0DEB"/>
    <w:rsid w:val="009B10C6"/>
    <w:rsid w:val="009B10D5"/>
    <w:rsid w:val="009B12E6"/>
    <w:rsid w:val="009B14A7"/>
    <w:rsid w:val="009B15F8"/>
    <w:rsid w:val="009B1715"/>
    <w:rsid w:val="009B1773"/>
    <w:rsid w:val="009B1782"/>
    <w:rsid w:val="009B17E5"/>
    <w:rsid w:val="009B1817"/>
    <w:rsid w:val="009B1981"/>
    <w:rsid w:val="009B1A70"/>
    <w:rsid w:val="009B1B27"/>
    <w:rsid w:val="009B1BC6"/>
    <w:rsid w:val="009B1C18"/>
    <w:rsid w:val="009B1ECF"/>
    <w:rsid w:val="009B21AD"/>
    <w:rsid w:val="009B21FD"/>
    <w:rsid w:val="009B226F"/>
    <w:rsid w:val="009B23E0"/>
    <w:rsid w:val="009B2434"/>
    <w:rsid w:val="009B2682"/>
    <w:rsid w:val="009B271C"/>
    <w:rsid w:val="009B27B4"/>
    <w:rsid w:val="009B2849"/>
    <w:rsid w:val="009B2858"/>
    <w:rsid w:val="009B2CD3"/>
    <w:rsid w:val="009B2F75"/>
    <w:rsid w:val="009B2FEE"/>
    <w:rsid w:val="009B31D6"/>
    <w:rsid w:val="009B31F1"/>
    <w:rsid w:val="009B3283"/>
    <w:rsid w:val="009B3287"/>
    <w:rsid w:val="009B32AE"/>
    <w:rsid w:val="009B32D3"/>
    <w:rsid w:val="009B33B5"/>
    <w:rsid w:val="009B3441"/>
    <w:rsid w:val="009B3512"/>
    <w:rsid w:val="009B3592"/>
    <w:rsid w:val="009B3643"/>
    <w:rsid w:val="009B368A"/>
    <w:rsid w:val="009B36C9"/>
    <w:rsid w:val="009B3818"/>
    <w:rsid w:val="009B382C"/>
    <w:rsid w:val="009B397E"/>
    <w:rsid w:val="009B3A12"/>
    <w:rsid w:val="009B3A85"/>
    <w:rsid w:val="009B3AEB"/>
    <w:rsid w:val="009B3BA3"/>
    <w:rsid w:val="009B3BDE"/>
    <w:rsid w:val="009B3C1A"/>
    <w:rsid w:val="009B3D1E"/>
    <w:rsid w:val="009B3D61"/>
    <w:rsid w:val="009B3EDD"/>
    <w:rsid w:val="009B42C9"/>
    <w:rsid w:val="009B432F"/>
    <w:rsid w:val="009B43F7"/>
    <w:rsid w:val="009B44DA"/>
    <w:rsid w:val="009B4504"/>
    <w:rsid w:val="009B462A"/>
    <w:rsid w:val="009B4694"/>
    <w:rsid w:val="009B4703"/>
    <w:rsid w:val="009B47BD"/>
    <w:rsid w:val="009B4809"/>
    <w:rsid w:val="009B4833"/>
    <w:rsid w:val="009B490D"/>
    <w:rsid w:val="009B498B"/>
    <w:rsid w:val="009B49CB"/>
    <w:rsid w:val="009B49F5"/>
    <w:rsid w:val="009B4A4C"/>
    <w:rsid w:val="009B4A6D"/>
    <w:rsid w:val="009B4AAD"/>
    <w:rsid w:val="009B4AB7"/>
    <w:rsid w:val="009B4B46"/>
    <w:rsid w:val="009B4B9A"/>
    <w:rsid w:val="009B4C98"/>
    <w:rsid w:val="009B4D45"/>
    <w:rsid w:val="009B4D61"/>
    <w:rsid w:val="009B4DAE"/>
    <w:rsid w:val="009B4EA1"/>
    <w:rsid w:val="009B516A"/>
    <w:rsid w:val="009B52D7"/>
    <w:rsid w:val="009B532D"/>
    <w:rsid w:val="009B5373"/>
    <w:rsid w:val="009B5397"/>
    <w:rsid w:val="009B5687"/>
    <w:rsid w:val="009B5798"/>
    <w:rsid w:val="009B58F7"/>
    <w:rsid w:val="009B59C8"/>
    <w:rsid w:val="009B5C72"/>
    <w:rsid w:val="009B5D01"/>
    <w:rsid w:val="009B5D5F"/>
    <w:rsid w:val="009B5E6F"/>
    <w:rsid w:val="009B604D"/>
    <w:rsid w:val="009B60B7"/>
    <w:rsid w:val="009B618E"/>
    <w:rsid w:val="009B627F"/>
    <w:rsid w:val="009B6381"/>
    <w:rsid w:val="009B641B"/>
    <w:rsid w:val="009B648F"/>
    <w:rsid w:val="009B657D"/>
    <w:rsid w:val="009B660B"/>
    <w:rsid w:val="009B673E"/>
    <w:rsid w:val="009B6763"/>
    <w:rsid w:val="009B67AB"/>
    <w:rsid w:val="009B68BE"/>
    <w:rsid w:val="009B6A14"/>
    <w:rsid w:val="009B6CDA"/>
    <w:rsid w:val="009B6CE1"/>
    <w:rsid w:val="009B6DBE"/>
    <w:rsid w:val="009B6DC7"/>
    <w:rsid w:val="009B6DDE"/>
    <w:rsid w:val="009B6E46"/>
    <w:rsid w:val="009B6E7F"/>
    <w:rsid w:val="009B6F31"/>
    <w:rsid w:val="009B708C"/>
    <w:rsid w:val="009B712A"/>
    <w:rsid w:val="009B719E"/>
    <w:rsid w:val="009B71A7"/>
    <w:rsid w:val="009B72FD"/>
    <w:rsid w:val="009B73CD"/>
    <w:rsid w:val="009B741F"/>
    <w:rsid w:val="009B74CF"/>
    <w:rsid w:val="009B767F"/>
    <w:rsid w:val="009B7A44"/>
    <w:rsid w:val="009B7A49"/>
    <w:rsid w:val="009B7C95"/>
    <w:rsid w:val="009B7E9B"/>
    <w:rsid w:val="009C0105"/>
    <w:rsid w:val="009C017F"/>
    <w:rsid w:val="009C0232"/>
    <w:rsid w:val="009C0270"/>
    <w:rsid w:val="009C0272"/>
    <w:rsid w:val="009C0307"/>
    <w:rsid w:val="009C032E"/>
    <w:rsid w:val="009C03E5"/>
    <w:rsid w:val="009C041E"/>
    <w:rsid w:val="009C04B2"/>
    <w:rsid w:val="009C04BB"/>
    <w:rsid w:val="009C04C1"/>
    <w:rsid w:val="009C04DF"/>
    <w:rsid w:val="009C052C"/>
    <w:rsid w:val="009C05EA"/>
    <w:rsid w:val="009C0CE3"/>
    <w:rsid w:val="009C0D6D"/>
    <w:rsid w:val="009C0E2D"/>
    <w:rsid w:val="009C0E76"/>
    <w:rsid w:val="009C0EBF"/>
    <w:rsid w:val="009C0F91"/>
    <w:rsid w:val="009C1001"/>
    <w:rsid w:val="009C10C9"/>
    <w:rsid w:val="009C1134"/>
    <w:rsid w:val="009C11F8"/>
    <w:rsid w:val="009C124E"/>
    <w:rsid w:val="009C125E"/>
    <w:rsid w:val="009C129A"/>
    <w:rsid w:val="009C1302"/>
    <w:rsid w:val="009C1595"/>
    <w:rsid w:val="009C1713"/>
    <w:rsid w:val="009C173C"/>
    <w:rsid w:val="009C179E"/>
    <w:rsid w:val="009C1857"/>
    <w:rsid w:val="009C18B8"/>
    <w:rsid w:val="009C1BF4"/>
    <w:rsid w:val="009C1C38"/>
    <w:rsid w:val="009C1C76"/>
    <w:rsid w:val="009C1EE6"/>
    <w:rsid w:val="009C1EE9"/>
    <w:rsid w:val="009C1EF5"/>
    <w:rsid w:val="009C2026"/>
    <w:rsid w:val="009C20D3"/>
    <w:rsid w:val="009C20DE"/>
    <w:rsid w:val="009C2227"/>
    <w:rsid w:val="009C235C"/>
    <w:rsid w:val="009C23E4"/>
    <w:rsid w:val="009C244B"/>
    <w:rsid w:val="009C24AD"/>
    <w:rsid w:val="009C2528"/>
    <w:rsid w:val="009C2643"/>
    <w:rsid w:val="009C2699"/>
    <w:rsid w:val="009C26E1"/>
    <w:rsid w:val="009C2751"/>
    <w:rsid w:val="009C2773"/>
    <w:rsid w:val="009C2893"/>
    <w:rsid w:val="009C2A91"/>
    <w:rsid w:val="009C2B9E"/>
    <w:rsid w:val="009C2C7F"/>
    <w:rsid w:val="009C2C9B"/>
    <w:rsid w:val="009C2CB7"/>
    <w:rsid w:val="009C2D21"/>
    <w:rsid w:val="009C2D60"/>
    <w:rsid w:val="009C2FB2"/>
    <w:rsid w:val="009C2FCE"/>
    <w:rsid w:val="009C312D"/>
    <w:rsid w:val="009C31AB"/>
    <w:rsid w:val="009C31B7"/>
    <w:rsid w:val="009C3276"/>
    <w:rsid w:val="009C36B5"/>
    <w:rsid w:val="009C36DE"/>
    <w:rsid w:val="009C36F1"/>
    <w:rsid w:val="009C3759"/>
    <w:rsid w:val="009C37D2"/>
    <w:rsid w:val="009C380E"/>
    <w:rsid w:val="009C3A44"/>
    <w:rsid w:val="009C3A6F"/>
    <w:rsid w:val="009C3A7F"/>
    <w:rsid w:val="009C3AB2"/>
    <w:rsid w:val="009C3AF1"/>
    <w:rsid w:val="009C3B65"/>
    <w:rsid w:val="009C3B66"/>
    <w:rsid w:val="009C3D7D"/>
    <w:rsid w:val="009C3E21"/>
    <w:rsid w:val="009C3E94"/>
    <w:rsid w:val="009C3F00"/>
    <w:rsid w:val="009C3F0D"/>
    <w:rsid w:val="009C3F19"/>
    <w:rsid w:val="009C3F3A"/>
    <w:rsid w:val="009C4023"/>
    <w:rsid w:val="009C4052"/>
    <w:rsid w:val="009C40BA"/>
    <w:rsid w:val="009C410D"/>
    <w:rsid w:val="009C4521"/>
    <w:rsid w:val="009C45A9"/>
    <w:rsid w:val="009C45F4"/>
    <w:rsid w:val="009C4697"/>
    <w:rsid w:val="009C477E"/>
    <w:rsid w:val="009C492F"/>
    <w:rsid w:val="009C4952"/>
    <w:rsid w:val="009C4958"/>
    <w:rsid w:val="009C4984"/>
    <w:rsid w:val="009C4A5C"/>
    <w:rsid w:val="009C4AB4"/>
    <w:rsid w:val="009C4B1F"/>
    <w:rsid w:val="009C4BDC"/>
    <w:rsid w:val="009C4C5A"/>
    <w:rsid w:val="009C4CD7"/>
    <w:rsid w:val="009C4E2F"/>
    <w:rsid w:val="009C4EF5"/>
    <w:rsid w:val="009C5073"/>
    <w:rsid w:val="009C50CA"/>
    <w:rsid w:val="009C5107"/>
    <w:rsid w:val="009C51BB"/>
    <w:rsid w:val="009C51FA"/>
    <w:rsid w:val="009C52B4"/>
    <w:rsid w:val="009C5458"/>
    <w:rsid w:val="009C54E7"/>
    <w:rsid w:val="009C55A3"/>
    <w:rsid w:val="009C565F"/>
    <w:rsid w:val="009C5727"/>
    <w:rsid w:val="009C57BB"/>
    <w:rsid w:val="009C5A04"/>
    <w:rsid w:val="009C5A7E"/>
    <w:rsid w:val="009C5B78"/>
    <w:rsid w:val="009C5CA4"/>
    <w:rsid w:val="009C5CFD"/>
    <w:rsid w:val="009C5D4E"/>
    <w:rsid w:val="009C5D5D"/>
    <w:rsid w:val="009C5E51"/>
    <w:rsid w:val="009C5FC0"/>
    <w:rsid w:val="009C601D"/>
    <w:rsid w:val="009C611E"/>
    <w:rsid w:val="009C61CA"/>
    <w:rsid w:val="009C631F"/>
    <w:rsid w:val="009C6323"/>
    <w:rsid w:val="009C6343"/>
    <w:rsid w:val="009C63F6"/>
    <w:rsid w:val="009C65E1"/>
    <w:rsid w:val="009C6783"/>
    <w:rsid w:val="009C6839"/>
    <w:rsid w:val="009C6863"/>
    <w:rsid w:val="009C692A"/>
    <w:rsid w:val="009C69D1"/>
    <w:rsid w:val="009C6B22"/>
    <w:rsid w:val="009C6BC7"/>
    <w:rsid w:val="009C6C61"/>
    <w:rsid w:val="009C6C80"/>
    <w:rsid w:val="009C6E5F"/>
    <w:rsid w:val="009C7053"/>
    <w:rsid w:val="009C708A"/>
    <w:rsid w:val="009C70C1"/>
    <w:rsid w:val="009C71AC"/>
    <w:rsid w:val="009C7277"/>
    <w:rsid w:val="009C735D"/>
    <w:rsid w:val="009C73FA"/>
    <w:rsid w:val="009C7437"/>
    <w:rsid w:val="009C75E3"/>
    <w:rsid w:val="009C75F0"/>
    <w:rsid w:val="009C7642"/>
    <w:rsid w:val="009C77A0"/>
    <w:rsid w:val="009C77F7"/>
    <w:rsid w:val="009C7873"/>
    <w:rsid w:val="009C7A10"/>
    <w:rsid w:val="009C7AB3"/>
    <w:rsid w:val="009C7B12"/>
    <w:rsid w:val="009C7B4E"/>
    <w:rsid w:val="009C7D01"/>
    <w:rsid w:val="009C7D07"/>
    <w:rsid w:val="009C7E70"/>
    <w:rsid w:val="009C7F23"/>
    <w:rsid w:val="009C7FBE"/>
    <w:rsid w:val="009D001A"/>
    <w:rsid w:val="009D0170"/>
    <w:rsid w:val="009D036B"/>
    <w:rsid w:val="009D03B9"/>
    <w:rsid w:val="009D0405"/>
    <w:rsid w:val="009D041C"/>
    <w:rsid w:val="009D0455"/>
    <w:rsid w:val="009D045E"/>
    <w:rsid w:val="009D046C"/>
    <w:rsid w:val="009D0540"/>
    <w:rsid w:val="009D06D5"/>
    <w:rsid w:val="009D06F2"/>
    <w:rsid w:val="009D0700"/>
    <w:rsid w:val="009D07D3"/>
    <w:rsid w:val="009D0810"/>
    <w:rsid w:val="009D0820"/>
    <w:rsid w:val="009D08A9"/>
    <w:rsid w:val="009D0913"/>
    <w:rsid w:val="009D0971"/>
    <w:rsid w:val="009D09BD"/>
    <w:rsid w:val="009D0AAD"/>
    <w:rsid w:val="009D0AFB"/>
    <w:rsid w:val="009D0BA4"/>
    <w:rsid w:val="009D0D62"/>
    <w:rsid w:val="009D0EAB"/>
    <w:rsid w:val="009D1075"/>
    <w:rsid w:val="009D10E1"/>
    <w:rsid w:val="009D1258"/>
    <w:rsid w:val="009D129E"/>
    <w:rsid w:val="009D12C8"/>
    <w:rsid w:val="009D13AA"/>
    <w:rsid w:val="009D1417"/>
    <w:rsid w:val="009D1608"/>
    <w:rsid w:val="009D16C5"/>
    <w:rsid w:val="009D16FB"/>
    <w:rsid w:val="009D1707"/>
    <w:rsid w:val="009D179A"/>
    <w:rsid w:val="009D17EE"/>
    <w:rsid w:val="009D18F7"/>
    <w:rsid w:val="009D1959"/>
    <w:rsid w:val="009D1A58"/>
    <w:rsid w:val="009D1A93"/>
    <w:rsid w:val="009D1BC5"/>
    <w:rsid w:val="009D1E77"/>
    <w:rsid w:val="009D1EA1"/>
    <w:rsid w:val="009D203E"/>
    <w:rsid w:val="009D21C5"/>
    <w:rsid w:val="009D2227"/>
    <w:rsid w:val="009D22EB"/>
    <w:rsid w:val="009D2339"/>
    <w:rsid w:val="009D2403"/>
    <w:rsid w:val="009D271E"/>
    <w:rsid w:val="009D27FD"/>
    <w:rsid w:val="009D28C2"/>
    <w:rsid w:val="009D295B"/>
    <w:rsid w:val="009D29D6"/>
    <w:rsid w:val="009D2A60"/>
    <w:rsid w:val="009D2AF8"/>
    <w:rsid w:val="009D2BD2"/>
    <w:rsid w:val="009D2DB9"/>
    <w:rsid w:val="009D2E8D"/>
    <w:rsid w:val="009D2ECE"/>
    <w:rsid w:val="009D306B"/>
    <w:rsid w:val="009D3141"/>
    <w:rsid w:val="009D3168"/>
    <w:rsid w:val="009D31A0"/>
    <w:rsid w:val="009D332F"/>
    <w:rsid w:val="009D333E"/>
    <w:rsid w:val="009D337F"/>
    <w:rsid w:val="009D33F9"/>
    <w:rsid w:val="009D3541"/>
    <w:rsid w:val="009D359F"/>
    <w:rsid w:val="009D377D"/>
    <w:rsid w:val="009D3855"/>
    <w:rsid w:val="009D3931"/>
    <w:rsid w:val="009D39B9"/>
    <w:rsid w:val="009D3A08"/>
    <w:rsid w:val="009D3B19"/>
    <w:rsid w:val="009D3B71"/>
    <w:rsid w:val="009D3EFC"/>
    <w:rsid w:val="009D3F34"/>
    <w:rsid w:val="009D3FF4"/>
    <w:rsid w:val="009D41B9"/>
    <w:rsid w:val="009D41EB"/>
    <w:rsid w:val="009D4221"/>
    <w:rsid w:val="009D4230"/>
    <w:rsid w:val="009D435B"/>
    <w:rsid w:val="009D4416"/>
    <w:rsid w:val="009D4425"/>
    <w:rsid w:val="009D4460"/>
    <w:rsid w:val="009D4488"/>
    <w:rsid w:val="009D4590"/>
    <w:rsid w:val="009D4591"/>
    <w:rsid w:val="009D45F1"/>
    <w:rsid w:val="009D4657"/>
    <w:rsid w:val="009D46EC"/>
    <w:rsid w:val="009D48BE"/>
    <w:rsid w:val="009D4B14"/>
    <w:rsid w:val="009D4C26"/>
    <w:rsid w:val="009D4C58"/>
    <w:rsid w:val="009D4F1B"/>
    <w:rsid w:val="009D4F68"/>
    <w:rsid w:val="009D4FF3"/>
    <w:rsid w:val="009D503D"/>
    <w:rsid w:val="009D5177"/>
    <w:rsid w:val="009D5281"/>
    <w:rsid w:val="009D5317"/>
    <w:rsid w:val="009D5376"/>
    <w:rsid w:val="009D539B"/>
    <w:rsid w:val="009D541F"/>
    <w:rsid w:val="009D5556"/>
    <w:rsid w:val="009D55A0"/>
    <w:rsid w:val="009D57FD"/>
    <w:rsid w:val="009D5895"/>
    <w:rsid w:val="009D5907"/>
    <w:rsid w:val="009D5A81"/>
    <w:rsid w:val="009D5B86"/>
    <w:rsid w:val="009D5C26"/>
    <w:rsid w:val="009D5F08"/>
    <w:rsid w:val="009D600C"/>
    <w:rsid w:val="009D618B"/>
    <w:rsid w:val="009D6235"/>
    <w:rsid w:val="009D6689"/>
    <w:rsid w:val="009D669E"/>
    <w:rsid w:val="009D66BD"/>
    <w:rsid w:val="009D66D9"/>
    <w:rsid w:val="009D6749"/>
    <w:rsid w:val="009D6778"/>
    <w:rsid w:val="009D679C"/>
    <w:rsid w:val="009D69B0"/>
    <w:rsid w:val="009D69E3"/>
    <w:rsid w:val="009D6A67"/>
    <w:rsid w:val="009D6CD8"/>
    <w:rsid w:val="009D6DD3"/>
    <w:rsid w:val="009D7006"/>
    <w:rsid w:val="009D71F7"/>
    <w:rsid w:val="009D722F"/>
    <w:rsid w:val="009D7390"/>
    <w:rsid w:val="009D73D9"/>
    <w:rsid w:val="009D767E"/>
    <w:rsid w:val="009D7691"/>
    <w:rsid w:val="009D7709"/>
    <w:rsid w:val="009D773E"/>
    <w:rsid w:val="009D7772"/>
    <w:rsid w:val="009D7965"/>
    <w:rsid w:val="009D7B79"/>
    <w:rsid w:val="009D7CD1"/>
    <w:rsid w:val="009D7D1A"/>
    <w:rsid w:val="009D7DEB"/>
    <w:rsid w:val="009D7DEE"/>
    <w:rsid w:val="009D7F6D"/>
    <w:rsid w:val="009DD16B"/>
    <w:rsid w:val="009E0057"/>
    <w:rsid w:val="009E0153"/>
    <w:rsid w:val="009E016D"/>
    <w:rsid w:val="009E01AD"/>
    <w:rsid w:val="009E038A"/>
    <w:rsid w:val="009E03DB"/>
    <w:rsid w:val="009E04A9"/>
    <w:rsid w:val="009E04AB"/>
    <w:rsid w:val="009E051D"/>
    <w:rsid w:val="009E05E1"/>
    <w:rsid w:val="009E05F8"/>
    <w:rsid w:val="009E062E"/>
    <w:rsid w:val="009E06AB"/>
    <w:rsid w:val="009E06D4"/>
    <w:rsid w:val="009E073D"/>
    <w:rsid w:val="009E0746"/>
    <w:rsid w:val="009E0785"/>
    <w:rsid w:val="009E07CE"/>
    <w:rsid w:val="009E07D3"/>
    <w:rsid w:val="009E07F8"/>
    <w:rsid w:val="009E0809"/>
    <w:rsid w:val="009E088F"/>
    <w:rsid w:val="009E0902"/>
    <w:rsid w:val="009E0A84"/>
    <w:rsid w:val="009E0CC4"/>
    <w:rsid w:val="009E0D33"/>
    <w:rsid w:val="009E0D5D"/>
    <w:rsid w:val="009E0E20"/>
    <w:rsid w:val="009E0E41"/>
    <w:rsid w:val="009E0E8E"/>
    <w:rsid w:val="009E0EC3"/>
    <w:rsid w:val="009E0F2C"/>
    <w:rsid w:val="009E1142"/>
    <w:rsid w:val="009E1275"/>
    <w:rsid w:val="009E1332"/>
    <w:rsid w:val="009E1346"/>
    <w:rsid w:val="009E136E"/>
    <w:rsid w:val="009E143F"/>
    <w:rsid w:val="009E1450"/>
    <w:rsid w:val="009E14B4"/>
    <w:rsid w:val="009E14D9"/>
    <w:rsid w:val="009E154E"/>
    <w:rsid w:val="009E155A"/>
    <w:rsid w:val="009E1577"/>
    <w:rsid w:val="009E1597"/>
    <w:rsid w:val="009E1634"/>
    <w:rsid w:val="009E1645"/>
    <w:rsid w:val="009E170E"/>
    <w:rsid w:val="009E1CB0"/>
    <w:rsid w:val="009E1CB5"/>
    <w:rsid w:val="009E1EE4"/>
    <w:rsid w:val="009E1F5F"/>
    <w:rsid w:val="009E20C8"/>
    <w:rsid w:val="009E217B"/>
    <w:rsid w:val="009E2182"/>
    <w:rsid w:val="009E23CC"/>
    <w:rsid w:val="009E2413"/>
    <w:rsid w:val="009E25CD"/>
    <w:rsid w:val="009E266A"/>
    <w:rsid w:val="009E27CB"/>
    <w:rsid w:val="009E28A1"/>
    <w:rsid w:val="009E2D8D"/>
    <w:rsid w:val="009E2D95"/>
    <w:rsid w:val="009E2F35"/>
    <w:rsid w:val="009E301F"/>
    <w:rsid w:val="009E3090"/>
    <w:rsid w:val="009E310A"/>
    <w:rsid w:val="009E3158"/>
    <w:rsid w:val="009E3200"/>
    <w:rsid w:val="009E3327"/>
    <w:rsid w:val="009E3400"/>
    <w:rsid w:val="009E3442"/>
    <w:rsid w:val="009E34DE"/>
    <w:rsid w:val="009E3568"/>
    <w:rsid w:val="009E35B5"/>
    <w:rsid w:val="009E3687"/>
    <w:rsid w:val="009E3777"/>
    <w:rsid w:val="009E391E"/>
    <w:rsid w:val="009E3B61"/>
    <w:rsid w:val="009E3B77"/>
    <w:rsid w:val="009E3CA2"/>
    <w:rsid w:val="009E3E7F"/>
    <w:rsid w:val="009E3F2D"/>
    <w:rsid w:val="009E3F46"/>
    <w:rsid w:val="009E3F72"/>
    <w:rsid w:val="009E40AF"/>
    <w:rsid w:val="009E41AD"/>
    <w:rsid w:val="009E41B9"/>
    <w:rsid w:val="009E427C"/>
    <w:rsid w:val="009E42AF"/>
    <w:rsid w:val="009E42EA"/>
    <w:rsid w:val="009E43D7"/>
    <w:rsid w:val="009E44E7"/>
    <w:rsid w:val="009E46C4"/>
    <w:rsid w:val="009E4716"/>
    <w:rsid w:val="009E47E3"/>
    <w:rsid w:val="009E4836"/>
    <w:rsid w:val="009E4837"/>
    <w:rsid w:val="009E4916"/>
    <w:rsid w:val="009E4984"/>
    <w:rsid w:val="009E4B1D"/>
    <w:rsid w:val="009E4B30"/>
    <w:rsid w:val="009E4C71"/>
    <w:rsid w:val="009E4D76"/>
    <w:rsid w:val="009E504B"/>
    <w:rsid w:val="009E504F"/>
    <w:rsid w:val="009E506A"/>
    <w:rsid w:val="009E50A9"/>
    <w:rsid w:val="009E52B4"/>
    <w:rsid w:val="009E531C"/>
    <w:rsid w:val="009E5500"/>
    <w:rsid w:val="009E5659"/>
    <w:rsid w:val="009E567E"/>
    <w:rsid w:val="009E56B1"/>
    <w:rsid w:val="009E5805"/>
    <w:rsid w:val="009E5896"/>
    <w:rsid w:val="009E58A4"/>
    <w:rsid w:val="009E5912"/>
    <w:rsid w:val="009E5B90"/>
    <w:rsid w:val="009E5C68"/>
    <w:rsid w:val="009E5E6D"/>
    <w:rsid w:val="009E6054"/>
    <w:rsid w:val="009E6103"/>
    <w:rsid w:val="009E6143"/>
    <w:rsid w:val="009E61AB"/>
    <w:rsid w:val="009E6220"/>
    <w:rsid w:val="009E62C2"/>
    <w:rsid w:val="009E63F2"/>
    <w:rsid w:val="009E653F"/>
    <w:rsid w:val="009E660D"/>
    <w:rsid w:val="009E6819"/>
    <w:rsid w:val="009E68DA"/>
    <w:rsid w:val="009E6AA5"/>
    <w:rsid w:val="009E6AC0"/>
    <w:rsid w:val="009E6B3E"/>
    <w:rsid w:val="009E707D"/>
    <w:rsid w:val="009E70EF"/>
    <w:rsid w:val="009E7167"/>
    <w:rsid w:val="009E7186"/>
    <w:rsid w:val="009E7579"/>
    <w:rsid w:val="009E75B0"/>
    <w:rsid w:val="009E75ED"/>
    <w:rsid w:val="009E7649"/>
    <w:rsid w:val="009E77B7"/>
    <w:rsid w:val="009E7823"/>
    <w:rsid w:val="009E78D6"/>
    <w:rsid w:val="009E790D"/>
    <w:rsid w:val="009E79D9"/>
    <w:rsid w:val="009E7B68"/>
    <w:rsid w:val="009E7FE3"/>
    <w:rsid w:val="009F003D"/>
    <w:rsid w:val="009F0235"/>
    <w:rsid w:val="009F0350"/>
    <w:rsid w:val="009F0397"/>
    <w:rsid w:val="009F03EA"/>
    <w:rsid w:val="009F04BD"/>
    <w:rsid w:val="009F04D4"/>
    <w:rsid w:val="009F04D5"/>
    <w:rsid w:val="009F04E5"/>
    <w:rsid w:val="009F0760"/>
    <w:rsid w:val="009F07F5"/>
    <w:rsid w:val="009F0870"/>
    <w:rsid w:val="009F0AFF"/>
    <w:rsid w:val="009F0B57"/>
    <w:rsid w:val="009F0D6D"/>
    <w:rsid w:val="009F0E87"/>
    <w:rsid w:val="009F0F00"/>
    <w:rsid w:val="009F11FB"/>
    <w:rsid w:val="009F131D"/>
    <w:rsid w:val="009F13FA"/>
    <w:rsid w:val="009F142F"/>
    <w:rsid w:val="009F144D"/>
    <w:rsid w:val="009F1780"/>
    <w:rsid w:val="009F19B5"/>
    <w:rsid w:val="009F1A23"/>
    <w:rsid w:val="009F1B02"/>
    <w:rsid w:val="009F1B23"/>
    <w:rsid w:val="009F1B7F"/>
    <w:rsid w:val="009F1C4E"/>
    <w:rsid w:val="009F1F00"/>
    <w:rsid w:val="009F1F30"/>
    <w:rsid w:val="009F1F6A"/>
    <w:rsid w:val="009F2064"/>
    <w:rsid w:val="009F21C1"/>
    <w:rsid w:val="009F2439"/>
    <w:rsid w:val="009F247E"/>
    <w:rsid w:val="009F26A4"/>
    <w:rsid w:val="009F282C"/>
    <w:rsid w:val="009F2882"/>
    <w:rsid w:val="009F28EE"/>
    <w:rsid w:val="009F28F5"/>
    <w:rsid w:val="009F2ADD"/>
    <w:rsid w:val="009F2AFB"/>
    <w:rsid w:val="009F2BB4"/>
    <w:rsid w:val="009F2D81"/>
    <w:rsid w:val="009F2E53"/>
    <w:rsid w:val="009F2E71"/>
    <w:rsid w:val="009F2EB1"/>
    <w:rsid w:val="009F2EF1"/>
    <w:rsid w:val="009F2F27"/>
    <w:rsid w:val="009F2F40"/>
    <w:rsid w:val="009F2F6E"/>
    <w:rsid w:val="009F2FAE"/>
    <w:rsid w:val="009F2FB4"/>
    <w:rsid w:val="009F3034"/>
    <w:rsid w:val="009F3040"/>
    <w:rsid w:val="009F3069"/>
    <w:rsid w:val="009F30D2"/>
    <w:rsid w:val="009F3144"/>
    <w:rsid w:val="009F31F9"/>
    <w:rsid w:val="009F3231"/>
    <w:rsid w:val="009F330A"/>
    <w:rsid w:val="009F3356"/>
    <w:rsid w:val="009F3415"/>
    <w:rsid w:val="009F349B"/>
    <w:rsid w:val="009F34DA"/>
    <w:rsid w:val="009F350C"/>
    <w:rsid w:val="009F3750"/>
    <w:rsid w:val="009F378E"/>
    <w:rsid w:val="009F388F"/>
    <w:rsid w:val="009F3906"/>
    <w:rsid w:val="009F3A2B"/>
    <w:rsid w:val="009F3A49"/>
    <w:rsid w:val="009F3A51"/>
    <w:rsid w:val="009F3B31"/>
    <w:rsid w:val="009F3B37"/>
    <w:rsid w:val="009F3C33"/>
    <w:rsid w:val="009F3E50"/>
    <w:rsid w:val="009F3F6E"/>
    <w:rsid w:val="009F4166"/>
    <w:rsid w:val="009F42EB"/>
    <w:rsid w:val="009F42FE"/>
    <w:rsid w:val="009F431E"/>
    <w:rsid w:val="009F4329"/>
    <w:rsid w:val="009F438E"/>
    <w:rsid w:val="009F45A7"/>
    <w:rsid w:val="009F45F5"/>
    <w:rsid w:val="009F470F"/>
    <w:rsid w:val="009F4832"/>
    <w:rsid w:val="009F483F"/>
    <w:rsid w:val="009F48B2"/>
    <w:rsid w:val="009F4B40"/>
    <w:rsid w:val="009F4B4E"/>
    <w:rsid w:val="009F4B7B"/>
    <w:rsid w:val="009F4BB8"/>
    <w:rsid w:val="009F4C92"/>
    <w:rsid w:val="009F4DAB"/>
    <w:rsid w:val="009F4E87"/>
    <w:rsid w:val="009F5000"/>
    <w:rsid w:val="009F502D"/>
    <w:rsid w:val="009F503F"/>
    <w:rsid w:val="009F50DE"/>
    <w:rsid w:val="009F51AD"/>
    <w:rsid w:val="009F52B1"/>
    <w:rsid w:val="009F5342"/>
    <w:rsid w:val="009F5371"/>
    <w:rsid w:val="009F545F"/>
    <w:rsid w:val="009F54F5"/>
    <w:rsid w:val="009F5736"/>
    <w:rsid w:val="009F5868"/>
    <w:rsid w:val="009F5959"/>
    <w:rsid w:val="009F5969"/>
    <w:rsid w:val="009F5A02"/>
    <w:rsid w:val="009F5A83"/>
    <w:rsid w:val="009F5AC4"/>
    <w:rsid w:val="009F5B9A"/>
    <w:rsid w:val="009F5CC6"/>
    <w:rsid w:val="009F5DB9"/>
    <w:rsid w:val="009F5DFB"/>
    <w:rsid w:val="009F5E34"/>
    <w:rsid w:val="009F613D"/>
    <w:rsid w:val="009F624B"/>
    <w:rsid w:val="009F6270"/>
    <w:rsid w:val="009F63FD"/>
    <w:rsid w:val="009F653B"/>
    <w:rsid w:val="009F654B"/>
    <w:rsid w:val="009F6687"/>
    <w:rsid w:val="009F66C5"/>
    <w:rsid w:val="009F6743"/>
    <w:rsid w:val="009F6A11"/>
    <w:rsid w:val="009F6C18"/>
    <w:rsid w:val="009F6CF9"/>
    <w:rsid w:val="009F6EEF"/>
    <w:rsid w:val="009F6F5D"/>
    <w:rsid w:val="009F6F88"/>
    <w:rsid w:val="009F6FED"/>
    <w:rsid w:val="009F7126"/>
    <w:rsid w:val="009F712C"/>
    <w:rsid w:val="009F71AC"/>
    <w:rsid w:val="009F72F9"/>
    <w:rsid w:val="009F73B6"/>
    <w:rsid w:val="009F7526"/>
    <w:rsid w:val="009F775E"/>
    <w:rsid w:val="009F7824"/>
    <w:rsid w:val="009F78B9"/>
    <w:rsid w:val="009F7977"/>
    <w:rsid w:val="009F7A90"/>
    <w:rsid w:val="009F7B56"/>
    <w:rsid w:val="009F7B8E"/>
    <w:rsid w:val="009F7D1F"/>
    <w:rsid w:val="009F7DF5"/>
    <w:rsid w:val="00A00101"/>
    <w:rsid w:val="00A00211"/>
    <w:rsid w:val="00A002E6"/>
    <w:rsid w:val="00A003CB"/>
    <w:rsid w:val="00A0064B"/>
    <w:rsid w:val="00A00674"/>
    <w:rsid w:val="00A006D4"/>
    <w:rsid w:val="00A006E5"/>
    <w:rsid w:val="00A007D5"/>
    <w:rsid w:val="00A0080B"/>
    <w:rsid w:val="00A0085A"/>
    <w:rsid w:val="00A00A47"/>
    <w:rsid w:val="00A00A67"/>
    <w:rsid w:val="00A00B84"/>
    <w:rsid w:val="00A00C47"/>
    <w:rsid w:val="00A00D91"/>
    <w:rsid w:val="00A00E17"/>
    <w:rsid w:val="00A00E5B"/>
    <w:rsid w:val="00A0102F"/>
    <w:rsid w:val="00A01038"/>
    <w:rsid w:val="00A01083"/>
    <w:rsid w:val="00A01223"/>
    <w:rsid w:val="00A012E3"/>
    <w:rsid w:val="00A014F0"/>
    <w:rsid w:val="00A015BD"/>
    <w:rsid w:val="00A01789"/>
    <w:rsid w:val="00A019CB"/>
    <w:rsid w:val="00A01AD8"/>
    <w:rsid w:val="00A01E98"/>
    <w:rsid w:val="00A01EB0"/>
    <w:rsid w:val="00A01ECD"/>
    <w:rsid w:val="00A02182"/>
    <w:rsid w:val="00A021A7"/>
    <w:rsid w:val="00A021AA"/>
    <w:rsid w:val="00A02476"/>
    <w:rsid w:val="00A0279A"/>
    <w:rsid w:val="00A02823"/>
    <w:rsid w:val="00A028AF"/>
    <w:rsid w:val="00A02954"/>
    <w:rsid w:val="00A029B7"/>
    <w:rsid w:val="00A029D5"/>
    <w:rsid w:val="00A029E1"/>
    <w:rsid w:val="00A02A32"/>
    <w:rsid w:val="00A02AB2"/>
    <w:rsid w:val="00A02B28"/>
    <w:rsid w:val="00A02CDE"/>
    <w:rsid w:val="00A02D07"/>
    <w:rsid w:val="00A02DBA"/>
    <w:rsid w:val="00A02DE0"/>
    <w:rsid w:val="00A02E04"/>
    <w:rsid w:val="00A02F92"/>
    <w:rsid w:val="00A02FEA"/>
    <w:rsid w:val="00A02FEE"/>
    <w:rsid w:val="00A02FF5"/>
    <w:rsid w:val="00A0305B"/>
    <w:rsid w:val="00A03082"/>
    <w:rsid w:val="00A03213"/>
    <w:rsid w:val="00A032C3"/>
    <w:rsid w:val="00A033A6"/>
    <w:rsid w:val="00A033CE"/>
    <w:rsid w:val="00A034E9"/>
    <w:rsid w:val="00A035F1"/>
    <w:rsid w:val="00A0369F"/>
    <w:rsid w:val="00A036BA"/>
    <w:rsid w:val="00A036E4"/>
    <w:rsid w:val="00A036FA"/>
    <w:rsid w:val="00A03817"/>
    <w:rsid w:val="00A03923"/>
    <w:rsid w:val="00A03B6B"/>
    <w:rsid w:val="00A03CF9"/>
    <w:rsid w:val="00A03D45"/>
    <w:rsid w:val="00A03FC2"/>
    <w:rsid w:val="00A04217"/>
    <w:rsid w:val="00A04275"/>
    <w:rsid w:val="00A043DC"/>
    <w:rsid w:val="00A043DD"/>
    <w:rsid w:val="00A0445C"/>
    <w:rsid w:val="00A0450B"/>
    <w:rsid w:val="00A04553"/>
    <w:rsid w:val="00A04576"/>
    <w:rsid w:val="00A048F1"/>
    <w:rsid w:val="00A04A7B"/>
    <w:rsid w:val="00A04B31"/>
    <w:rsid w:val="00A04C0C"/>
    <w:rsid w:val="00A04D2E"/>
    <w:rsid w:val="00A04F95"/>
    <w:rsid w:val="00A05020"/>
    <w:rsid w:val="00A0503A"/>
    <w:rsid w:val="00A05159"/>
    <w:rsid w:val="00A05353"/>
    <w:rsid w:val="00A053CE"/>
    <w:rsid w:val="00A0550F"/>
    <w:rsid w:val="00A05519"/>
    <w:rsid w:val="00A0553F"/>
    <w:rsid w:val="00A05682"/>
    <w:rsid w:val="00A0581E"/>
    <w:rsid w:val="00A0588D"/>
    <w:rsid w:val="00A05952"/>
    <w:rsid w:val="00A0599F"/>
    <w:rsid w:val="00A05C45"/>
    <w:rsid w:val="00A05CCF"/>
    <w:rsid w:val="00A05CD4"/>
    <w:rsid w:val="00A05D39"/>
    <w:rsid w:val="00A05E05"/>
    <w:rsid w:val="00A05F3B"/>
    <w:rsid w:val="00A06092"/>
    <w:rsid w:val="00A0628C"/>
    <w:rsid w:val="00A0637B"/>
    <w:rsid w:val="00A06587"/>
    <w:rsid w:val="00A065CF"/>
    <w:rsid w:val="00A065EA"/>
    <w:rsid w:val="00A066E4"/>
    <w:rsid w:val="00A06745"/>
    <w:rsid w:val="00A06844"/>
    <w:rsid w:val="00A068A4"/>
    <w:rsid w:val="00A06958"/>
    <w:rsid w:val="00A069D7"/>
    <w:rsid w:val="00A06A6A"/>
    <w:rsid w:val="00A06AC9"/>
    <w:rsid w:val="00A06B26"/>
    <w:rsid w:val="00A06B28"/>
    <w:rsid w:val="00A06CDF"/>
    <w:rsid w:val="00A06E4C"/>
    <w:rsid w:val="00A06F7A"/>
    <w:rsid w:val="00A07084"/>
    <w:rsid w:val="00A0722D"/>
    <w:rsid w:val="00A0724A"/>
    <w:rsid w:val="00A0726F"/>
    <w:rsid w:val="00A072BC"/>
    <w:rsid w:val="00A072FC"/>
    <w:rsid w:val="00A07317"/>
    <w:rsid w:val="00A07370"/>
    <w:rsid w:val="00A073DE"/>
    <w:rsid w:val="00A07460"/>
    <w:rsid w:val="00A07490"/>
    <w:rsid w:val="00A074F9"/>
    <w:rsid w:val="00A0751B"/>
    <w:rsid w:val="00A076CB"/>
    <w:rsid w:val="00A078F8"/>
    <w:rsid w:val="00A079B6"/>
    <w:rsid w:val="00A07A09"/>
    <w:rsid w:val="00A07A5B"/>
    <w:rsid w:val="00A07AE3"/>
    <w:rsid w:val="00A07AFE"/>
    <w:rsid w:val="00A07B3F"/>
    <w:rsid w:val="00A07CD8"/>
    <w:rsid w:val="00A07CFF"/>
    <w:rsid w:val="00A07D6A"/>
    <w:rsid w:val="00A07E8D"/>
    <w:rsid w:val="00A100BF"/>
    <w:rsid w:val="00A10304"/>
    <w:rsid w:val="00A104E2"/>
    <w:rsid w:val="00A1053D"/>
    <w:rsid w:val="00A106A8"/>
    <w:rsid w:val="00A10730"/>
    <w:rsid w:val="00A10858"/>
    <w:rsid w:val="00A10D0E"/>
    <w:rsid w:val="00A10E19"/>
    <w:rsid w:val="00A10E63"/>
    <w:rsid w:val="00A10F31"/>
    <w:rsid w:val="00A10FA2"/>
    <w:rsid w:val="00A10FDD"/>
    <w:rsid w:val="00A110FE"/>
    <w:rsid w:val="00A11373"/>
    <w:rsid w:val="00A1150B"/>
    <w:rsid w:val="00A116B0"/>
    <w:rsid w:val="00A117D9"/>
    <w:rsid w:val="00A11A4A"/>
    <w:rsid w:val="00A11A61"/>
    <w:rsid w:val="00A11ADD"/>
    <w:rsid w:val="00A11C7B"/>
    <w:rsid w:val="00A11D8A"/>
    <w:rsid w:val="00A11E18"/>
    <w:rsid w:val="00A11FB2"/>
    <w:rsid w:val="00A121E7"/>
    <w:rsid w:val="00A12371"/>
    <w:rsid w:val="00A1239F"/>
    <w:rsid w:val="00A123B3"/>
    <w:rsid w:val="00A1247D"/>
    <w:rsid w:val="00A1251B"/>
    <w:rsid w:val="00A12575"/>
    <w:rsid w:val="00A1258B"/>
    <w:rsid w:val="00A1265E"/>
    <w:rsid w:val="00A127BE"/>
    <w:rsid w:val="00A12806"/>
    <w:rsid w:val="00A1298E"/>
    <w:rsid w:val="00A12AE4"/>
    <w:rsid w:val="00A12B37"/>
    <w:rsid w:val="00A12B43"/>
    <w:rsid w:val="00A12B5B"/>
    <w:rsid w:val="00A12D7B"/>
    <w:rsid w:val="00A12D88"/>
    <w:rsid w:val="00A12E6D"/>
    <w:rsid w:val="00A12F4C"/>
    <w:rsid w:val="00A12FD6"/>
    <w:rsid w:val="00A13084"/>
    <w:rsid w:val="00A13191"/>
    <w:rsid w:val="00A13249"/>
    <w:rsid w:val="00A13292"/>
    <w:rsid w:val="00A133A4"/>
    <w:rsid w:val="00A133AD"/>
    <w:rsid w:val="00A13468"/>
    <w:rsid w:val="00A13497"/>
    <w:rsid w:val="00A135F6"/>
    <w:rsid w:val="00A1381D"/>
    <w:rsid w:val="00A139E5"/>
    <w:rsid w:val="00A13B0B"/>
    <w:rsid w:val="00A13D02"/>
    <w:rsid w:val="00A13D70"/>
    <w:rsid w:val="00A13F96"/>
    <w:rsid w:val="00A140EA"/>
    <w:rsid w:val="00A143F0"/>
    <w:rsid w:val="00A1441F"/>
    <w:rsid w:val="00A14434"/>
    <w:rsid w:val="00A14518"/>
    <w:rsid w:val="00A1466D"/>
    <w:rsid w:val="00A14674"/>
    <w:rsid w:val="00A14717"/>
    <w:rsid w:val="00A1478A"/>
    <w:rsid w:val="00A148BF"/>
    <w:rsid w:val="00A149CC"/>
    <w:rsid w:val="00A14AAC"/>
    <w:rsid w:val="00A14AC8"/>
    <w:rsid w:val="00A14B74"/>
    <w:rsid w:val="00A14BB0"/>
    <w:rsid w:val="00A14C19"/>
    <w:rsid w:val="00A14CD9"/>
    <w:rsid w:val="00A14FD5"/>
    <w:rsid w:val="00A14FDE"/>
    <w:rsid w:val="00A14FFE"/>
    <w:rsid w:val="00A15028"/>
    <w:rsid w:val="00A150C3"/>
    <w:rsid w:val="00A1512B"/>
    <w:rsid w:val="00A1517B"/>
    <w:rsid w:val="00A15264"/>
    <w:rsid w:val="00A1529B"/>
    <w:rsid w:val="00A1552D"/>
    <w:rsid w:val="00A155CB"/>
    <w:rsid w:val="00A15785"/>
    <w:rsid w:val="00A15792"/>
    <w:rsid w:val="00A15836"/>
    <w:rsid w:val="00A15857"/>
    <w:rsid w:val="00A15ABE"/>
    <w:rsid w:val="00A15B35"/>
    <w:rsid w:val="00A15B8D"/>
    <w:rsid w:val="00A15EC4"/>
    <w:rsid w:val="00A15F25"/>
    <w:rsid w:val="00A16097"/>
    <w:rsid w:val="00A16125"/>
    <w:rsid w:val="00A16282"/>
    <w:rsid w:val="00A162E2"/>
    <w:rsid w:val="00A16354"/>
    <w:rsid w:val="00A1636B"/>
    <w:rsid w:val="00A1642F"/>
    <w:rsid w:val="00A16438"/>
    <w:rsid w:val="00A164AD"/>
    <w:rsid w:val="00A166EE"/>
    <w:rsid w:val="00A16759"/>
    <w:rsid w:val="00A167DD"/>
    <w:rsid w:val="00A1687F"/>
    <w:rsid w:val="00A168FD"/>
    <w:rsid w:val="00A1690C"/>
    <w:rsid w:val="00A16963"/>
    <w:rsid w:val="00A169BA"/>
    <w:rsid w:val="00A169BE"/>
    <w:rsid w:val="00A16ACA"/>
    <w:rsid w:val="00A16CA2"/>
    <w:rsid w:val="00A16CD5"/>
    <w:rsid w:val="00A16D11"/>
    <w:rsid w:val="00A16D23"/>
    <w:rsid w:val="00A16D68"/>
    <w:rsid w:val="00A16D6D"/>
    <w:rsid w:val="00A16E47"/>
    <w:rsid w:val="00A17078"/>
    <w:rsid w:val="00A174CA"/>
    <w:rsid w:val="00A1751A"/>
    <w:rsid w:val="00A17613"/>
    <w:rsid w:val="00A1769A"/>
    <w:rsid w:val="00A176FA"/>
    <w:rsid w:val="00A1770F"/>
    <w:rsid w:val="00A17722"/>
    <w:rsid w:val="00A17880"/>
    <w:rsid w:val="00A178CD"/>
    <w:rsid w:val="00A178E3"/>
    <w:rsid w:val="00A17A08"/>
    <w:rsid w:val="00A17B35"/>
    <w:rsid w:val="00A17B9F"/>
    <w:rsid w:val="00A17E41"/>
    <w:rsid w:val="00A17E8D"/>
    <w:rsid w:val="00A17F07"/>
    <w:rsid w:val="00A17F7D"/>
    <w:rsid w:val="00A20114"/>
    <w:rsid w:val="00A2013B"/>
    <w:rsid w:val="00A201D8"/>
    <w:rsid w:val="00A2020A"/>
    <w:rsid w:val="00A20258"/>
    <w:rsid w:val="00A202A0"/>
    <w:rsid w:val="00A202D3"/>
    <w:rsid w:val="00A20465"/>
    <w:rsid w:val="00A2052A"/>
    <w:rsid w:val="00A2056B"/>
    <w:rsid w:val="00A205F8"/>
    <w:rsid w:val="00A2098D"/>
    <w:rsid w:val="00A20A28"/>
    <w:rsid w:val="00A20A63"/>
    <w:rsid w:val="00A20C9A"/>
    <w:rsid w:val="00A20DBA"/>
    <w:rsid w:val="00A20DE0"/>
    <w:rsid w:val="00A20F02"/>
    <w:rsid w:val="00A20FB9"/>
    <w:rsid w:val="00A2122D"/>
    <w:rsid w:val="00A2133A"/>
    <w:rsid w:val="00A21448"/>
    <w:rsid w:val="00A215ED"/>
    <w:rsid w:val="00A2164E"/>
    <w:rsid w:val="00A216F2"/>
    <w:rsid w:val="00A21710"/>
    <w:rsid w:val="00A21926"/>
    <w:rsid w:val="00A21949"/>
    <w:rsid w:val="00A219F6"/>
    <w:rsid w:val="00A21A61"/>
    <w:rsid w:val="00A21C9F"/>
    <w:rsid w:val="00A21CC7"/>
    <w:rsid w:val="00A21DB8"/>
    <w:rsid w:val="00A21E48"/>
    <w:rsid w:val="00A21F1F"/>
    <w:rsid w:val="00A2257D"/>
    <w:rsid w:val="00A2282D"/>
    <w:rsid w:val="00A228F0"/>
    <w:rsid w:val="00A229FD"/>
    <w:rsid w:val="00A22ADE"/>
    <w:rsid w:val="00A22B42"/>
    <w:rsid w:val="00A22CB0"/>
    <w:rsid w:val="00A22CD0"/>
    <w:rsid w:val="00A22D76"/>
    <w:rsid w:val="00A22DA5"/>
    <w:rsid w:val="00A22EC3"/>
    <w:rsid w:val="00A22F4D"/>
    <w:rsid w:val="00A230F2"/>
    <w:rsid w:val="00A23147"/>
    <w:rsid w:val="00A23236"/>
    <w:rsid w:val="00A2324A"/>
    <w:rsid w:val="00A233AA"/>
    <w:rsid w:val="00A23405"/>
    <w:rsid w:val="00A235DB"/>
    <w:rsid w:val="00A23606"/>
    <w:rsid w:val="00A23780"/>
    <w:rsid w:val="00A23AD0"/>
    <w:rsid w:val="00A23B07"/>
    <w:rsid w:val="00A23BE3"/>
    <w:rsid w:val="00A23C77"/>
    <w:rsid w:val="00A23D25"/>
    <w:rsid w:val="00A23EA8"/>
    <w:rsid w:val="00A23FCB"/>
    <w:rsid w:val="00A24008"/>
    <w:rsid w:val="00A2401B"/>
    <w:rsid w:val="00A241B2"/>
    <w:rsid w:val="00A241CB"/>
    <w:rsid w:val="00A241E1"/>
    <w:rsid w:val="00A243F0"/>
    <w:rsid w:val="00A247CF"/>
    <w:rsid w:val="00A2480B"/>
    <w:rsid w:val="00A248A8"/>
    <w:rsid w:val="00A2491C"/>
    <w:rsid w:val="00A24A88"/>
    <w:rsid w:val="00A24B6E"/>
    <w:rsid w:val="00A24C52"/>
    <w:rsid w:val="00A24DB0"/>
    <w:rsid w:val="00A24E39"/>
    <w:rsid w:val="00A24ED5"/>
    <w:rsid w:val="00A25027"/>
    <w:rsid w:val="00A255A9"/>
    <w:rsid w:val="00A25675"/>
    <w:rsid w:val="00A256C2"/>
    <w:rsid w:val="00A25782"/>
    <w:rsid w:val="00A25825"/>
    <w:rsid w:val="00A25870"/>
    <w:rsid w:val="00A258A6"/>
    <w:rsid w:val="00A25947"/>
    <w:rsid w:val="00A259B2"/>
    <w:rsid w:val="00A25A54"/>
    <w:rsid w:val="00A25AA2"/>
    <w:rsid w:val="00A25C19"/>
    <w:rsid w:val="00A25C77"/>
    <w:rsid w:val="00A25E3B"/>
    <w:rsid w:val="00A25F44"/>
    <w:rsid w:val="00A25FC3"/>
    <w:rsid w:val="00A25FCB"/>
    <w:rsid w:val="00A26172"/>
    <w:rsid w:val="00A26215"/>
    <w:rsid w:val="00A262EA"/>
    <w:rsid w:val="00A2648C"/>
    <w:rsid w:val="00A26670"/>
    <w:rsid w:val="00A267EA"/>
    <w:rsid w:val="00A268E3"/>
    <w:rsid w:val="00A26D60"/>
    <w:rsid w:val="00A26D8D"/>
    <w:rsid w:val="00A26DBF"/>
    <w:rsid w:val="00A26DD8"/>
    <w:rsid w:val="00A26E80"/>
    <w:rsid w:val="00A26EBA"/>
    <w:rsid w:val="00A27085"/>
    <w:rsid w:val="00A270C6"/>
    <w:rsid w:val="00A27139"/>
    <w:rsid w:val="00A272B9"/>
    <w:rsid w:val="00A2737B"/>
    <w:rsid w:val="00A27397"/>
    <w:rsid w:val="00A274D0"/>
    <w:rsid w:val="00A27589"/>
    <w:rsid w:val="00A27597"/>
    <w:rsid w:val="00A275B0"/>
    <w:rsid w:val="00A27812"/>
    <w:rsid w:val="00A27999"/>
    <w:rsid w:val="00A2799E"/>
    <w:rsid w:val="00A27AF4"/>
    <w:rsid w:val="00A27C77"/>
    <w:rsid w:val="00A27C85"/>
    <w:rsid w:val="00A27C93"/>
    <w:rsid w:val="00A27E10"/>
    <w:rsid w:val="00A27E46"/>
    <w:rsid w:val="00A27EE1"/>
    <w:rsid w:val="00A27EF8"/>
    <w:rsid w:val="00A30018"/>
    <w:rsid w:val="00A300B5"/>
    <w:rsid w:val="00A300EF"/>
    <w:rsid w:val="00A3017C"/>
    <w:rsid w:val="00A301B6"/>
    <w:rsid w:val="00A301B9"/>
    <w:rsid w:val="00A302AD"/>
    <w:rsid w:val="00A30357"/>
    <w:rsid w:val="00A30435"/>
    <w:rsid w:val="00A3056E"/>
    <w:rsid w:val="00A30592"/>
    <w:rsid w:val="00A3063A"/>
    <w:rsid w:val="00A30674"/>
    <w:rsid w:val="00A30686"/>
    <w:rsid w:val="00A3071D"/>
    <w:rsid w:val="00A30791"/>
    <w:rsid w:val="00A30807"/>
    <w:rsid w:val="00A30808"/>
    <w:rsid w:val="00A309D0"/>
    <w:rsid w:val="00A30A17"/>
    <w:rsid w:val="00A30C42"/>
    <w:rsid w:val="00A30C88"/>
    <w:rsid w:val="00A30E63"/>
    <w:rsid w:val="00A31076"/>
    <w:rsid w:val="00A310F2"/>
    <w:rsid w:val="00A311D9"/>
    <w:rsid w:val="00A311FB"/>
    <w:rsid w:val="00A31367"/>
    <w:rsid w:val="00A31370"/>
    <w:rsid w:val="00A313BA"/>
    <w:rsid w:val="00A3153C"/>
    <w:rsid w:val="00A3155D"/>
    <w:rsid w:val="00A31580"/>
    <w:rsid w:val="00A315E7"/>
    <w:rsid w:val="00A31661"/>
    <w:rsid w:val="00A318F8"/>
    <w:rsid w:val="00A319D4"/>
    <w:rsid w:val="00A31A59"/>
    <w:rsid w:val="00A31B7D"/>
    <w:rsid w:val="00A31D5C"/>
    <w:rsid w:val="00A31FF9"/>
    <w:rsid w:val="00A32028"/>
    <w:rsid w:val="00A3206B"/>
    <w:rsid w:val="00A320CB"/>
    <w:rsid w:val="00A32159"/>
    <w:rsid w:val="00A321B6"/>
    <w:rsid w:val="00A32335"/>
    <w:rsid w:val="00A32337"/>
    <w:rsid w:val="00A323C8"/>
    <w:rsid w:val="00A323F8"/>
    <w:rsid w:val="00A324D2"/>
    <w:rsid w:val="00A32534"/>
    <w:rsid w:val="00A32640"/>
    <w:rsid w:val="00A3275A"/>
    <w:rsid w:val="00A32875"/>
    <w:rsid w:val="00A32904"/>
    <w:rsid w:val="00A32AFE"/>
    <w:rsid w:val="00A32C99"/>
    <w:rsid w:val="00A32E68"/>
    <w:rsid w:val="00A33138"/>
    <w:rsid w:val="00A33346"/>
    <w:rsid w:val="00A333E7"/>
    <w:rsid w:val="00A33CF9"/>
    <w:rsid w:val="00A33F8B"/>
    <w:rsid w:val="00A33F99"/>
    <w:rsid w:val="00A3405E"/>
    <w:rsid w:val="00A3407A"/>
    <w:rsid w:val="00A3419C"/>
    <w:rsid w:val="00A34360"/>
    <w:rsid w:val="00A34387"/>
    <w:rsid w:val="00A343C5"/>
    <w:rsid w:val="00A343CB"/>
    <w:rsid w:val="00A3445A"/>
    <w:rsid w:val="00A345C0"/>
    <w:rsid w:val="00A34735"/>
    <w:rsid w:val="00A34809"/>
    <w:rsid w:val="00A3491A"/>
    <w:rsid w:val="00A34947"/>
    <w:rsid w:val="00A34953"/>
    <w:rsid w:val="00A34BF9"/>
    <w:rsid w:val="00A34D6B"/>
    <w:rsid w:val="00A34D6D"/>
    <w:rsid w:val="00A34EE9"/>
    <w:rsid w:val="00A34F2C"/>
    <w:rsid w:val="00A34F4A"/>
    <w:rsid w:val="00A35006"/>
    <w:rsid w:val="00A35014"/>
    <w:rsid w:val="00A35081"/>
    <w:rsid w:val="00A35124"/>
    <w:rsid w:val="00A3522B"/>
    <w:rsid w:val="00A35321"/>
    <w:rsid w:val="00A35587"/>
    <w:rsid w:val="00A35617"/>
    <w:rsid w:val="00A35682"/>
    <w:rsid w:val="00A35768"/>
    <w:rsid w:val="00A359F4"/>
    <w:rsid w:val="00A35C51"/>
    <w:rsid w:val="00A35CC0"/>
    <w:rsid w:val="00A35EBD"/>
    <w:rsid w:val="00A35F84"/>
    <w:rsid w:val="00A35FC5"/>
    <w:rsid w:val="00A3611D"/>
    <w:rsid w:val="00A3612B"/>
    <w:rsid w:val="00A361A6"/>
    <w:rsid w:val="00A36214"/>
    <w:rsid w:val="00A36289"/>
    <w:rsid w:val="00A36453"/>
    <w:rsid w:val="00A366D3"/>
    <w:rsid w:val="00A36C34"/>
    <w:rsid w:val="00A36E62"/>
    <w:rsid w:val="00A36EB7"/>
    <w:rsid w:val="00A36FAE"/>
    <w:rsid w:val="00A36FC5"/>
    <w:rsid w:val="00A37113"/>
    <w:rsid w:val="00A371CF"/>
    <w:rsid w:val="00A371E9"/>
    <w:rsid w:val="00A37511"/>
    <w:rsid w:val="00A376D2"/>
    <w:rsid w:val="00A376E9"/>
    <w:rsid w:val="00A3776D"/>
    <w:rsid w:val="00A3787E"/>
    <w:rsid w:val="00A379E6"/>
    <w:rsid w:val="00A37A10"/>
    <w:rsid w:val="00A37B09"/>
    <w:rsid w:val="00A37BDC"/>
    <w:rsid w:val="00A37EF6"/>
    <w:rsid w:val="00A37F92"/>
    <w:rsid w:val="00A37FF3"/>
    <w:rsid w:val="00A400C2"/>
    <w:rsid w:val="00A4014E"/>
    <w:rsid w:val="00A40171"/>
    <w:rsid w:val="00A40275"/>
    <w:rsid w:val="00A4029A"/>
    <w:rsid w:val="00A4036D"/>
    <w:rsid w:val="00A404C1"/>
    <w:rsid w:val="00A40623"/>
    <w:rsid w:val="00A4069A"/>
    <w:rsid w:val="00A40770"/>
    <w:rsid w:val="00A4089C"/>
    <w:rsid w:val="00A408F4"/>
    <w:rsid w:val="00A40A3B"/>
    <w:rsid w:val="00A40AEA"/>
    <w:rsid w:val="00A40C16"/>
    <w:rsid w:val="00A40F7B"/>
    <w:rsid w:val="00A40FC7"/>
    <w:rsid w:val="00A41063"/>
    <w:rsid w:val="00A41290"/>
    <w:rsid w:val="00A41366"/>
    <w:rsid w:val="00A413DE"/>
    <w:rsid w:val="00A4143C"/>
    <w:rsid w:val="00A415E2"/>
    <w:rsid w:val="00A416A6"/>
    <w:rsid w:val="00A416EF"/>
    <w:rsid w:val="00A418E2"/>
    <w:rsid w:val="00A41A1B"/>
    <w:rsid w:val="00A41B97"/>
    <w:rsid w:val="00A41CA4"/>
    <w:rsid w:val="00A41D11"/>
    <w:rsid w:val="00A41D98"/>
    <w:rsid w:val="00A41E12"/>
    <w:rsid w:val="00A41E37"/>
    <w:rsid w:val="00A42045"/>
    <w:rsid w:val="00A42078"/>
    <w:rsid w:val="00A4220B"/>
    <w:rsid w:val="00A42277"/>
    <w:rsid w:val="00A42286"/>
    <w:rsid w:val="00A422E8"/>
    <w:rsid w:val="00A422F7"/>
    <w:rsid w:val="00A4235D"/>
    <w:rsid w:val="00A4237A"/>
    <w:rsid w:val="00A42386"/>
    <w:rsid w:val="00A423B7"/>
    <w:rsid w:val="00A4245A"/>
    <w:rsid w:val="00A426A1"/>
    <w:rsid w:val="00A42728"/>
    <w:rsid w:val="00A4281C"/>
    <w:rsid w:val="00A42A0E"/>
    <w:rsid w:val="00A42AE7"/>
    <w:rsid w:val="00A42BBD"/>
    <w:rsid w:val="00A42CB1"/>
    <w:rsid w:val="00A42F43"/>
    <w:rsid w:val="00A42FA3"/>
    <w:rsid w:val="00A430DA"/>
    <w:rsid w:val="00A43139"/>
    <w:rsid w:val="00A434C5"/>
    <w:rsid w:val="00A4351D"/>
    <w:rsid w:val="00A4365A"/>
    <w:rsid w:val="00A436C0"/>
    <w:rsid w:val="00A4392A"/>
    <w:rsid w:val="00A4394A"/>
    <w:rsid w:val="00A439E2"/>
    <w:rsid w:val="00A43AAC"/>
    <w:rsid w:val="00A43B04"/>
    <w:rsid w:val="00A43B79"/>
    <w:rsid w:val="00A43BEE"/>
    <w:rsid w:val="00A43DED"/>
    <w:rsid w:val="00A43E3B"/>
    <w:rsid w:val="00A44003"/>
    <w:rsid w:val="00A44152"/>
    <w:rsid w:val="00A441B9"/>
    <w:rsid w:val="00A442DE"/>
    <w:rsid w:val="00A445F7"/>
    <w:rsid w:val="00A44695"/>
    <w:rsid w:val="00A447FC"/>
    <w:rsid w:val="00A4484D"/>
    <w:rsid w:val="00A44910"/>
    <w:rsid w:val="00A449AE"/>
    <w:rsid w:val="00A449C5"/>
    <w:rsid w:val="00A44A32"/>
    <w:rsid w:val="00A44A54"/>
    <w:rsid w:val="00A44AA8"/>
    <w:rsid w:val="00A44AF0"/>
    <w:rsid w:val="00A44B26"/>
    <w:rsid w:val="00A44B7A"/>
    <w:rsid w:val="00A44DAC"/>
    <w:rsid w:val="00A44DD3"/>
    <w:rsid w:val="00A44EDC"/>
    <w:rsid w:val="00A44F7D"/>
    <w:rsid w:val="00A452D2"/>
    <w:rsid w:val="00A4545E"/>
    <w:rsid w:val="00A454F1"/>
    <w:rsid w:val="00A45505"/>
    <w:rsid w:val="00A458A2"/>
    <w:rsid w:val="00A458C8"/>
    <w:rsid w:val="00A4596D"/>
    <w:rsid w:val="00A459DC"/>
    <w:rsid w:val="00A45A64"/>
    <w:rsid w:val="00A45AF4"/>
    <w:rsid w:val="00A45B6A"/>
    <w:rsid w:val="00A45C1C"/>
    <w:rsid w:val="00A45F7C"/>
    <w:rsid w:val="00A45FF8"/>
    <w:rsid w:val="00A46117"/>
    <w:rsid w:val="00A462F0"/>
    <w:rsid w:val="00A463DB"/>
    <w:rsid w:val="00A46513"/>
    <w:rsid w:val="00A4651F"/>
    <w:rsid w:val="00A465C8"/>
    <w:rsid w:val="00A46857"/>
    <w:rsid w:val="00A468EF"/>
    <w:rsid w:val="00A46932"/>
    <w:rsid w:val="00A4696B"/>
    <w:rsid w:val="00A46A06"/>
    <w:rsid w:val="00A46AFC"/>
    <w:rsid w:val="00A46B55"/>
    <w:rsid w:val="00A46D99"/>
    <w:rsid w:val="00A46EC1"/>
    <w:rsid w:val="00A46F27"/>
    <w:rsid w:val="00A4709B"/>
    <w:rsid w:val="00A4722A"/>
    <w:rsid w:val="00A47247"/>
    <w:rsid w:val="00A47278"/>
    <w:rsid w:val="00A47327"/>
    <w:rsid w:val="00A47350"/>
    <w:rsid w:val="00A47382"/>
    <w:rsid w:val="00A473B0"/>
    <w:rsid w:val="00A47494"/>
    <w:rsid w:val="00A474D2"/>
    <w:rsid w:val="00A4750C"/>
    <w:rsid w:val="00A475B3"/>
    <w:rsid w:val="00A475DB"/>
    <w:rsid w:val="00A47661"/>
    <w:rsid w:val="00A47738"/>
    <w:rsid w:val="00A47796"/>
    <w:rsid w:val="00A477C7"/>
    <w:rsid w:val="00A47816"/>
    <w:rsid w:val="00A47845"/>
    <w:rsid w:val="00A4789F"/>
    <w:rsid w:val="00A47955"/>
    <w:rsid w:val="00A479F3"/>
    <w:rsid w:val="00A47A79"/>
    <w:rsid w:val="00A47ABD"/>
    <w:rsid w:val="00A47AD0"/>
    <w:rsid w:val="00A47B79"/>
    <w:rsid w:val="00A47B7C"/>
    <w:rsid w:val="00A47B9B"/>
    <w:rsid w:val="00A47BE9"/>
    <w:rsid w:val="00A47E43"/>
    <w:rsid w:val="00A47F6B"/>
    <w:rsid w:val="00A50073"/>
    <w:rsid w:val="00A50086"/>
    <w:rsid w:val="00A50111"/>
    <w:rsid w:val="00A504D5"/>
    <w:rsid w:val="00A505A9"/>
    <w:rsid w:val="00A505ED"/>
    <w:rsid w:val="00A505FC"/>
    <w:rsid w:val="00A50677"/>
    <w:rsid w:val="00A506DE"/>
    <w:rsid w:val="00A5086D"/>
    <w:rsid w:val="00A50935"/>
    <w:rsid w:val="00A509B9"/>
    <w:rsid w:val="00A50E29"/>
    <w:rsid w:val="00A50E48"/>
    <w:rsid w:val="00A50EEB"/>
    <w:rsid w:val="00A5102C"/>
    <w:rsid w:val="00A51030"/>
    <w:rsid w:val="00A51032"/>
    <w:rsid w:val="00A51286"/>
    <w:rsid w:val="00A51611"/>
    <w:rsid w:val="00A5172C"/>
    <w:rsid w:val="00A51777"/>
    <w:rsid w:val="00A51917"/>
    <w:rsid w:val="00A519EB"/>
    <w:rsid w:val="00A51B2D"/>
    <w:rsid w:val="00A51B62"/>
    <w:rsid w:val="00A51E3E"/>
    <w:rsid w:val="00A51F4C"/>
    <w:rsid w:val="00A51FD8"/>
    <w:rsid w:val="00A5221C"/>
    <w:rsid w:val="00A52270"/>
    <w:rsid w:val="00A522EA"/>
    <w:rsid w:val="00A52340"/>
    <w:rsid w:val="00A523FD"/>
    <w:rsid w:val="00A52438"/>
    <w:rsid w:val="00A524CF"/>
    <w:rsid w:val="00A5254C"/>
    <w:rsid w:val="00A5255E"/>
    <w:rsid w:val="00A527C6"/>
    <w:rsid w:val="00A527FC"/>
    <w:rsid w:val="00A52AF3"/>
    <w:rsid w:val="00A52D4E"/>
    <w:rsid w:val="00A52FFB"/>
    <w:rsid w:val="00A531BE"/>
    <w:rsid w:val="00A532D5"/>
    <w:rsid w:val="00A53431"/>
    <w:rsid w:val="00A535F0"/>
    <w:rsid w:val="00A536A0"/>
    <w:rsid w:val="00A536A4"/>
    <w:rsid w:val="00A537E3"/>
    <w:rsid w:val="00A53A47"/>
    <w:rsid w:val="00A53BAA"/>
    <w:rsid w:val="00A53CE3"/>
    <w:rsid w:val="00A53E27"/>
    <w:rsid w:val="00A53E3E"/>
    <w:rsid w:val="00A53E86"/>
    <w:rsid w:val="00A53E87"/>
    <w:rsid w:val="00A53FEA"/>
    <w:rsid w:val="00A54265"/>
    <w:rsid w:val="00A5426E"/>
    <w:rsid w:val="00A544FC"/>
    <w:rsid w:val="00A5460B"/>
    <w:rsid w:val="00A54650"/>
    <w:rsid w:val="00A54769"/>
    <w:rsid w:val="00A54881"/>
    <w:rsid w:val="00A5492D"/>
    <w:rsid w:val="00A54BF1"/>
    <w:rsid w:val="00A54CDC"/>
    <w:rsid w:val="00A54D24"/>
    <w:rsid w:val="00A54E26"/>
    <w:rsid w:val="00A5500C"/>
    <w:rsid w:val="00A5506F"/>
    <w:rsid w:val="00A5510D"/>
    <w:rsid w:val="00A551A5"/>
    <w:rsid w:val="00A55355"/>
    <w:rsid w:val="00A55359"/>
    <w:rsid w:val="00A553BD"/>
    <w:rsid w:val="00A554C7"/>
    <w:rsid w:val="00A555DB"/>
    <w:rsid w:val="00A55898"/>
    <w:rsid w:val="00A55962"/>
    <w:rsid w:val="00A55A93"/>
    <w:rsid w:val="00A55B30"/>
    <w:rsid w:val="00A55C16"/>
    <w:rsid w:val="00A55C5C"/>
    <w:rsid w:val="00A55C85"/>
    <w:rsid w:val="00A55CE8"/>
    <w:rsid w:val="00A55D72"/>
    <w:rsid w:val="00A55D8F"/>
    <w:rsid w:val="00A55DC6"/>
    <w:rsid w:val="00A55DD3"/>
    <w:rsid w:val="00A55E0F"/>
    <w:rsid w:val="00A55EAC"/>
    <w:rsid w:val="00A56061"/>
    <w:rsid w:val="00A56180"/>
    <w:rsid w:val="00A561D0"/>
    <w:rsid w:val="00A5627C"/>
    <w:rsid w:val="00A56321"/>
    <w:rsid w:val="00A5640C"/>
    <w:rsid w:val="00A56501"/>
    <w:rsid w:val="00A565CB"/>
    <w:rsid w:val="00A565F2"/>
    <w:rsid w:val="00A5669D"/>
    <w:rsid w:val="00A566A5"/>
    <w:rsid w:val="00A567C6"/>
    <w:rsid w:val="00A568EF"/>
    <w:rsid w:val="00A56978"/>
    <w:rsid w:val="00A569B8"/>
    <w:rsid w:val="00A56B18"/>
    <w:rsid w:val="00A570B6"/>
    <w:rsid w:val="00A570E9"/>
    <w:rsid w:val="00A57191"/>
    <w:rsid w:val="00A5723D"/>
    <w:rsid w:val="00A5748E"/>
    <w:rsid w:val="00A577B7"/>
    <w:rsid w:val="00A57997"/>
    <w:rsid w:val="00A57A4B"/>
    <w:rsid w:val="00A57B8B"/>
    <w:rsid w:val="00A57D18"/>
    <w:rsid w:val="00A57DE9"/>
    <w:rsid w:val="00A6009D"/>
    <w:rsid w:val="00A6012B"/>
    <w:rsid w:val="00A60264"/>
    <w:rsid w:val="00A6041C"/>
    <w:rsid w:val="00A60665"/>
    <w:rsid w:val="00A606B9"/>
    <w:rsid w:val="00A608C4"/>
    <w:rsid w:val="00A608DA"/>
    <w:rsid w:val="00A608F2"/>
    <w:rsid w:val="00A609A7"/>
    <w:rsid w:val="00A60BA9"/>
    <w:rsid w:val="00A60CE6"/>
    <w:rsid w:val="00A60EB8"/>
    <w:rsid w:val="00A60FBD"/>
    <w:rsid w:val="00A610A2"/>
    <w:rsid w:val="00A610BC"/>
    <w:rsid w:val="00A612AF"/>
    <w:rsid w:val="00A613F6"/>
    <w:rsid w:val="00A614EA"/>
    <w:rsid w:val="00A6150A"/>
    <w:rsid w:val="00A6157D"/>
    <w:rsid w:val="00A61694"/>
    <w:rsid w:val="00A6172D"/>
    <w:rsid w:val="00A6177D"/>
    <w:rsid w:val="00A6196A"/>
    <w:rsid w:val="00A619F3"/>
    <w:rsid w:val="00A61D56"/>
    <w:rsid w:val="00A61E59"/>
    <w:rsid w:val="00A61E68"/>
    <w:rsid w:val="00A61EBF"/>
    <w:rsid w:val="00A61EFA"/>
    <w:rsid w:val="00A61F4A"/>
    <w:rsid w:val="00A61F79"/>
    <w:rsid w:val="00A62010"/>
    <w:rsid w:val="00A620A1"/>
    <w:rsid w:val="00A62343"/>
    <w:rsid w:val="00A62363"/>
    <w:rsid w:val="00A62585"/>
    <w:rsid w:val="00A626B5"/>
    <w:rsid w:val="00A62768"/>
    <w:rsid w:val="00A628F3"/>
    <w:rsid w:val="00A6291F"/>
    <w:rsid w:val="00A6295A"/>
    <w:rsid w:val="00A62A84"/>
    <w:rsid w:val="00A62A8E"/>
    <w:rsid w:val="00A62AEF"/>
    <w:rsid w:val="00A62B26"/>
    <w:rsid w:val="00A62BB9"/>
    <w:rsid w:val="00A62BFF"/>
    <w:rsid w:val="00A62C02"/>
    <w:rsid w:val="00A62D7F"/>
    <w:rsid w:val="00A62E21"/>
    <w:rsid w:val="00A62EFA"/>
    <w:rsid w:val="00A62F97"/>
    <w:rsid w:val="00A6326C"/>
    <w:rsid w:val="00A63312"/>
    <w:rsid w:val="00A63390"/>
    <w:rsid w:val="00A633B7"/>
    <w:rsid w:val="00A6343B"/>
    <w:rsid w:val="00A6349A"/>
    <w:rsid w:val="00A634B1"/>
    <w:rsid w:val="00A634CF"/>
    <w:rsid w:val="00A63688"/>
    <w:rsid w:val="00A6370B"/>
    <w:rsid w:val="00A639E5"/>
    <w:rsid w:val="00A63C36"/>
    <w:rsid w:val="00A63C54"/>
    <w:rsid w:val="00A63CB0"/>
    <w:rsid w:val="00A63D63"/>
    <w:rsid w:val="00A63D79"/>
    <w:rsid w:val="00A63E03"/>
    <w:rsid w:val="00A63E9E"/>
    <w:rsid w:val="00A63EE8"/>
    <w:rsid w:val="00A641B5"/>
    <w:rsid w:val="00A642AF"/>
    <w:rsid w:val="00A643F5"/>
    <w:rsid w:val="00A644B4"/>
    <w:rsid w:val="00A644DC"/>
    <w:rsid w:val="00A6455B"/>
    <w:rsid w:val="00A6461C"/>
    <w:rsid w:val="00A646A4"/>
    <w:rsid w:val="00A647F9"/>
    <w:rsid w:val="00A64808"/>
    <w:rsid w:val="00A64A4D"/>
    <w:rsid w:val="00A64B7B"/>
    <w:rsid w:val="00A64BC3"/>
    <w:rsid w:val="00A64C70"/>
    <w:rsid w:val="00A64C92"/>
    <w:rsid w:val="00A64DD2"/>
    <w:rsid w:val="00A64F13"/>
    <w:rsid w:val="00A65015"/>
    <w:rsid w:val="00A6508A"/>
    <w:rsid w:val="00A65276"/>
    <w:rsid w:val="00A65278"/>
    <w:rsid w:val="00A65573"/>
    <w:rsid w:val="00A6557F"/>
    <w:rsid w:val="00A655C4"/>
    <w:rsid w:val="00A65745"/>
    <w:rsid w:val="00A657B7"/>
    <w:rsid w:val="00A65840"/>
    <w:rsid w:val="00A659B2"/>
    <w:rsid w:val="00A65A40"/>
    <w:rsid w:val="00A65A63"/>
    <w:rsid w:val="00A65AA5"/>
    <w:rsid w:val="00A65BC8"/>
    <w:rsid w:val="00A65C0B"/>
    <w:rsid w:val="00A65C72"/>
    <w:rsid w:val="00A65CA2"/>
    <w:rsid w:val="00A65DBB"/>
    <w:rsid w:val="00A65E46"/>
    <w:rsid w:val="00A65E9D"/>
    <w:rsid w:val="00A65F4B"/>
    <w:rsid w:val="00A65F6D"/>
    <w:rsid w:val="00A65F88"/>
    <w:rsid w:val="00A6606B"/>
    <w:rsid w:val="00A660A4"/>
    <w:rsid w:val="00A66115"/>
    <w:rsid w:val="00A6613F"/>
    <w:rsid w:val="00A66479"/>
    <w:rsid w:val="00A66515"/>
    <w:rsid w:val="00A66778"/>
    <w:rsid w:val="00A667B7"/>
    <w:rsid w:val="00A667ED"/>
    <w:rsid w:val="00A66B21"/>
    <w:rsid w:val="00A66D91"/>
    <w:rsid w:val="00A66DE6"/>
    <w:rsid w:val="00A66EE7"/>
    <w:rsid w:val="00A66EEF"/>
    <w:rsid w:val="00A66F17"/>
    <w:rsid w:val="00A6714B"/>
    <w:rsid w:val="00A6724D"/>
    <w:rsid w:val="00A67299"/>
    <w:rsid w:val="00A672E3"/>
    <w:rsid w:val="00A6735A"/>
    <w:rsid w:val="00A67553"/>
    <w:rsid w:val="00A675A6"/>
    <w:rsid w:val="00A676C7"/>
    <w:rsid w:val="00A677EB"/>
    <w:rsid w:val="00A6781A"/>
    <w:rsid w:val="00A678DC"/>
    <w:rsid w:val="00A67B75"/>
    <w:rsid w:val="00A67DC4"/>
    <w:rsid w:val="00A67DFE"/>
    <w:rsid w:val="00A67E45"/>
    <w:rsid w:val="00A67EDC"/>
    <w:rsid w:val="00A67F2B"/>
    <w:rsid w:val="00A701FC"/>
    <w:rsid w:val="00A70521"/>
    <w:rsid w:val="00A70655"/>
    <w:rsid w:val="00A70739"/>
    <w:rsid w:val="00A707AD"/>
    <w:rsid w:val="00A708B2"/>
    <w:rsid w:val="00A70A57"/>
    <w:rsid w:val="00A70CDF"/>
    <w:rsid w:val="00A70D70"/>
    <w:rsid w:val="00A70D80"/>
    <w:rsid w:val="00A70E29"/>
    <w:rsid w:val="00A70FCC"/>
    <w:rsid w:val="00A70FF7"/>
    <w:rsid w:val="00A71012"/>
    <w:rsid w:val="00A710FF"/>
    <w:rsid w:val="00A71348"/>
    <w:rsid w:val="00A713A1"/>
    <w:rsid w:val="00A713DD"/>
    <w:rsid w:val="00A713F0"/>
    <w:rsid w:val="00A714B1"/>
    <w:rsid w:val="00A715F4"/>
    <w:rsid w:val="00A71646"/>
    <w:rsid w:val="00A71696"/>
    <w:rsid w:val="00A71723"/>
    <w:rsid w:val="00A717CE"/>
    <w:rsid w:val="00A71819"/>
    <w:rsid w:val="00A71843"/>
    <w:rsid w:val="00A7188E"/>
    <w:rsid w:val="00A718A7"/>
    <w:rsid w:val="00A71901"/>
    <w:rsid w:val="00A7193C"/>
    <w:rsid w:val="00A7195B"/>
    <w:rsid w:val="00A71AB7"/>
    <w:rsid w:val="00A71AC6"/>
    <w:rsid w:val="00A71B14"/>
    <w:rsid w:val="00A71B15"/>
    <w:rsid w:val="00A71D52"/>
    <w:rsid w:val="00A7216F"/>
    <w:rsid w:val="00A7238F"/>
    <w:rsid w:val="00A72528"/>
    <w:rsid w:val="00A72586"/>
    <w:rsid w:val="00A72779"/>
    <w:rsid w:val="00A728FA"/>
    <w:rsid w:val="00A72914"/>
    <w:rsid w:val="00A729A5"/>
    <w:rsid w:val="00A72BCD"/>
    <w:rsid w:val="00A72BFC"/>
    <w:rsid w:val="00A72D6B"/>
    <w:rsid w:val="00A72D86"/>
    <w:rsid w:val="00A7301B"/>
    <w:rsid w:val="00A7311A"/>
    <w:rsid w:val="00A731D3"/>
    <w:rsid w:val="00A731D6"/>
    <w:rsid w:val="00A73298"/>
    <w:rsid w:val="00A7342E"/>
    <w:rsid w:val="00A7364A"/>
    <w:rsid w:val="00A73665"/>
    <w:rsid w:val="00A73672"/>
    <w:rsid w:val="00A73752"/>
    <w:rsid w:val="00A73769"/>
    <w:rsid w:val="00A7380C"/>
    <w:rsid w:val="00A73A3E"/>
    <w:rsid w:val="00A73AEC"/>
    <w:rsid w:val="00A73B10"/>
    <w:rsid w:val="00A73BF7"/>
    <w:rsid w:val="00A73CFC"/>
    <w:rsid w:val="00A73DDC"/>
    <w:rsid w:val="00A73DFA"/>
    <w:rsid w:val="00A73ECB"/>
    <w:rsid w:val="00A73F68"/>
    <w:rsid w:val="00A7417B"/>
    <w:rsid w:val="00A7434E"/>
    <w:rsid w:val="00A74462"/>
    <w:rsid w:val="00A74488"/>
    <w:rsid w:val="00A7459A"/>
    <w:rsid w:val="00A74664"/>
    <w:rsid w:val="00A746A1"/>
    <w:rsid w:val="00A746D4"/>
    <w:rsid w:val="00A7472A"/>
    <w:rsid w:val="00A7492C"/>
    <w:rsid w:val="00A749C2"/>
    <w:rsid w:val="00A74AAC"/>
    <w:rsid w:val="00A74CDF"/>
    <w:rsid w:val="00A74D07"/>
    <w:rsid w:val="00A74D10"/>
    <w:rsid w:val="00A74D12"/>
    <w:rsid w:val="00A74E46"/>
    <w:rsid w:val="00A74FB0"/>
    <w:rsid w:val="00A751AE"/>
    <w:rsid w:val="00A75254"/>
    <w:rsid w:val="00A7529E"/>
    <w:rsid w:val="00A753D8"/>
    <w:rsid w:val="00A755D0"/>
    <w:rsid w:val="00A755D8"/>
    <w:rsid w:val="00A755F6"/>
    <w:rsid w:val="00A756D2"/>
    <w:rsid w:val="00A7576D"/>
    <w:rsid w:val="00A75803"/>
    <w:rsid w:val="00A7585C"/>
    <w:rsid w:val="00A75916"/>
    <w:rsid w:val="00A75984"/>
    <w:rsid w:val="00A75A36"/>
    <w:rsid w:val="00A75A3C"/>
    <w:rsid w:val="00A75AB7"/>
    <w:rsid w:val="00A75B2C"/>
    <w:rsid w:val="00A75BBC"/>
    <w:rsid w:val="00A75C48"/>
    <w:rsid w:val="00A75F20"/>
    <w:rsid w:val="00A75F26"/>
    <w:rsid w:val="00A75F5B"/>
    <w:rsid w:val="00A76092"/>
    <w:rsid w:val="00A76176"/>
    <w:rsid w:val="00A7635C"/>
    <w:rsid w:val="00A7647F"/>
    <w:rsid w:val="00A764DB"/>
    <w:rsid w:val="00A76550"/>
    <w:rsid w:val="00A76647"/>
    <w:rsid w:val="00A76648"/>
    <w:rsid w:val="00A766B7"/>
    <w:rsid w:val="00A768BD"/>
    <w:rsid w:val="00A769E6"/>
    <w:rsid w:val="00A76AD3"/>
    <w:rsid w:val="00A76AED"/>
    <w:rsid w:val="00A76CA1"/>
    <w:rsid w:val="00A76D6C"/>
    <w:rsid w:val="00A76DB7"/>
    <w:rsid w:val="00A76E5D"/>
    <w:rsid w:val="00A77097"/>
    <w:rsid w:val="00A774CA"/>
    <w:rsid w:val="00A775AD"/>
    <w:rsid w:val="00A77947"/>
    <w:rsid w:val="00A77CE0"/>
    <w:rsid w:val="00A77E11"/>
    <w:rsid w:val="00A7F62F"/>
    <w:rsid w:val="00A8000E"/>
    <w:rsid w:val="00A8009B"/>
    <w:rsid w:val="00A800E3"/>
    <w:rsid w:val="00A80143"/>
    <w:rsid w:val="00A801F9"/>
    <w:rsid w:val="00A8025D"/>
    <w:rsid w:val="00A80475"/>
    <w:rsid w:val="00A804B6"/>
    <w:rsid w:val="00A80572"/>
    <w:rsid w:val="00A805F0"/>
    <w:rsid w:val="00A8062A"/>
    <w:rsid w:val="00A80666"/>
    <w:rsid w:val="00A80774"/>
    <w:rsid w:val="00A808AA"/>
    <w:rsid w:val="00A80931"/>
    <w:rsid w:val="00A809DB"/>
    <w:rsid w:val="00A80A72"/>
    <w:rsid w:val="00A80ABC"/>
    <w:rsid w:val="00A80B1D"/>
    <w:rsid w:val="00A80B40"/>
    <w:rsid w:val="00A80CB8"/>
    <w:rsid w:val="00A80D73"/>
    <w:rsid w:val="00A80E16"/>
    <w:rsid w:val="00A80E28"/>
    <w:rsid w:val="00A80E34"/>
    <w:rsid w:val="00A80E64"/>
    <w:rsid w:val="00A80EB8"/>
    <w:rsid w:val="00A81163"/>
    <w:rsid w:val="00A81194"/>
    <w:rsid w:val="00A811C2"/>
    <w:rsid w:val="00A81354"/>
    <w:rsid w:val="00A813F0"/>
    <w:rsid w:val="00A81400"/>
    <w:rsid w:val="00A814A2"/>
    <w:rsid w:val="00A815EF"/>
    <w:rsid w:val="00A8165B"/>
    <w:rsid w:val="00A81697"/>
    <w:rsid w:val="00A81801"/>
    <w:rsid w:val="00A81849"/>
    <w:rsid w:val="00A818DF"/>
    <w:rsid w:val="00A81A8E"/>
    <w:rsid w:val="00A81AF6"/>
    <w:rsid w:val="00A81B39"/>
    <w:rsid w:val="00A81E7F"/>
    <w:rsid w:val="00A8219A"/>
    <w:rsid w:val="00A821F6"/>
    <w:rsid w:val="00A82404"/>
    <w:rsid w:val="00A8241C"/>
    <w:rsid w:val="00A82435"/>
    <w:rsid w:val="00A824E3"/>
    <w:rsid w:val="00A8279C"/>
    <w:rsid w:val="00A82872"/>
    <w:rsid w:val="00A82A04"/>
    <w:rsid w:val="00A82A1A"/>
    <w:rsid w:val="00A82AE8"/>
    <w:rsid w:val="00A82B12"/>
    <w:rsid w:val="00A82B9D"/>
    <w:rsid w:val="00A82C4B"/>
    <w:rsid w:val="00A82D5F"/>
    <w:rsid w:val="00A8303C"/>
    <w:rsid w:val="00A83051"/>
    <w:rsid w:val="00A83063"/>
    <w:rsid w:val="00A834B2"/>
    <w:rsid w:val="00A83537"/>
    <w:rsid w:val="00A8358C"/>
    <w:rsid w:val="00A83611"/>
    <w:rsid w:val="00A8363C"/>
    <w:rsid w:val="00A83736"/>
    <w:rsid w:val="00A83CA8"/>
    <w:rsid w:val="00A83DB5"/>
    <w:rsid w:val="00A83E13"/>
    <w:rsid w:val="00A83E98"/>
    <w:rsid w:val="00A83F62"/>
    <w:rsid w:val="00A83FA0"/>
    <w:rsid w:val="00A8426E"/>
    <w:rsid w:val="00A84343"/>
    <w:rsid w:val="00A843E7"/>
    <w:rsid w:val="00A844A7"/>
    <w:rsid w:val="00A8457F"/>
    <w:rsid w:val="00A84638"/>
    <w:rsid w:val="00A84656"/>
    <w:rsid w:val="00A84887"/>
    <w:rsid w:val="00A848F3"/>
    <w:rsid w:val="00A8496E"/>
    <w:rsid w:val="00A84A4C"/>
    <w:rsid w:val="00A84B93"/>
    <w:rsid w:val="00A84BF0"/>
    <w:rsid w:val="00A84FE7"/>
    <w:rsid w:val="00A84FF6"/>
    <w:rsid w:val="00A85034"/>
    <w:rsid w:val="00A850AE"/>
    <w:rsid w:val="00A85219"/>
    <w:rsid w:val="00A8522E"/>
    <w:rsid w:val="00A852A6"/>
    <w:rsid w:val="00A852E6"/>
    <w:rsid w:val="00A85393"/>
    <w:rsid w:val="00A854BD"/>
    <w:rsid w:val="00A854FD"/>
    <w:rsid w:val="00A855C0"/>
    <w:rsid w:val="00A855CF"/>
    <w:rsid w:val="00A85707"/>
    <w:rsid w:val="00A8571A"/>
    <w:rsid w:val="00A85758"/>
    <w:rsid w:val="00A85823"/>
    <w:rsid w:val="00A858CB"/>
    <w:rsid w:val="00A85920"/>
    <w:rsid w:val="00A85A2A"/>
    <w:rsid w:val="00A85B8D"/>
    <w:rsid w:val="00A85C76"/>
    <w:rsid w:val="00A85F72"/>
    <w:rsid w:val="00A85F9F"/>
    <w:rsid w:val="00A85FCB"/>
    <w:rsid w:val="00A8606B"/>
    <w:rsid w:val="00A860D0"/>
    <w:rsid w:val="00A862AE"/>
    <w:rsid w:val="00A8633D"/>
    <w:rsid w:val="00A866A7"/>
    <w:rsid w:val="00A86717"/>
    <w:rsid w:val="00A86878"/>
    <w:rsid w:val="00A86893"/>
    <w:rsid w:val="00A868C8"/>
    <w:rsid w:val="00A8690F"/>
    <w:rsid w:val="00A8694E"/>
    <w:rsid w:val="00A86972"/>
    <w:rsid w:val="00A86AB9"/>
    <w:rsid w:val="00A86AE2"/>
    <w:rsid w:val="00A86D2C"/>
    <w:rsid w:val="00A86D47"/>
    <w:rsid w:val="00A86D82"/>
    <w:rsid w:val="00A86F7C"/>
    <w:rsid w:val="00A87090"/>
    <w:rsid w:val="00A87219"/>
    <w:rsid w:val="00A874E8"/>
    <w:rsid w:val="00A8783B"/>
    <w:rsid w:val="00A878BF"/>
    <w:rsid w:val="00A879F0"/>
    <w:rsid w:val="00A87BBF"/>
    <w:rsid w:val="00A87BE9"/>
    <w:rsid w:val="00A87DBD"/>
    <w:rsid w:val="00A87E16"/>
    <w:rsid w:val="00A87E60"/>
    <w:rsid w:val="00A87EB7"/>
    <w:rsid w:val="00A900A9"/>
    <w:rsid w:val="00A9013C"/>
    <w:rsid w:val="00A90299"/>
    <w:rsid w:val="00A902C9"/>
    <w:rsid w:val="00A905DF"/>
    <w:rsid w:val="00A907BD"/>
    <w:rsid w:val="00A90A19"/>
    <w:rsid w:val="00A90AE5"/>
    <w:rsid w:val="00A90B28"/>
    <w:rsid w:val="00A90B8E"/>
    <w:rsid w:val="00A90CF5"/>
    <w:rsid w:val="00A90D48"/>
    <w:rsid w:val="00A90D75"/>
    <w:rsid w:val="00A90D91"/>
    <w:rsid w:val="00A90FA3"/>
    <w:rsid w:val="00A91022"/>
    <w:rsid w:val="00A91051"/>
    <w:rsid w:val="00A910EF"/>
    <w:rsid w:val="00A910F8"/>
    <w:rsid w:val="00A91110"/>
    <w:rsid w:val="00A914A8"/>
    <w:rsid w:val="00A91591"/>
    <w:rsid w:val="00A91611"/>
    <w:rsid w:val="00A917F3"/>
    <w:rsid w:val="00A91A1F"/>
    <w:rsid w:val="00A91B05"/>
    <w:rsid w:val="00A91DF5"/>
    <w:rsid w:val="00A91F20"/>
    <w:rsid w:val="00A92110"/>
    <w:rsid w:val="00A92115"/>
    <w:rsid w:val="00A92229"/>
    <w:rsid w:val="00A922B1"/>
    <w:rsid w:val="00A9239B"/>
    <w:rsid w:val="00A92442"/>
    <w:rsid w:val="00A924BA"/>
    <w:rsid w:val="00A9250A"/>
    <w:rsid w:val="00A925B5"/>
    <w:rsid w:val="00A925D2"/>
    <w:rsid w:val="00A925FB"/>
    <w:rsid w:val="00A92802"/>
    <w:rsid w:val="00A9288D"/>
    <w:rsid w:val="00A9290C"/>
    <w:rsid w:val="00A92AD5"/>
    <w:rsid w:val="00A92B0A"/>
    <w:rsid w:val="00A92B72"/>
    <w:rsid w:val="00A92BCB"/>
    <w:rsid w:val="00A92E19"/>
    <w:rsid w:val="00A92EF9"/>
    <w:rsid w:val="00A92EFC"/>
    <w:rsid w:val="00A9314E"/>
    <w:rsid w:val="00A931FB"/>
    <w:rsid w:val="00A9326A"/>
    <w:rsid w:val="00A93295"/>
    <w:rsid w:val="00A933F4"/>
    <w:rsid w:val="00A935E1"/>
    <w:rsid w:val="00A936FD"/>
    <w:rsid w:val="00A93A57"/>
    <w:rsid w:val="00A93AC6"/>
    <w:rsid w:val="00A93CB3"/>
    <w:rsid w:val="00A93D11"/>
    <w:rsid w:val="00A93D16"/>
    <w:rsid w:val="00A93EF4"/>
    <w:rsid w:val="00A940CE"/>
    <w:rsid w:val="00A94100"/>
    <w:rsid w:val="00A9414A"/>
    <w:rsid w:val="00A941EE"/>
    <w:rsid w:val="00A94228"/>
    <w:rsid w:val="00A9424D"/>
    <w:rsid w:val="00A9428B"/>
    <w:rsid w:val="00A9453F"/>
    <w:rsid w:val="00A94542"/>
    <w:rsid w:val="00A945B5"/>
    <w:rsid w:val="00A947DB"/>
    <w:rsid w:val="00A949CF"/>
    <w:rsid w:val="00A94AB0"/>
    <w:rsid w:val="00A94BEF"/>
    <w:rsid w:val="00A94CCB"/>
    <w:rsid w:val="00A94DDF"/>
    <w:rsid w:val="00A94E22"/>
    <w:rsid w:val="00A94E3C"/>
    <w:rsid w:val="00A94E4B"/>
    <w:rsid w:val="00A94F03"/>
    <w:rsid w:val="00A94F88"/>
    <w:rsid w:val="00A95001"/>
    <w:rsid w:val="00A95049"/>
    <w:rsid w:val="00A950B2"/>
    <w:rsid w:val="00A95246"/>
    <w:rsid w:val="00A9527F"/>
    <w:rsid w:val="00A952B9"/>
    <w:rsid w:val="00A954A7"/>
    <w:rsid w:val="00A95595"/>
    <w:rsid w:val="00A95785"/>
    <w:rsid w:val="00A957AC"/>
    <w:rsid w:val="00A95848"/>
    <w:rsid w:val="00A95999"/>
    <w:rsid w:val="00A95A2E"/>
    <w:rsid w:val="00A95A8F"/>
    <w:rsid w:val="00A95BA0"/>
    <w:rsid w:val="00A95C68"/>
    <w:rsid w:val="00A95C91"/>
    <w:rsid w:val="00A95CE8"/>
    <w:rsid w:val="00A95E78"/>
    <w:rsid w:val="00A95F0E"/>
    <w:rsid w:val="00A9601A"/>
    <w:rsid w:val="00A9617A"/>
    <w:rsid w:val="00A961CA"/>
    <w:rsid w:val="00A961D9"/>
    <w:rsid w:val="00A9636E"/>
    <w:rsid w:val="00A963C3"/>
    <w:rsid w:val="00A963F6"/>
    <w:rsid w:val="00A964D9"/>
    <w:rsid w:val="00A964F0"/>
    <w:rsid w:val="00A966E6"/>
    <w:rsid w:val="00A96730"/>
    <w:rsid w:val="00A96775"/>
    <w:rsid w:val="00A96898"/>
    <w:rsid w:val="00A969CE"/>
    <w:rsid w:val="00A96A7E"/>
    <w:rsid w:val="00A96B4E"/>
    <w:rsid w:val="00A96DE6"/>
    <w:rsid w:val="00A96F2D"/>
    <w:rsid w:val="00A96FA2"/>
    <w:rsid w:val="00A9712C"/>
    <w:rsid w:val="00A971A2"/>
    <w:rsid w:val="00A9733C"/>
    <w:rsid w:val="00A9735F"/>
    <w:rsid w:val="00A9741D"/>
    <w:rsid w:val="00A9741E"/>
    <w:rsid w:val="00A97466"/>
    <w:rsid w:val="00A97528"/>
    <w:rsid w:val="00A97607"/>
    <w:rsid w:val="00A97626"/>
    <w:rsid w:val="00A977D5"/>
    <w:rsid w:val="00A9796F"/>
    <w:rsid w:val="00A97A53"/>
    <w:rsid w:val="00A97AE9"/>
    <w:rsid w:val="00A97B6D"/>
    <w:rsid w:val="00A97BD7"/>
    <w:rsid w:val="00A97C1F"/>
    <w:rsid w:val="00A97C65"/>
    <w:rsid w:val="00A97C74"/>
    <w:rsid w:val="00A97D54"/>
    <w:rsid w:val="00A97F39"/>
    <w:rsid w:val="00A97F7F"/>
    <w:rsid w:val="00A97FF1"/>
    <w:rsid w:val="00AA0158"/>
    <w:rsid w:val="00AA01BF"/>
    <w:rsid w:val="00AA01E6"/>
    <w:rsid w:val="00AA03EA"/>
    <w:rsid w:val="00AA0412"/>
    <w:rsid w:val="00AA043A"/>
    <w:rsid w:val="00AA0442"/>
    <w:rsid w:val="00AA0472"/>
    <w:rsid w:val="00AA057D"/>
    <w:rsid w:val="00AA0589"/>
    <w:rsid w:val="00AA0599"/>
    <w:rsid w:val="00AA05E4"/>
    <w:rsid w:val="00AA0624"/>
    <w:rsid w:val="00AA06CF"/>
    <w:rsid w:val="00AA0729"/>
    <w:rsid w:val="00AA0743"/>
    <w:rsid w:val="00AA0785"/>
    <w:rsid w:val="00AA0803"/>
    <w:rsid w:val="00AA09D9"/>
    <w:rsid w:val="00AA09DB"/>
    <w:rsid w:val="00AA0B75"/>
    <w:rsid w:val="00AA0BB0"/>
    <w:rsid w:val="00AA0BE3"/>
    <w:rsid w:val="00AA0F6B"/>
    <w:rsid w:val="00AA0FE3"/>
    <w:rsid w:val="00AA1082"/>
    <w:rsid w:val="00AA10A4"/>
    <w:rsid w:val="00AA126F"/>
    <w:rsid w:val="00AA1320"/>
    <w:rsid w:val="00AA1336"/>
    <w:rsid w:val="00AA1337"/>
    <w:rsid w:val="00AA13DD"/>
    <w:rsid w:val="00AA14E1"/>
    <w:rsid w:val="00AA151C"/>
    <w:rsid w:val="00AA1548"/>
    <w:rsid w:val="00AA15DC"/>
    <w:rsid w:val="00AA16FA"/>
    <w:rsid w:val="00AA17AD"/>
    <w:rsid w:val="00AA1814"/>
    <w:rsid w:val="00AA181D"/>
    <w:rsid w:val="00AA1831"/>
    <w:rsid w:val="00AA185A"/>
    <w:rsid w:val="00AA192F"/>
    <w:rsid w:val="00AA1B5D"/>
    <w:rsid w:val="00AA1B6A"/>
    <w:rsid w:val="00AA1BE5"/>
    <w:rsid w:val="00AA1C65"/>
    <w:rsid w:val="00AA1CFF"/>
    <w:rsid w:val="00AA1D68"/>
    <w:rsid w:val="00AA1D9A"/>
    <w:rsid w:val="00AA1DCE"/>
    <w:rsid w:val="00AA1DEB"/>
    <w:rsid w:val="00AA1FEE"/>
    <w:rsid w:val="00AA2384"/>
    <w:rsid w:val="00AA2387"/>
    <w:rsid w:val="00AA250D"/>
    <w:rsid w:val="00AA26A9"/>
    <w:rsid w:val="00AA27F1"/>
    <w:rsid w:val="00AA2834"/>
    <w:rsid w:val="00AA2955"/>
    <w:rsid w:val="00AA29DD"/>
    <w:rsid w:val="00AA2A4D"/>
    <w:rsid w:val="00AA2B66"/>
    <w:rsid w:val="00AA2C98"/>
    <w:rsid w:val="00AA2CA7"/>
    <w:rsid w:val="00AA2D14"/>
    <w:rsid w:val="00AA2E32"/>
    <w:rsid w:val="00AA2ECA"/>
    <w:rsid w:val="00AA2F7C"/>
    <w:rsid w:val="00AA2F90"/>
    <w:rsid w:val="00AA31D5"/>
    <w:rsid w:val="00AA3232"/>
    <w:rsid w:val="00AA3489"/>
    <w:rsid w:val="00AA3530"/>
    <w:rsid w:val="00AA3600"/>
    <w:rsid w:val="00AA3640"/>
    <w:rsid w:val="00AA36A4"/>
    <w:rsid w:val="00AA3910"/>
    <w:rsid w:val="00AA3936"/>
    <w:rsid w:val="00AA3A83"/>
    <w:rsid w:val="00AA3ABC"/>
    <w:rsid w:val="00AA3AE6"/>
    <w:rsid w:val="00AA3DA7"/>
    <w:rsid w:val="00AA3E61"/>
    <w:rsid w:val="00AA3E62"/>
    <w:rsid w:val="00AA3F14"/>
    <w:rsid w:val="00AA3FFE"/>
    <w:rsid w:val="00AA404B"/>
    <w:rsid w:val="00AA409A"/>
    <w:rsid w:val="00AA40EB"/>
    <w:rsid w:val="00AA426C"/>
    <w:rsid w:val="00AA4274"/>
    <w:rsid w:val="00AA42DE"/>
    <w:rsid w:val="00AA438D"/>
    <w:rsid w:val="00AA44CC"/>
    <w:rsid w:val="00AA46A2"/>
    <w:rsid w:val="00AA4990"/>
    <w:rsid w:val="00AA49F6"/>
    <w:rsid w:val="00AA4A80"/>
    <w:rsid w:val="00AA4AEA"/>
    <w:rsid w:val="00AA4B9F"/>
    <w:rsid w:val="00AA4D33"/>
    <w:rsid w:val="00AA4E14"/>
    <w:rsid w:val="00AA4E48"/>
    <w:rsid w:val="00AA4F2E"/>
    <w:rsid w:val="00AA4FED"/>
    <w:rsid w:val="00AA5042"/>
    <w:rsid w:val="00AA50CC"/>
    <w:rsid w:val="00AA5150"/>
    <w:rsid w:val="00AA5282"/>
    <w:rsid w:val="00AA5297"/>
    <w:rsid w:val="00AA532B"/>
    <w:rsid w:val="00AA5399"/>
    <w:rsid w:val="00AA541B"/>
    <w:rsid w:val="00AA5439"/>
    <w:rsid w:val="00AA596B"/>
    <w:rsid w:val="00AA5979"/>
    <w:rsid w:val="00AA5A15"/>
    <w:rsid w:val="00AA5C47"/>
    <w:rsid w:val="00AA5F92"/>
    <w:rsid w:val="00AA60E6"/>
    <w:rsid w:val="00AA60F0"/>
    <w:rsid w:val="00AA6133"/>
    <w:rsid w:val="00AA6438"/>
    <w:rsid w:val="00AA6490"/>
    <w:rsid w:val="00AA64F0"/>
    <w:rsid w:val="00AA66DB"/>
    <w:rsid w:val="00AA68A0"/>
    <w:rsid w:val="00AA68F1"/>
    <w:rsid w:val="00AA6A0C"/>
    <w:rsid w:val="00AA6CE3"/>
    <w:rsid w:val="00AA6E24"/>
    <w:rsid w:val="00AA6F18"/>
    <w:rsid w:val="00AA6F87"/>
    <w:rsid w:val="00AA6F9E"/>
    <w:rsid w:val="00AA7003"/>
    <w:rsid w:val="00AA7138"/>
    <w:rsid w:val="00AA72AB"/>
    <w:rsid w:val="00AA737E"/>
    <w:rsid w:val="00AA73A7"/>
    <w:rsid w:val="00AA7416"/>
    <w:rsid w:val="00AA7445"/>
    <w:rsid w:val="00AA759E"/>
    <w:rsid w:val="00AA766D"/>
    <w:rsid w:val="00AA772C"/>
    <w:rsid w:val="00AA7782"/>
    <w:rsid w:val="00AA77B2"/>
    <w:rsid w:val="00AA780A"/>
    <w:rsid w:val="00AA7854"/>
    <w:rsid w:val="00AA78DD"/>
    <w:rsid w:val="00AA7903"/>
    <w:rsid w:val="00AA799D"/>
    <w:rsid w:val="00AA7A2B"/>
    <w:rsid w:val="00AA7C55"/>
    <w:rsid w:val="00AA7E1D"/>
    <w:rsid w:val="00AA7F3C"/>
    <w:rsid w:val="00AA7F74"/>
    <w:rsid w:val="00AA7FD5"/>
    <w:rsid w:val="00AB0012"/>
    <w:rsid w:val="00AB0210"/>
    <w:rsid w:val="00AB03AB"/>
    <w:rsid w:val="00AB049B"/>
    <w:rsid w:val="00AB04E2"/>
    <w:rsid w:val="00AB04E4"/>
    <w:rsid w:val="00AB0513"/>
    <w:rsid w:val="00AB0560"/>
    <w:rsid w:val="00AB06A4"/>
    <w:rsid w:val="00AB078F"/>
    <w:rsid w:val="00AB07A3"/>
    <w:rsid w:val="00AB07E8"/>
    <w:rsid w:val="00AB07F4"/>
    <w:rsid w:val="00AB0879"/>
    <w:rsid w:val="00AB08F2"/>
    <w:rsid w:val="00AB090B"/>
    <w:rsid w:val="00AB090C"/>
    <w:rsid w:val="00AB0A94"/>
    <w:rsid w:val="00AB0B28"/>
    <w:rsid w:val="00AB0BC0"/>
    <w:rsid w:val="00AB0C39"/>
    <w:rsid w:val="00AB0CD6"/>
    <w:rsid w:val="00AB0CE2"/>
    <w:rsid w:val="00AB0CE5"/>
    <w:rsid w:val="00AB0CF4"/>
    <w:rsid w:val="00AB0F4E"/>
    <w:rsid w:val="00AB1215"/>
    <w:rsid w:val="00AB1311"/>
    <w:rsid w:val="00AB1425"/>
    <w:rsid w:val="00AB1429"/>
    <w:rsid w:val="00AB1434"/>
    <w:rsid w:val="00AB1448"/>
    <w:rsid w:val="00AB145F"/>
    <w:rsid w:val="00AB14FA"/>
    <w:rsid w:val="00AB1668"/>
    <w:rsid w:val="00AB171E"/>
    <w:rsid w:val="00AB17FD"/>
    <w:rsid w:val="00AB18D8"/>
    <w:rsid w:val="00AB197B"/>
    <w:rsid w:val="00AB1ABE"/>
    <w:rsid w:val="00AB1B19"/>
    <w:rsid w:val="00AB1B4C"/>
    <w:rsid w:val="00AB1B74"/>
    <w:rsid w:val="00AB1B88"/>
    <w:rsid w:val="00AB1C0F"/>
    <w:rsid w:val="00AB1C1E"/>
    <w:rsid w:val="00AB1D22"/>
    <w:rsid w:val="00AB1E0E"/>
    <w:rsid w:val="00AB1F50"/>
    <w:rsid w:val="00AB1FAB"/>
    <w:rsid w:val="00AB1FEE"/>
    <w:rsid w:val="00AB201A"/>
    <w:rsid w:val="00AB2048"/>
    <w:rsid w:val="00AB206E"/>
    <w:rsid w:val="00AB20A8"/>
    <w:rsid w:val="00AB2179"/>
    <w:rsid w:val="00AB2301"/>
    <w:rsid w:val="00AB2453"/>
    <w:rsid w:val="00AB247E"/>
    <w:rsid w:val="00AB2500"/>
    <w:rsid w:val="00AB256D"/>
    <w:rsid w:val="00AB25B0"/>
    <w:rsid w:val="00AB2606"/>
    <w:rsid w:val="00AB273C"/>
    <w:rsid w:val="00AB27E6"/>
    <w:rsid w:val="00AB283E"/>
    <w:rsid w:val="00AB28F9"/>
    <w:rsid w:val="00AB29F3"/>
    <w:rsid w:val="00AB2AA9"/>
    <w:rsid w:val="00AB2BCC"/>
    <w:rsid w:val="00AB2CBF"/>
    <w:rsid w:val="00AB2CF8"/>
    <w:rsid w:val="00AB2D3C"/>
    <w:rsid w:val="00AB2E17"/>
    <w:rsid w:val="00AB2E22"/>
    <w:rsid w:val="00AB307F"/>
    <w:rsid w:val="00AB3148"/>
    <w:rsid w:val="00AB31D3"/>
    <w:rsid w:val="00AB325F"/>
    <w:rsid w:val="00AB330E"/>
    <w:rsid w:val="00AB331F"/>
    <w:rsid w:val="00AB342C"/>
    <w:rsid w:val="00AB3430"/>
    <w:rsid w:val="00AB35F9"/>
    <w:rsid w:val="00AB3719"/>
    <w:rsid w:val="00AB3789"/>
    <w:rsid w:val="00AB3A64"/>
    <w:rsid w:val="00AB3A8A"/>
    <w:rsid w:val="00AB3BA5"/>
    <w:rsid w:val="00AB3BE5"/>
    <w:rsid w:val="00AB3C5D"/>
    <w:rsid w:val="00AB3C90"/>
    <w:rsid w:val="00AB3CCD"/>
    <w:rsid w:val="00AB3CE4"/>
    <w:rsid w:val="00AB3D7E"/>
    <w:rsid w:val="00AB3E34"/>
    <w:rsid w:val="00AB3E37"/>
    <w:rsid w:val="00AB3F20"/>
    <w:rsid w:val="00AB40DF"/>
    <w:rsid w:val="00AB414D"/>
    <w:rsid w:val="00AB41A3"/>
    <w:rsid w:val="00AB41B3"/>
    <w:rsid w:val="00AB4394"/>
    <w:rsid w:val="00AB4433"/>
    <w:rsid w:val="00AB44DE"/>
    <w:rsid w:val="00AB4524"/>
    <w:rsid w:val="00AB46C6"/>
    <w:rsid w:val="00AB480C"/>
    <w:rsid w:val="00AB48B7"/>
    <w:rsid w:val="00AB4929"/>
    <w:rsid w:val="00AB4A68"/>
    <w:rsid w:val="00AB4C20"/>
    <w:rsid w:val="00AB4D50"/>
    <w:rsid w:val="00AB4D67"/>
    <w:rsid w:val="00AB4D88"/>
    <w:rsid w:val="00AB4DD5"/>
    <w:rsid w:val="00AB4E06"/>
    <w:rsid w:val="00AB4FE9"/>
    <w:rsid w:val="00AB500B"/>
    <w:rsid w:val="00AB51F6"/>
    <w:rsid w:val="00AB52E1"/>
    <w:rsid w:val="00AB534C"/>
    <w:rsid w:val="00AB53E0"/>
    <w:rsid w:val="00AB5415"/>
    <w:rsid w:val="00AB5485"/>
    <w:rsid w:val="00AB54A5"/>
    <w:rsid w:val="00AB554F"/>
    <w:rsid w:val="00AB5620"/>
    <w:rsid w:val="00AB5664"/>
    <w:rsid w:val="00AB569E"/>
    <w:rsid w:val="00AB5734"/>
    <w:rsid w:val="00AB5818"/>
    <w:rsid w:val="00AB58BA"/>
    <w:rsid w:val="00AB5A6C"/>
    <w:rsid w:val="00AB5B5C"/>
    <w:rsid w:val="00AB5EB6"/>
    <w:rsid w:val="00AB5F0E"/>
    <w:rsid w:val="00AB62CA"/>
    <w:rsid w:val="00AB62E0"/>
    <w:rsid w:val="00AB6419"/>
    <w:rsid w:val="00AB64C5"/>
    <w:rsid w:val="00AB65BB"/>
    <w:rsid w:val="00AB6607"/>
    <w:rsid w:val="00AB66B1"/>
    <w:rsid w:val="00AB67DC"/>
    <w:rsid w:val="00AB684D"/>
    <w:rsid w:val="00AB688D"/>
    <w:rsid w:val="00AB69A1"/>
    <w:rsid w:val="00AB6A0A"/>
    <w:rsid w:val="00AB6B38"/>
    <w:rsid w:val="00AB6B67"/>
    <w:rsid w:val="00AB6B98"/>
    <w:rsid w:val="00AB6FD9"/>
    <w:rsid w:val="00AB7045"/>
    <w:rsid w:val="00AB7226"/>
    <w:rsid w:val="00AB727F"/>
    <w:rsid w:val="00AB731E"/>
    <w:rsid w:val="00AB7407"/>
    <w:rsid w:val="00AB7606"/>
    <w:rsid w:val="00AB7854"/>
    <w:rsid w:val="00AB7900"/>
    <w:rsid w:val="00AB7A39"/>
    <w:rsid w:val="00AB7C59"/>
    <w:rsid w:val="00AB7D10"/>
    <w:rsid w:val="00AB7D32"/>
    <w:rsid w:val="00AB7E93"/>
    <w:rsid w:val="00AB7F91"/>
    <w:rsid w:val="00AC0172"/>
    <w:rsid w:val="00AC01BB"/>
    <w:rsid w:val="00AC0288"/>
    <w:rsid w:val="00AC02A8"/>
    <w:rsid w:val="00AC02E8"/>
    <w:rsid w:val="00AC0343"/>
    <w:rsid w:val="00AC052E"/>
    <w:rsid w:val="00AC0597"/>
    <w:rsid w:val="00AC0662"/>
    <w:rsid w:val="00AC06FE"/>
    <w:rsid w:val="00AC0747"/>
    <w:rsid w:val="00AC092F"/>
    <w:rsid w:val="00AC099E"/>
    <w:rsid w:val="00AC0C5F"/>
    <w:rsid w:val="00AC0C79"/>
    <w:rsid w:val="00AC0D2F"/>
    <w:rsid w:val="00AC0DCC"/>
    <w:rsid w:val="00AC0DF8"/>
    <w:rsid w:val="00AC0F2F"/>
    <w:rsid w:val="00AC0F7C"/>
    <w:rsid w:val="00AC0FEB"/>
    <w:rsid w:val="00AC146B"/>
    <w:rsid w:val="00AC15E0"/>
    <w:rsid w:val="00AC1842"/>
    <w:rsid w:val="00AC1996"/>
    <w:rsid w:val="00AC19FA"/>
    <w:rsid w:val="00AC1BB4"/>
    <w:rsid w:val="00AC1CAE"/>
    <w:rsid w:val="00AC1E20"/>
    <w:rsid w:val="00AC1E28"/>
    <w:rsid w:val="00AC1F2F"/>
    <w:rsid w:val="00AC2106"/>
    <w:rsid w:val="00AC2171"/>
    <w:rsid w:val="00AC221B"/>
    <w:rsid w:val="00AC25B7"/>
    <w:rsid w:val="00AC26AD"/>
    <w:rsid w:val="00AC2717"/>
    <w:rsid w:val="00AC2749"/>
    <w:rsid w:val="00AC27AB"/>
    <w:rsid w:val="00AC2819"/>
    <w:rsid w:val="00AC290D"/>
    <w:rsid w:val="00AC293B"/>
    <w:rsid w:val="00AC2994"/>
    <w:rsid w:val="00AC2B24"/>
    <w:rsid w:val="00AC2B63"/>
    <w:rsid w:val="00AC2E31"/>
    <w:rsid w:val="00AC2E46"/>
    <w:rsid w:val="00AC2FD5"/>
    <w:rsid w:val="00AC30D0"/>
    <w:rsid w:val="00AC30DD"/>
    <w:rsid w:val="00AC3282"/>
    <w:rsid w:val="00AC32A8"/>
    <w:rsid w:val="00AC3436"/>
    <w:rsid w:val="00AC3442"/>
    <w:rsid w:val="00AC34F1"/>
    <w:rsid w:val="00AC350E"/>
    <w:rsid w:val="00AC3610"/>
    <w:rsid w:val="00AC3A07"/>
    <w:rsid w:val="00AC3AA8"/>
    <w:rsid w:val="00AC3CDE"/>
    <w:rsid w:val="00AC3D0E"/>
    <w:rsid w:val="00AC3F73"/>
    <w:rsid w:val="00AC40CF"/>
    <w:rsid w:val="00AC4106"/>
    <w:rsid w:val="00AC4117"/>
    <w:rsid w:val="00AC44CB"/>
    <w:rsid w:val="00AC4677"/>
    <w:rsid w:val="00AC4681"/>
    <w:rsid w:val="00AC46CE"/>
    <w:rsid w:val="00AC46EF"/>
    <w:rsid w:val="00AC478B"/>
    <w:rsid w:val="00AC4877"/>
    <w:rsid w:val="00AC48A6"/>
    <w:rsid w:val="00AC4A62"/>
    <w:rsid w:val="00AC4ACA"/>
    <w:rsid w:val="00AC4B2F"/>
    <w:rsid w:val="00AC4B40"/>
    <w:rsid w:val="00AC4BB4"/>
    <w:rsid w:val="00AC4C4F"/>
    <w:rsid w:val="00AC4E20"/>
    <w:rsid w:val="00AC4E30"/>
    <w:rsid w:val="00AC4FB9"/>
    <w:rsid w:val="00AC50E9"/>
    <w:rsid w:val="00AC5177"/>
    <w:rsid w:val="00AC5298"/>
    <w:rsid w:val="00AC540D"/>
    <w:rsid w:val="00AC5548"/>
    <w:rsid w:val="00AC5621"/>
    <w:rsid w:val="00AC56A1"/>
    <w:rsid w:val="00AC5805"/>
    <w:rsid w:val="00AC5923"/>
    <w:rsid w:val="00AC59A0"/>
    <w:rsid w:val="00AC5A5D"/>
    <w:rsid w:val="00AC5A9F"/>
    <w:rsid w:val="00AC5B04"/>
    <w:rsid w:val="00AC5CC1"/>
    <w:rsid w:val="00AC5D99"/>
    <w:rsid w:val="00AC5F17"/>
    <w:rsid w:val="00AC60C0"/>
    <w:rsid w:val="00AC6196"/>
    <w:rsid w:val="00AC623D"/>
    <w:rsid w:val="00AC62C6"/>
    <w:rsid w:val="00AC6301"/>
    <w:rsid w:val="00AC643B"/>
    <w:rsid w:val="00AC64C6"/>
    <w:rsid w:val="00AC657C"/>
    <w:rsid w:val="00AC658E"/>
    <w:rsid w:val="00AC6648"/>
    <w:rsid w:val="00AC66DE"/>
    <w:rsid w:val="00AC6706"/>
    <w:rsid w:val="00AC6728"/>
    <w:rsid w:val="00AC67E4"/>
    <w:rsid w:val="00AC6839"/>
    <w:rsid w:val="00AC694F"/>
    <w:rsid w:val="00AC6B1D"/>
    <w:rsid w:val="00AC6E33"/>
    <w:rsid w:val="00AC6F2D"/>
    <w:rsid w:val="00AC70A5"/>
    <w:rsid w:val="00AC71A9"/>
    <w:rsid w:val="00AC7260"/>
    <w:rsid w:val="00AC7394"/>
    <w:rsid w:val="00AC7405"/>
    <w:rsid w:val="00AC7479"/>
    <w:rsid w:val="00AC74B2"/>
    <w:rsid w:val="00AC74C8"/>
    <w:rsid w:val="00AC751A"/>
    <w:rsid w:val="00AC7629"/>
    <w:rsid w:val="00AC77A0"/>
    <w:rsid w:val="00AC7863"/>
    <w:rsid w:val="00AC78B1"/>
    <w:rsid w:val="00AC78B8"/>
    <w:rsid w:val="00AC7996"/>
    <w:rsid w:val="00AC7A12"/>
    <w:rsid w:val="00AC7C3F"/>
    <w:rsid w:val="00AC7DC3"/>
    <w:rsid w:val="00AC7DF7"/>
    <w:rsid w:val="00AC7EDF"/>
    <w:rsid w:val="00AD00AB"/>
    <w:rsid w:val="00AD00AC"/>
    <w:rsid w:val="00AD012C"/>
    <w:rsid w:val="00AD01AF"/>
    <w:rsid w:val="00AD030C"/>
    <w:rsid w:val="00AD03AA"/>
    <w:rsid w:val="00AD067A"/>
    <w:rsid w:val="00AD090D"/>
    <w:rsid w:val="00AD0A05"/>
    <w:rsid w:val="00AD0A78"/>
    <w:rsid w:val="00AD0A95"/>
    <w:rsid w:val="00AD0C66"/>
    <w:rsid w:val="00AD0D2A"/>
    <w:rsid w:val="00AD0D34"/>
    <w:rsid w:val="00AD0D4B"/>
    <w:rsid w:val="00AD0E1A"/>
    <w:rsid w:val="00AD0E4B"/>
    <w:rsid w:val="00AD0F70"/>
    <w:rsid w:val="00AD0FEC"/>
    <w:rsid w:val="00AD1096"/>
    <w:rsid w:val="00AD10CC"/>
    <w:rsid w:val="00AD122D"/>
    <w:rsid w:val="00AD13B3"/>
    <w:rsid w:val="00AD1433"/>
    <w:rsid w:val="00AD153A"/>
    <w:rsid w:val="00AD1690"/>
    <w:rsid w:val="00AD184F"/>
    <w:rsid w:val="00AD1919"/>
    <w:rsid w:val="00AD1ACC"/>
    <w:rsid w:val="00AD1C88"/>
    <w:rsid w:val="00AD1CC1"/>
    <w:rsid w:val="00AD1DC6"/>
    <w:rsid w:val="00AD1DD9"/>
    <w:rsid w:val="00AD1F50"/>
    <w:rsid w:val="00AD2063"/>
    <w:rsid w:val="00AD20F3"/>
    <w:rsid w:val="00AD2109"/>
    <w:rsid w:val="00AD2350"/>
    <w:rsid w:val="00AD23F7"/>
    <w:rsid w:val="00AD2487"/>
    <w:rsid w:val="00AD248E"/>
    <w:rsid w:val="00AD2542"/>
    <w:rsid w:val="00AD28AE"/>
    <w:rsid w:val="00AD2937"/>
    <w:rsid w:val="00AD299D"/>
    <w:rsid w:val="00AD2A73"/>
    <w:rsid w:val="00AD2B25"/>
    <w:rsid w:val="00AD2B53"/>
    <w:rsid w:val="00AD2BB8"/>
    <w:rsid w:val="00AD2C6D"/>
    <w:rsid w:val="00AD2E87"/>
    <w:rsid w:val="00AD2F19"/>
    <w:rsid w:val="00AD2F1A"/>
    <w:rsid w:val="00AD2F1E"/>
    <w:rsid w:val="00AD2F35"/>
    <w:rsid w:val="00AD2F5D"/>
    <w:rsid w:val="00AD2F74"/>
    <w:rsid w:val="00AD31AF"/>
    <w:rsid w:val="00AD33DE"/>
    <w:rsid w:val="00AD3403"/>
    <w:rsid w:val="00AD3460"/>
    <w:rsid w:val="00AD3501"/>
    <w:rsid w:val="00AD3639"/>
    <w:rsid w:val="00AD38C5"/>
    <w:rsid w:val="00AD3988"/>
    <w:rsid w:val="00AD3C7F"/>
    <w:rsid w:val="00AD3E60"/>
    <w:rsid w:val="00AD3EE2"/>
    <w:rsid w:val="00AD4062"/>
    <w:rsid w:val="00AD4066"/>
    <w:rsid w:val="00AD40C7"/>
    <w:rsid w:val="00AD4255"/>
    <w:rsid w:val="00AD42B2"/>
    <w:rsid w:val="00AD4374"/>
    <w:rsid w:val="00AD43C7"/>
    <w:rsid w:val="00AD4445"/>
    <w:rsid w:val="00AD44BA"/>
    <w:rsid w:val="00AD4522"/>
    <w:rsid w:val="00AD462B"/>
    <w:rsid w:val="00AD4663"/>
    <w:rsid w:val="00AD4765"/>
    <w:rsid w:val="00AD4793"/>
    <w:rsid w:val="00AD47BF"/>
    <w:rsid w:val="00AD47C0"/>
    <w:rsid w:val="00AD48BC"/>
    <w:rsid w:val="00AD48BF"/>
    <w:rsid w:val="00AD491A"/>
    <w:rsid w:val="00AD49EA"/>
    <w:rsid w:val="00AD4B3C"/>
    <w:rsid w:val="00AD4B7E"/>
    <w:rsid w:val="00AD4B8B"/>
    <w:rsid w:val="00AD4CD8"/>
    <w:rsid w:val="00AD4D6A"/>
    <w:rsid w:val="00AD4EF5"/>
    <w:rsid w:val="00AD52A5"/>
    <w:rsid w:val="00AD52F4"/>
    <w:rsid w:val="00AD5406"/>
    <w:rsid w:val="00AD5449"/>
    <w:rsid w:val="00AD5540"/>
    <w:rsid w:val="00AD55F2"/>
    <w:rsid w:val="00AD56BD"/>
    <w:rsid w:val="00AD5724"/>
    <w:rsid w:val="00AD5779"/>
    <w:rsid w:val="00AD57A9"/>
    <w:rsid w:val="00AD57B9"/>
    <w:rsid w:val="00AD59F8"/>
    <w:rsid w:val="00AD5A6B"/>
    <w:rsid w:val="00AD5AB0"/>
    <w:rsid w:val="00AD5B2B"/>
    <w:rsid w:val="00AD5B6B"/>
    <w:rsid w:val="00AD5CB9"/>
    <w:rsid w:val="00AD5DB1"/>
    <w:rsid w:val="00AD5E2C"/>
    <w:rsid w:val="00AD5EAA"/>
    <w:rsid w:val="00AD5F13"/>
    <w:rsid w:val="00AD5F3C"/>
    <w:rsid w:val="00AD5FF3"/>
    <w:rsid w:val="00AD602C"/>
    <w:rsid w:val="00AD60E3"/>
    <w:rsid w:val="00AD6172"/>
    <w:rsid w:val="00AD61BB"/>
    <w:rsid w:val="00AD61E8"/>
    <w:rsid w:val="00AD62E7"/>
    <w:rsid w:val="00AD637A"/>
    <w:rsid w:val="00AD63A8"/>
    <w:rsid w:val="00AD63B2"/>
    <w:rsid w:val="00AD63C9"/>
    <w:rsid w:val="00AD63D2"/>
    <w:rsid w:val="00AD6472"/>
    <w:rsid w:val="00AD648F"/>
    <w:rsid w:val="00AD665C"/>
    <w:rsid w:val="00AD6725"/>
    <w:rsid w:val="00AD6919"/>
    <w:rsid w:val="00AD6AC3"/>
    <w:rsid w:val="00AD6C95"/>
    <w:rsid w:val="00AD6CA1"/>
    <w:rsid w:val="00AD6DC7"/>
    <w:rsid w:val="00AD6E32"/>
    <w:rsid w:val="00AD6E4D"/>
    <w:rsid w:val="00AD6ECE"/>
    <w:rsid w:val="00AD6EDA"/>
    <w:rsid w:val="00AD7109"/>
    <w:rsid w:val="00AD713C"/>
    <w:rsid w:val="00AD723E"/>
    <w:rsid w:val="00AD7270"/>
    <w:rsid w:val="00AD7345"/>
    <w:rsid w:val="00AD7437"/>
    <w:rsid w:val="00AD74CB"/>
    <w:rsid w:val="00AD7515"/>
    <w:rsid w:val="00AD7663"/>
    <w:rsid w:val="00AD76C4"/>
    <w:rsid w:val="00AD774D"/>
    <w:rsid w:val="00AD7781"/>
    <w:rsid w:val="00AD7972"/>
    <w:rsid w:val="00AD7A40"/>
    <w:rsid w:val="00AD7AE5"/>
    <w:rsid w:val="00AD7B58"/>
    <w:rsid w:val="00AD7B9B"/>
    <w:rsid w:val="00AD7BA3"/>
    <w:rsid w:val="00AD7CB6"/>
    <w:rsid w:val="00AD7CBC"/>
    <w:rsid w:val="00AD7D21"/>
    <w:rsid w:val="00AD7DB1"/>
    <w:rsid w:val="00AD7EE3"/>
    <w:rsid w:val="00AD7F29"/>
    <w:rsid w:val="00AD7F35"/>
    <w:rsid w:val="00AE0015"/>
    <w:rsid w:val="00AE006C"/>
    <w:rsid w:val="00AE00F2"/>
    <w:rsid w:val="00AE0365"/>
    <w:rsid w:val="00AE03F0"/>
    <w:rsid w:val="00AE0435"/>
    <w:rsid w:val="00AE0461"/>
    <w:rsid w:val="00AE04B0"/>
    <w:rsid w:val="00AE054C"/>
    <w:rsid w:val="00AE062F"/>
    <w:rsid w:val="00AE067B"/>
    <w:rsid w:val="00AE071F"/>
    <w:rsid w:val="00AE0783"/>
    <w:rsid w:val="00AE097C"/>
    <w:rsid w:val="00AE09FD"/>
    <w:rsid w:val="00AE0AF6"/>
    <w:rsid w:val="00AE0B57"/>
    <w:rsid w:val="00AE0B69"/>
    <w:rsid w:val="00AE0C16"/>
    <w:rsid w:val="00AE0CED"/>
    <w:rsid w:val="00AE0D6E"/>
    <w:rsid w:val="00AE0DA6"/>
    <w:rsid w:val="00AE0E9A"/>
    <w:rsid w:val="00AE1196"/>
    <w:rsid w:val="00AE1247"/>
    <w:rsid w:val="00AE12E7"/>
    <w:rsid w:val="00AE13C7"/>
    <w:rsid w:val="00AE13F9"/>
    <w:rsid w:val="00AE1435"/>
    <w:rsid w:val="00AE1463"/>
    <w:rsid w:val="00AE1563"/>
    <w:rsid w:val="00AE15EB"/>
    <w:rsid w:val="00AE180B"/>
    <w:rsid w:val="00AE18DF"/>
    <w:rsid w:val="00AE18ED"/>
    <w:rsid w:val="00AE18FD"/>
    <w:rsid w:val="00AE19BA"/>
    <w:rsid w:val="00AE1A0E"/>
    <w:rsid w:val="00AE1A9C"/>
    <w:rsid w:val="00AE1C6E"/>
    <w:rsid w:val="00AE1D6E"/>
    <w:rsid w:val="00AE1DA4"/>
    <w:rsid w:val="00AE1EA1"/>
    <w:rsid w:val="00AE1EC5"/>
    <w:rsid w:val="00AE1FF5"/>
    <w:rsid w:val="00AE200C"/>
    <w:rsid w:val="00AE20B5"/>
    <w:rsid w:val="00AE2157"/>
    <w:rsid w:val="00AE217B"/>
    <w:rsid w:val="00AE21FA"/>
    <w:rsid w:val="00AE2266"/>
    <w:rsid w:val="00AE2301"/>
    <w:rsid w:val="00AE2480"/>
    <w:rsid w:val="00AE25B0"/>
    <w:rsid w:val="00AE26C7"/>
    <w:rsid w:val="00AE271D"/>
    <w:rsid w:val="00AE28EA"/>
    <w:rsid w:val="00AE291A"/>
    <w:rsid w:val="00AE2A36"/>
    <w:rsid w:val="00AE2AA3"/>
    <w:rsid w:val="00AE2B7F"/>
    <w:rsid w:val="00AE2C14"/>
    <w:rsid w:val="00AE2D41"/>
    <w:rsid w:val="00AE2E4D"/>
    <w:rsid w:val="00AE2E75"/>
    <w:rsid w:val="00AE2EAF"/>
    <w:rsid w:val="00AE2FB4"/>
    <w:rsid w:val="00AE2FBB"/>
    <w:rsid w:val="00AE3065"/>
    <w:rsid w:val="00AE308F"/>
    <w:rsid w:val="00AE3171"/>
    <w:rsid w:val="00AE3224"/>
    <w:rsid w:val="00AE323B"/>
    <w:rsid w:val="00AE32D5"/>
    <w:rsid w:val="00AE331F"/>
    <w:rsid w:val="00AE33DC"/>
    <w:rsid w:val="00AE342A"/>
    <w:rsid w:val="00AE36B4"/>
    <w:rsid w:val="00AE37EB"/>
    <w:rsid w:val="00AE38CB"/>
    <w:rsid w:val="00AE3B08"/>
    <w:rsid w:val="00AE3C64"/>
    <w:rsid w:val="00AE3D89"/>
    <w:rsid w:val="00AE3E0F"/>
    <w:rsid w:val="00AE3EB9"/>
    <w:rsid w:val="00AE3F64"/>
    <w:rsid w:val="00AE3FB2"/>
    <w:rsid w:val="00AE40B2"/>
    <w:rsid w:val="00AE40D3"/>
    <w:rsid w:val="00AE41FE"/>
    <w:rsid w:val="00AE4213"/>
    <w:rsid w:val="00AE4226"/>
    <w:rsid w:val="00AE4252"/>
    <w:rsid w:val="00AE42F6"/>
    <w:rsid w:val="00AE43CE"/>
    <w:rsid w:val="00AE4426"/>
    <w:rsid w:val="00AE452B"/>
    <w:rsid w:val="00AE452F"/>
    <w:rsid w:val="00AE4610"/>
    <w:rsid w:val="00AE4840"/>
    <w:rsid w:val="00AE49BE"/>
    <w:rsid w:val="00AE49CB"/>
    <w:rsid w:val="00AE4A97"/>
    <w:rsid w:val="00AE4D36"/>
    <w:rsid w:val="00AE4FAD"/>
    <w:rsid w:val="00AE50A5"/>
    <w:rsid w:val="00AE50B3"/>
    <w:rsid w:val="00AE51B2"/>
    <w:rsid w:val="00AE521D"/>
    <w:rsid w:val="00AE52D1"/>
    <w:rsid w:val="00AE53A4"/>
    <w:rsid w:val="00AE5502"/>
    <w:rsid w:val="00AE55B2"/>
    <w:rsid w:val="00AE5705"/>
    <w:rsid w:val="00AE5927"/>
    <w:rsid w:val="00AE5B7C"/>
    <w:rsid w:val="00AE5C1D"/>
    <w:rsid w:val="00AE5E4A"/>
    <w:rsid w:val="00AE5EB9"/>
    <w:rsid w:val="00AE5F00"/>
    <w:rsid w:val="00AE621E"/>
    <w:rsid w:val="00AE6321"/>
    <w:rsid w:val="00AE6508"/>
    <w:rsid w:val="00AE6549"/>
    <w:rsid w:val="00AE6554"/>
    <w:rsid w:val="00AE656E"/>
    <w:rsid w:val="00AE6613"/>
    <w:rsid w:val="00AE6791"/>
    <w:rsid w:val="00AE67D5"/>
    <w:rsid w:val="00AE6861"/>
    <w:rsid w:val="00AE6869"/>
    <w:rsid w:val="00AE6A29"/>
    <w:rsid w:val="00AE6A75"/>
    <w:rsid w:val="00AE6AD0"/>
    <w:rsid w:val="00AE6ADE"/>
    <w:rsid w:val="00AE6AE0"/>
    <w:rsid w:val="00AE6C86"/>
    <w:rsid w:val="00AE6C8C"/>
    <w:rsid w:val="00AE6CAE"/>
    <w:rsid w:val="00AE6CD5"/>
    <w:rsid w:val="00AE6DD1"/>
    <w:rsid w:val="00AE6DE3"/>
    <w:rsid w:val="00AE6DEC"/>
    <w:rsid w:val="00AE6EE1"/>
    <w:rsid w:val="00AE700C"/>
    <w:rsid w:val="00AE7193"/>
    <w:rsid w:val="00AE7477"/>
    <w:rsid w:val="00AE7540"/>
    <w:rsid w:val="00AE764B"/>
    <w:rsid w:val="00AE7653"/>
    <w:rsid w:val="00AE7663"/>
    <w:rsid w:val="00AE785F"/>
    <w:rsid w:val="00AE7AB1"/>
    <w:rsid w:val="00AE7BCA"/>
    <w:rsid w:val="00AE7BDD"/>
    <w:rsid w:val="00AE7DDD"/>
    <w:rsid w:val="00AE7ED1"/>
    <w:rsid w:val="00AE7FBA"/>
    <w:rsid w:val="00AF0052"/>
    <w:rsid w:val="00AF00A4"/>
    <w:rsid w:val="00AF0372"/>
    <w:rsid w:val="00AF0455"/>
    <w:rsid w:val="00AF04DE"/>
    <w:rsid w:val="00AF055C"/>
    <w:rsid w:val="00AF061F"/>
    <w:rsid w:val="00AF062B"/>
    <w:rsid w:val="00AF073B"/>
    <w:rsid w:val="00AF0768"/>
    <w:rsid w:val="00AF077C"/>
    <w:rsid w:val="00AF07A8"/>
    <w:rsid w:val="00AF097D"/>
    <w:rsid w:val="00AF0A21"/>
    <w:rsid w:val="00AF0E1E"/>
    <w:rsid w:val="00AF0E45"/>
    <w:rsid w:val="00AF0F66"/>
    <w:rsid w:val="00AF0FCF"/>
    <w:rsid w:val="00AF101C"/>
    <w:rsid w:val="00AF106B"/>
    <w:rsid w:val="00AF106D"/>
    <w:rsid w:val="00AF1183"/>
    <w:rsid w:val="00AF139B"/>
    <w:rsid w:val="00AF1443"/>
    <w:rsid w:val="00AF1483"/>
    <w:rsid w:val="00AF1530"/>
    <w:rsid w:val="00AF1567"/>
    <w:rsid w:val="00AF15C6"/>
    <w:rsid w:val="00AF1717"/>
    <w:rsid w:val="00AF171B"/>
    <w:rsid w:val="00AF1AF2"/>
    <w:rsid w:val="00AF1B12"/>
    <w:rsid w:val="00AF1BE4"/>
    <w:rsid w:val="00AF1CBF"/>
    <w:rsid w:val="00AF1D74"/>
    <w:rsid w:val="00AF1DAE"/>
    <w:rsid w:val="00AF1E3A"/>
    <w:rsid w:val="00AF1FDD"/>
    <w:rsid w:val="00AF227A"/>
    <w:rsid w:val="00AF22AA"/>
    <w:rsid w:val="00AF22F5"/>
    <w:rsid w:val="00AF249E"/>
    <w:rsid w:val="00AF24F1"/>
    <w:rsid w:val="00AF254E"/>
    <w:rsid w:val="00AF2689"/>
    <w:rsid w:val="00AF27E4"/>
    <w:rsid w:val="00AF2850"/>
    <w:rsid w:val="00AF2860"/>
    <w:rsid w:val="00AF294E"/>
    <w:rsid w:val="00AF2A63"/>
    <w:rsid w:val="00AF2AF1"/>
    <w:rsid w:val="00AF2B44"/>
    <w:rsid w:val="00AF2B83"/>
    <w:rsid w:val="00AF2C98"/>
    <w:rsid w:val="00AF2DB6"/>
    <w:rsid w:val="00AF2DB8"/>
    <w:rsid w:val="00AF2E1C"/>
    <w:rsid w:val="00AF2F93"/>
    <w:rsid w:val="00AF306A"/>
    <w:rsid w:val="00AF307C"/>
    <w:rsid w:val="00AF30A7"/>
    <w:rsid w:val="00AF30EA"/>
    <w:rsid w:val="00AF3153"/>
    <w:rsid w:val="00AF3165"/>
    <w:rsid w:val="00AF3251"/>
    <w:rsid w:val="00AF32D2"/>
    <w:rsid w:val="00AF3471"/>
    <w:rsid w:val="00AF3556"/>
    <w:rsid w:val="00AF367A"/>
    <w:rsid w:val="00AF375D"/>
    <w:rsid w:val="00AF3822"/>
    <w:rsid w:val="00AF3848"/>
    <w:rsid w:val="00AF3906"/>
    <w:rsid w:val="00AF3929"/>
    <w:rsid w:val="00AF399E"/>
    <w:rsid w:val="00AF3ABA"/>
    <w:rsid w:val="00AF3AD2"/>
    <w:rsid w:val="00AF3B01"/>
    <w:rsid w:val="00AF3B37"/>
    <w:rsid w:val="00AF3C3D"/>
    <w:rsid w:val="00AF3C48"/>
    <w:rsid w:val="00AF3CDF"/>
    <w:rsid w:val="00AF403F"/>
    <w:rsid w:val="00AF40A9"/>
    <w:rsid w:val="00AF4130"/>
    <w:rsid w:val="00AF4474"/>
    <w:rsid w:val="00AF44C1"/>
    <w:rsid w:val="00AF465C"/>
    <w:rsid w:val="00AF4718"/>
    <w:rsid w:val="00AF478E"/>
    <w:rsid w:val="00AF483F"/>
    <w:rsid w:val="00AF49F1"/>
    <w:rsid w:val="00AF4AEE"/>
    <w:rsid w:val="00AF4C01"/>
    <w:rsid w:val="00AF4D7A"/>
    <w:rsid w:val="00AF4F15"/>
    <w:rsid w:val="00AF4F9A"/>
    <w:rsid w:val="00AF500F"/>
    <w:rsid w:val="00AF5049"/>
    <w:rsid w:val="00AF5083"/>
    <w:rsid w:val="00AF511B"/>
    <w:rsid w:val="00AF519E"/>
    <w:rsid w:val="00AF5239"/>
    <w:rsid w:val="00AF52B3"/>
    <w:rsid w:val="00AF565F"/>
    <w:rsid w:val="00AF5746"/>
    <w:rsid w:val="00AF5778"/>
    <w:rsid w:val="00AF5789"/>
    <w:rsid w:val="00AF57CE"/>
    <w:rsid w:val="00AF58BD"/>
    <w:rsid w:val="00AF58E0"/>
    <w:rsid w:val="00AF599C"/>
    <w:rsid w:val="00AF5AAF"/>
    <w:rsid w:val="00AF5AFB"/>
    <w:rsid w:val="00AF5BCB"/>
    <w:rsid w:val="00AF5C30"/>
    <w:rsid w:val="00AF5C46"/>
    <w:rsid w:val="00AF5CE3"/>
    <w:rsid w:val="00AF5D0F"/>
    <w:rsid w:val="00AF5D87"/>
    <w:rsid w:val="00AF5DB7"/>
    <w:rsid w:val="00AF6222"/>
    <w:rsid w:val="00AF6596"/>
    <w:rsid w:val="00AF691F"/>
    <w:rsid w:val="00AF6950"/>
    <w:rsid w:val="00AF697D"/>
    <w:rsid w:val="00AF6A9B"/>
    <w:rsid w:val="00AF6B27"/>
    <w:rsid w:val="00AF6C49"/>
    <w:rsid w:val="00AF6E8F"/>
    <w:rsid w:val="00AF6F65"/>
    <w:rsid w:val="00AF7063"/>
    <w:rsid w:val="00AF71B7"/>
    <w:rsid w:val="00AF7238"/>
    <w:rsid w:val="00AF7426"/>
    <w:rsid w:val="00AF75A1"/>
    <w:rsid w:val="00AF760C"/>
    <w:rsid w:val="00AF7754"/>
    <w:rsid w:val="00AF7A71"/>
    <w:rsid w:val="00AF7A74"/>
    <w:rsid w:val="00AF7AA0"/>
    <w:rsid w:val="00AF7B0A"/>
    <w:rsid w:val="00AF7B51"/>
    <w:rsid w:val="00AF7C31"/>
    <w:rsid w:val="00AF7E64"/>
    <w:rsid w:val="00AF7F3B"/>
    <w:rsid w:val="00AF7F62"/>
    <w:rsid w:val="00B0008F"/>
    <w:rsid w:val="00B00197"/>
    <w:rsid w:val="00B00389"/>
    <w:rsid w:val="00B00642"/>
    <w:rsid w:val="00B00711"/>
    <w:rsid w:val="00B00793"/>
    <w:rsid w:val="00B007C8"/>
    <w:rsid w:val="00B007EA"/>
    <w:rsid w:val="00B00843"/>
    <w:rsid w:val="00B00A30"/>
    <w:rsid w:val="00B00B07"/>
    <w:rsid w:val="00B00B91"/>
    <w:rsid w:val="00B00BE7"/>
    <w:rsid w:val="00B00CA5"/>
    <w:rsid w:val="00B00CBB"/>
    <w:rsid w:val="00B010AD"/>
    <w:rsid w:val="00B01146"/>
    <w:rsid w:val="00B01267"/>
    <w:rsid w:val="00B013F6"/>
    <w:rsid w:val="00B014E0"/>
    <w:rsid w:val="00B0150A"/>
    <w:rsid w:val="00B01546"/>
    <w:rsid w:val="00B016DE"/>
    <w:rsid w:val="00B0178F"/>
    <w:rsid w:val="00B01884"/>
    <w:rsid w:val="00B018B8"/>
    <w:rsid w:val="00B0195E"/>
    <w:rsid w:val="00B01AD0"/>
    <w:rsid w:val="00B01B42"/>
    <w:rsid w:val="00B01DE2"/>
    <w:rsid w:val="00B0203F"/>
    <w:rsid w:val="00B020B5"/>
    <w:rsid w:val="00B02172"/>
    <w:rsid w:val="00B02183"/>
    <w:rsid w:val="00B02392"/>
    <w:rsid w:val="00B0257A"/>
    <w:rsid w:val="00B02588"/>
    <w:rsid w:val="00B02772"/>
    <w:rsid w:val="00B02776"/>
    <w:rsid w:val="00B0280D"/>
    <w:rsid w:val="00B02B5D"/>
    <w:rsid w:val="00B02D3D"/>
    <w:rsid w:val="00B02F69"/>
    <w:rsid w:val="00B0306E"/>
    <w:rsid w:val="00B030B6"/>
    <w:rsid w:val="00B030F1"/>
    <w:rsid w:val="00B031F9"/>
    <w:rsid w:val="00B03328"/>
    <w:rsid w:val="00B033E7"/>
    <w:rsid w:val="00B0351A"/>
    <w:rsid w:val="00B03547"/>
    <w:rsid w:val="00B03764"/>
    <w:rsid w:val="00B0378D"/>
    <w:rsid w:val="00B037B6"/>
    <w:rsid w:val="00B03A47"/>
    <w:rsid w:val="00B03D21"/>
    <w:rsid w:val="00B03D5A"/>
    <w:rsid w:val="00B03D7F"/>
    <w:rsid w:val="00B03E32"/>
    <w:rsid w:val="00B03E40"/>
    <w:rsid w:val="00B0413D"/>
    <w:rsid w:val="00B04385"/>
    <w:rsid w:val="00B044C3"/>
    <w:rsid w:val="00B0451A"/>
    <w:rsid w:val="00B04686"/>
    <w:rsid w:val="00B047A7"/>
    <w:rsid w:val="00B04A1D"/>
    <w:rsid w:val="00B04AF0"/>
    <w:rsid w:val="00B04BDE"/>
    <w:rsid w:val="00B04BE6"/>
    <w:rsid w:val="00B04D1E"/>
    <w:rsid w:val="00B04D32"/>
    <w:rsid w:val="00B04D37"/>
    <w:rsid w:val="00B04E52"/>
    <w:rsid w:val="00B04E87"/>
    <w:rsid w:val="00B04EE2"/>
    <w:rsid w:val="00B05016"/>
    <w:rsid w:val="00B05069"/>
    <w:rsid w:val="00B050D8"/>
    <w:rsid w:val="00B0510F"/>
    <w:rsid w:val="00B05195"/>
    <w:rsid w:val="00B051F3"/>
    <w:rsid w:val="00B05236"/>
    <w:rsid w:val="00B05241"/>
    <w:rsid w:val="00B0534D"/>
    <w:rsid w:val="00B0547E"/>
    <w:rsid w:val="00B054C0"/>
    <w:rsid w:val="00B05860"/>
    <w:rsid w:val="00B058B4"/>
    <w:rsid w:val="00B05918"/>
    <w:rsid w:val="00B05A37"/>
    <w:rsid w:val="00B05A59"/>
    <w:rsid w:val="00B05CE4"/>
    <w:rsid w:val="00B05CF1"/>
    <w:rsid w:val="00B05D47"/>
    <w:rsid w:val="00B05F8D"/>
    <w:rsid w:val="00B0616B"/>
    <w:rsid w:val="00B0617F"/>
    <w:rsid w:val="00B061D1"/>
    <w:rsid w:val="00B06277"/>
    <w:rsid w:val="00B065BF"/>
    <w:rsid w:val="00B06720"/>
    <w:rsid w:val="00B0683B"/>
    <w:rsid w:val="00B06841"/>
    <w:rsid w:val="00B0694F"/>
    <w:rsid w:val="00B0698B"/>
    <w:rsid w:val="00B06AC3"/>
    <w:rsid w:val="00B06B0D"/>
    <w:rsid w:val="00B06B4B"/>
    <w:rsid w:val="00B06BFF"/>
    <w:rsid w:val="00B06C2A"/>
    <w:rsid w:val="00B06D54"/>
    <w:rsid w:val="00B06DC5"/>
    <w:rsid w:val="00B06E9F"/>
    <w:rsid w:val="00B06EE8"/>
    <w:rsid w:val="00B0711F"/>
    <w:rsid w:val="00B071E4"/>
    <w:rsid w:val="00B07221"/>
    <w:rsid w:val="00B0741B"/>
    <w:rsid w:val="00B07465"/>
    <w:rsid w:val="00B076B1"/>
    <w:rsid w:val="00B0788E"/>
    <w:rsid w:val="00B0792B"/>
    <w:rsid w:val="00B07948"/>
    <w:rsid w:val="00B07A02"/>
    <w:rsid w:val="00B07A38"/>
    <w:rsid w:val="00B07A6E"/>
    <w:rsid w:val="00B07A9A"/>
    <w:rsid w:val="00B07AEA"/>
    <w:rsid w:val="00B07BD2"/>
    <w:rsid w:val="00B07BDB"/>
    <w:rsid w:val="00B07E98"/>
    <w:rsid w:val="00B1003D"/>
    <w:rsid w:val="00B100A7"/>
    <w:rsid w:val="00B102EE"/>
    <w:rsid w:val="00B10372"/>
    <w:rsid w:val="00B103C4"/>
    <w:rsid w:val="00B10461"/>
    <w:rsid w:val="00B1046F"/>
    <w:rsid w:val="00B10555"/>
    <w:rsid w:val="00B108C4"/>
    <w:rsid w:val="00B10A36"/>
    <w:rsid w:val="00B10A4C"/>
    <w:rsid w:val="00B10B68"/>
    <w:rsid w:val="00B10BD7"/>
    <w:rsid w:val="00B10D00"/>
    <w:rsid w:val="00B10DCE"/>
    <w:rsid w:val="00B10DFD"/>
    <w:rsid w:val="00B10EAF"/>
    <w:rsid w:val="00B112B8"/>
    <w:rsid w:val="00B1130F"/>
    <w:rsid w:val="00B11367"/>
    <w:rsid w:val="00B1140B"/>
    <w:rsid w:val="00B114AB"/>
    <w:rsid w:val="00B115FC"/>
    <w:rsid w:val="00B11649"/>
    <w:rsid w:val="00B1164E"/>
    <w:rsid w:val="00B11696"/>
    <w:rsid w:val="00B116B7"/>
    <w:rsid w:val="00B1175B"/>
    <w:rsid w:val="00B11A62"/>
    <w:rsid w:val="00B11AB9"/>
    <w:rsid w:val="00B11AFB"/>
    <w:rsid w:val="00B11BE8"/>
    <w:rsid w:val="00B11CFE"/>
    <w:rsid w:val="00B11D5A"/>
    <w:rsid w:val="00B11DC3"/>
    <w:rsid w:val="00B1201F"/>
    <w:rsid w:val="00B1207F"/>
    <w:rsid w:val="00B12094"/>
    <w:rsid w:val="00B122B8"/>
    <w:rsid w:val="00B123C9"/>
    <w:rsid w:val="00B12571"/>
    <w:rsid w:val="00B125C7"/>
    <w:rsid w:val="00B12759"/>
    <w:rsid w:val="00B12770"/>
    <w:rsid w:val="00B127E4"/>
    <w:rsid w:val="00B12810"/>
    <w:rsid w:val="00B128EF"/>
    <w:rsid w:val="00B129C7"/>
    <w:rsid w:val="00B12A92"/>
    <w:rsid w:val="00B12BE2"/>
    <w:rsid w:val="00B12CA6"/>
    <w:rsid w:val="00B12DDF"/>
    <w:rsid w:val="00B12E47"/>
    <w:rsid w:val="00B12F25"/>
    <w:rsid w:val="00B12F79"/>
    <w:rsid w:val="00B131AE"/>
    <w:rsid w:val="00B1332D"/>
    <w:rsid w:val="00B1336B"/>
    <w:rsid w:val="00B13371"/>
    <w:rsid w:val="00B13458"/>
    <w:rsid w:val="00B134AF"/>
    <w:rsid w:val="00B1352E"/>
    <w:rsid w:val="00B13563"/>
    <w:rsid w:val="00B1359D"/>
    <w:rsid w:val="00B13643"/>
    <w:rsid w:val="00B13670"/>
    <w:rsid w:val="00B1392D"/>
    <w:rsid w:val="00B139B9"/>
    <w:rsid w:val="00B139D6"/>
    <w:rsid w:val="00B13B02"/>
    <w:rsid w:val="00B13C0D"/>
    <w:rsid w:val="00B13C4B"/>
    <w:rsid w:val="00B13CEF"/>
    <w:rsid w:val="00B13DDC"/>
    <w:rsid w:val="00B13DF9"/>
    <w:rsid w:val="00B13E1C"/>
    <w:rsid w:val="00B14195"/>
    <w:rsid w:val="00B14302"/>
    <w:rsid w:val="00B14403"/>
    <w:rsid w:val="00B14456"/>
    <w:rsid w:val="00B144DC"/>
    <w:rsid w:val="00B14540"/>
    <w:rsid w:val="00B145E1"/>
    <w:rsid w:val="00B146A7"/>
    <w:rsid w:val="00B146B1"/>
    <w:rsid w:val="00B14722"/>
    <w:rsid w:val="00B1473D"/>
    <w:rsid w:val="00B14815"/>
    <w:rsid w:val="00B14863"/>
    <w:rsid w:val="00B14897"/>
    <w:rsid w:val="00B14A3F"/>
    <w:rsid w:val="00B14CA7"/>
    <w:rsid w:val="00B14D88"/>
    <w:rsid w:val="00B14F4C"/>
    <w:rsid w:val="00B14FAA"/>
    <w:rsid w:val="00B15012"/>
    <w:rsid w:val="00B150BC"/>
    <w:rsid w:val="00B151D2"/>
    <w:rsid w:val="00B1547A"/>
    <w:rsid w:val="00B15513"/>
    <w:rsid w:val="00B15572"/>
    <w:rsid w:val="00B1570E"/>
    <w:rsid w:val="00B15742"/>
    <w:rsid w:val="00B1587B"/>
    <w:rsid w:val="00B158B7"/>
    <w:rsid w:val="00B15D34"/>
    <w:rsid w:val="00B15D8F"/>
    <w:rsid w:val="00B15DB3"/>
    <w:rsid w:val="00B15F44"/>
    <w:rsid w:val="00B15FE7"/>
    <w:rsid w:val="00B1602E"/>
    <w:rsid w:val="00B1622A"/>
    <w:rsid w:val="00B1628C"/>
    <w:rsid w:val="00B16417"/>
    <w:rsid w:val="00B16422"/>
    <w:rsid w:val="00B164E9"/>
    <w:rsid w:val="00B16520"/>
    <w:rsid w:val="00B16551"/>
    <w:rsid w:val="00B16566"/>
    <w:rsid w:val="00B166FE"/>
    <w:rsid w:val="00B1682E"/>
    <w:rsid w:val="00B1685B"/>
    <w:rsid w:val="00B16BE2"/>
    <w:rsid w:val="00B16C51"/>
    <w:rsid w:val="00B16CE7"/>
    <w:rsid w:val="00B16D0C"/>
    <w:rsid w:val="00B16F55"/>
    <w:rsid w:val="00B16FA7"/>
    <w:rsid w:val="00B1700F"/>
    <w:rsid w:val="00B17012"/>
    <w:rsid w:val="00B17296"/>
    <w:rsid w:val="00B17436"/>
    <w:rsid w:val="00B17473"/>
    <w:rsid w:val="00B1749C"/>
    <w:rsid w:val="00B175A8"/>
    <w:rsid w:val="00B17662"/>
    <w:rsid w:val="00B1767E"/>
    <w:rsid w:val="00B1772B"/>
    <w:rsid w:val="00B17754"/>
    <w:rsid w:val="00B17761"/>
    <w:rsid w:val="00B177DA"/>
    <w:rsid w:val="00B17883"/>
    <w:rsid w:val="00B179FB"/>
    <w:rsid w:val="00B17A7D"/>
    <w:rsid w:val="00B17B25"/>
    <w:rsid w:val="00B17B3F"/>
    <w:rsid w:val="00B17BE2"/>
    <w:rsid w:val="00B17CE0"/>
    <w:rsid w:val="00B17D09"/>
    <w:rsid w:val="00B17DE0"/>
    <w:rsid w:val="00B2006E"/>
    <w:rsid w:val="00B201AC"/>
    <w:rsid w:val="00B201E9"/>
    <w:rsid w:val="00B202DB"/>
    <w:rsid w:val="00B2037C"/>
    <w:rsid w:val="00B204AB"/>
    <w:rsid w:val="00B204B9"/>
    <w:rsid w:val="00B205EB"/>
    <w:rsid w:val="00B20624"/>
    <w:rsid w:val="00B2066E"/>
    <w:rsid w:val="00B2075B"/>
    <w:rsid w:val="00B2085F"/>
    <w:rsid w:val="00B2086F"/>
    <w:rsid w:val="00B20923"/>
    <w:rsid w:val="00B20A4B"/>
    <w:rsid w:val="00B20A7B"/>
    <w:rsid w:val="00B20AF3"/>
    <w:rsid w:val="00B20B87"/>
    <w:rsid w:val="00B20BB6"/>
    <w:rsid w:val="00B20C15"/>
    <w:rsid w:val="00B20D18"/>
    <w:rsid w:val="00B20D75"/>
    <w:rsid w:val="00B20DB4"/>
    <w:rsid w:val="00B20DCD"/>
    <w:rsid w:val="00B20E8C"/>
    <w:rsid w:val="00B20FED"/>
    <w:rsid w:val="00B21000"/>
    <w:rsid w:val="00B21004"/>
    <w:rsid w:val="00B21093"/>
    <w:rsid w:val="00B212D3"/>
    <w:rsid w:val="00B21363"/>
    <w:rsid w:val="00B2148E"/>
    <w:rsid w:val="00B21895"/>
    <w:rsid w:val="00B2191E"/>
    <w:rsid w:val="00B21B98"/>
    <w:rsid w:val="00B21BC1"/>
    <w:rsid w:val="00B21C3C"/>
    <w:rsid w:val="00B21D24"/>
    <w:rsid w:val="00B21E1B"/>
    <w:rsid w:val="00B2203D"/>
    <w:rsid w:val="00B22183"/>
    <w:rsid w:val="00B221FE"/>
    <w:rsid w:val="00B22667"/>
    <w:rsid w:val="00B227F0"/>
    <w:rsid w:val="00B2289A"/>
    <w:rsid w:val="00B229AC"/>
    <w:rsid w:val="00B22A28"/>
    <w:rsid w:val="00B22B15"/>
    <w:rsid w:val="00B22BA4"/>
    <w:rsid w:val="00B22C47"/>
    <w:rsid w:val="00B22D90"/>
    <w:rsid w:val="00B22E59"/>
    <w:rsid w:val="00B23084"/>
    <w:rsid w:val="00B23085"/>
    <w:rsid w:val="00B230BA"/>
    <w:rsid w:val="00B231A0"/>
    <w:rsid w:val="00B232BF"/>
    <w:rsid w:val="00B2349A"/>
    <w:rsid w:val="00B2369F"/>
    <w:rsid w:val="00B23701"/>
    <w:rsid w:val="00B23833"/>
    <w:rsid w:val="00B238C5"/>
    <w:rsid w:val="00B2392E"/>
    <w:rsid w:val="00B23989"/>
    <w:rsid w:val="00B23AD5"/>
    <w:rsid w:val="00B23BB8"/>
    <w:rsid w:val="00B23BD7"/>
    <w:rsid w:val="00B23BE9"/>
    <w:rsid w:val="00B23E03"/>
    <w:rsid w:val="00B23F9E"/>
    <w:rsid w:val="00B23FE8"/>
    <w:rsid w:val="00B24137"/>
    <w:rsid w:val="00B24146"/>
    <w:rsid w:val="00B2416E"/>
    <w:rsid w:val="00B241ED"/>
    <w:rsid w:val="00B24217"/>
    <w:rsid w:val="00B2432A"/>
    <w:rsid w:val="00B24387"/>
    <w:rsid w:val="00B2439F"/>
    <w:rsid w:val="00B24421"/>
    <w:rsid w:val="00B24482"/>
    <w:rsid w:val="00B24530"/>
    <w:rsid w:val="00B245A0"/>
    <w:rsid w:val="00B24683"/>
    <w:rsid w:val="00B247F7"/>
    <w:rsid w:val="00B24865"/>
    <w:rsid w:val="00B2487C"/>
    <w:rsid w:val="00B24934"/>
    <w:rsid w:val="00B2498E"/>
    <w:rsid w:val="00B249F1"/>
    <w:rsid w:val="00B24A71"/>
    <w:rsid w:val="00B24AC7"/>
    <w:rsid w:val="00B24D6E"/>
    <w:rsid w:val="00B24D93"/>
    <w:rsid w:val="00B24E39"/>
    <w:rsid w:val="00B24EC9"/>
    <w:rsid w:val="00B24FBE"/>
    <w:rsid w:val="00B2512D"/>
    <w:rsid w:val="00B2517D"/>
    <w:rsid w:val="00B251E1"/>
    <w:rsid w:val="00B25690"/>
    <w:rsid w:val="00B25753"/>
    <w:rsid w:val="00B257FA"/>
    <w:rsid w:val="00B25884"/>
    <w:rsid w:val="00B259B3"/>
    <w:rsid w:val="00B259E5"/>
    <w:rsid w:val="00B25AE4"/>
    <w:rsid w:val="00B25BBC"/>
    <w:rsid w:val="00B25D4B"/>
    <w:rsid w:val="00B25D5A"/>
    <w:rsid w:val="00B25F03"/>
    <w:rsid w:val="00B25F70"/>
    <w:rsid w:val="00B260E7"/>
    <w:rsid w:val="00B2624B"/>
    <w:rsid w:val="00B26484"/>
    <w:rsid w:val="00B2663D"/>
    <w:rsid w:val="00B26708"/>
    <w:rsid w:val="00B267E9"/>
    <w:rsid w:val="00B267F1"/>
    <w:rsid w:val="00B26884"/>
    <w:rsid w:val="00B26B0F"/>
    <w:rsid w:val="00B26B59"/>
    <w:rsid w:val="00B26BCD"/>
    <w:rsid w:val="00B26E63"/>
    <w:rsid w:val="00B26FAF"/>
    <w:rsid w:val="00B27044"/>
    <w:rsid w:val="00B2707C"/>
    <w:rsid w:val="00B270E4"/>
    <w:rsid w:val="00B2715A"/>
    <w:rsid w:val="00B27224"/>
    <w:rsid w:val="00B27300"/>
    <w:rsid w:val="00B273BD"/>
    <w:rsid w:val="00B2783F"/>
    <w:rsid w:val="00B279CA"/>
    <w:rsid w:val="00B27AEF"/>
    <w:rsid w:val="00B27C70"/>
    <w:rsid w:val="00B27C91"/>
    <w:rsid w:val="00B27D58"/>
    <w:rsid w:val="00B27D79"/>
    <w:rsid w:val="00B27DFE"/>
    <w:rsid w:val="00B27F3E"/>
    <w:rsid w:val="00B3016E"/>
    <w:rsid w:val="00B30453"/>
    <w:rsid w:val="00B307B2"/>
    <w:rsid w:val="00B307E9"/>
    <w:rsid w:val="00B308C2"/>
    <w:rsid w:val="00B3098D"/>
    <w:rsid w:val="00B309CE"/>
    <w:rsid w:val="00B30A46"/>
    <w:rsid w:val="00B30A77"/>
    <w:rsid w:val="00B30AFD"/>
    <w:rsid w:val="00B30C91"/>
    <w:rsid w:val="00B30D1B"/>
    <w:rsid w:val="00B30D66"/>
    <w:rsid w:val="00B30D6F"/>
    <w:rsid w:val="00B31168"/>
    <w:rsid w:val="00B311AC"/>
    <w:rsid w:val="00B31376"/>
    <w:rsid w:val="00B31492"/>
    <w:rsid w:val="00B316EB"/>
    <w:rsid w:val="00B318D9"/>
    <w:rsid w:val="00B31987"/>
    <w:rsid w:val="00B319B9"/>
    <w:rsid w:val="00B31ABC"/>
    <w:rsid w:val="00B31C90"/>
    <w:rsid w:val="00B31D51"/>
    <w:rsid w:val="00B31DAF"/>
    <w:rsid w:val="00B31EB7"/>
    <w:rsid w:val="00B31EC5"/>
    <w:rsid w:val="00B31FEB"/>
    <w:rsid w:val="00B32368"/>
    <w:rsid w:val="00B3243B"/>
    <w:rsid w:val="00B32455"/>
    <w:rsid w:val="00B3256E"/>
    <w:rsid w:val="00B32619"/>
    <w:rsid w:val="00B326F2"/>
    <w:rsid w:val="00B32779"/>
    <w:rsid w:val="00B32826"/>
    <w:rsid w:val="00B32A41"/>
    <w:rsid w:val="00B32A4A"/>
    <w:rsid w:val="00B32AB1"/>
    <w:rsid w:val="00B32ADD"/>
    <w:rsid w:val="00B32B3C"/>
    <w:rsid w:val="00B32C49"/>
    <w:rsid w:val="00B32CBC"/>
    <w:rsid w:val="00B32D42"/>
    <w:rsid w:val="00B32D6F"/>
    <w:rsid w:val="00B32F0A"/>
    <w:rsid w:val="00B330D2"/>
    <w:rsid w:val="00B33189"/>
    <w:rsid w:val="00B33304"/>
    <w:rsid w:val="00B33309"/>
    <w:rsid w:val="00B3337C"/>
    <w:rsid w:val="00B335C0"/>
    <w:rsid w:val="00B33672"/>
    <w:rsid w:val="00B33756"/>
    <w:rsid w:val="00B3375F"/>
    <w:rsid w:val="00B3378B"/>
    <w:rsid w:val="00B337AF"/>
    <w:rsid w:val="00B33C8C"/>
    <w:rsid w:val="00B33EAB"/>
    <w:rsid w:val="00B33ECB"/>
    <w:rsid w:val="00B33FBF"/>
    <w:rsid w:val="00B3438F"/>
    <w:rsid w:val="00B343E9"/>
    <w:rsid w:val="00B34435"/>
    <w:rsid w:val="00B34465"/>
    <w:rsid w:val="00B34650"/>
    <w:rsid w:val="00B3467A"/>
    <w:rsid w:val="00B34849"/>
    <w:rsid w:val="00B34AFE"/>
    <w:rsid w:val="00B34B39"/>
    <w:rsid w:val="00B34BEF"/>
    <w:rsid w:val="00B34E60"/>
    <w:rsid w:val="00B34ED7"/>
    <w:rsid w:val="00B350F0"/>
    <w:rsid w:val="00B3526D"/>
    <w:rsid w:val="00B353A4"/>
    <w:rsid w:val="00B353D7"/>
    <w:rsid w:val="00B35501"/>
    <w:rsid w:val="00B35653"/>
    <w:rsid w:val="00B35703"/>
    <w:rsid w:val="00B3578F"/>
    <w:rsid w:val="00B3582B"/>
    <w:rsid w:val="00B35839"/>
    <w:rsid w:val="00B35A94"/>
    <w:rsid w:val="00B35BCF"/>
    <w:rsid w:val="00B35BD7"/>
    <w:rsid w:val="00B35BD9"/>
    <w:rsid w:val="00B35BEA"/>
    <w:rsid w:val="00B35CAA"/>
    <w:rsid w:val="00B35CD9"/>
    <w:rsid w:val="00B35EC8"/>
    <w:rsid w:val="00B3618D"/>
    <w:rsid w:val="00B3625E"/>
    <w:rsid w:val="00B364AF"/>
    <w:rsid w:val="00B36610"/>
    <w:rsid w:val="00B3661A"/>
    <w:rsid w:val="00B36668"/>
    <w:rsid w:val="00B366EF"/>
    <w:rsid w:val="00B368B9"/>
    <w:rsid w:val="00B369F5"/>
    <w:rsid w:val="00B36A9D"/>
    <w:rsid w:val="00B36CEC"/>
    <w:rsid w:val="00B36D7D"/>
    <w:rsid w:val="00B36E99"/>
    <w:rsid w:val="00B36F2F"/>
    <w:rsid w:val="00B36FFC"/>
    <w:rsid w:val="00B37067"/>
    <w:rsid w:val="00B370BE"/>
    <w:rsid w:val="00B3719F"/>
    <w:rsid w:val="00B371F1"/>
    <w:rsid w:val="00B37291"/>
    <w:rsid w:val="00B373FF"/>
    <w:rsid w:val="00B3750E"/>
    <w:rsid w:val="00B3760E"/>
    <w:rsid w:val="00B3762A"/>
    <w:rsid w:val="00B37822"/>
    <w:rsid w:val="00B378FA"/>
    <w:rsid w:val="00B37ABE"/>
    <w:rsid w:val="00B37AC5"/>
    <w:rsid w:val="00B37BCF"/>
    <w:rsid w:val="00B37CCD"/>
    <w:rsid w:val="00B37D01"/>
    <w:rsid w:val="00B37FF2"/>
    <w:rsid w:val="00B40196"/>
    <w:rsid w:val="00B40222"/>
    <w:rsid w:val="00B40399"/>
    <w:rsid w:val="00B403E9"/>
    <w:rsid w:val="00B4040D"/>
    <w:rsid w:val="00B40418"/>
    <w:rsid w:val="00B405BD"/>
    <w:rsid w:val="00B405CE"/>
    <w:rsid w:val="00B40676"/>
    <w:rsid w:val="00B4079D"/>
    <w:rsid w:val="00B40834"/>
    <w:rsid w:val="00B4088E"/>
    <w:rsid w:val="00B409E4"/>
    <w:rsid w:val="00B40A85"/>
    <w:rsid w:val="00B40AA2"/>
    <w:rsid w:val="00B40B81"/>
    <w:rsid w:val="00B40BDD"/>
    <w:rsid w:val="00B40CFF"/>
    <w:rsid w:val="00B40D92"/>
    <w:rsid w:val="00B40DA0"/>
    <w:rsid w:val="00B40DFA"/>
    <w:rsid w:val="00B40E3F"/>
    <w:rsid w:val="00B40E8E"/>
    <w:rsid w:val="00B40EF4"/>
    <w:rsid w:val="00B40F6A"/>
    <w:rsid w:val="00B40FD3"/>
    <w:rsid w:val="00B41063"/>
    <w:rsid w:val="00B411B0"/>
    <w:rsid w:val="00B41209"/>
    <w:rsid w:val="00B4136C"/>
    <w:rsid w:val="00B41371"/>
    <w:rsid w:val="00B41432"/>
    <w:rsid w:val="00B41438"/>
    <w:rsid w:val="00B4147E"/>
    <w:rsid w:val="00B414A1"/>
    <w:rsid w:val="00B417A0"/>
    <w:rsid w:val="00B417A3"/>
    <w:rsid w:val="00B4195E"/>
    <w:rsid w:val="00B41B53"/>
    <w:rsid w:val="00B41B88"/>
    <w:rsid w:val="00B41BAC"/>
    <w:rsid w:val="00B41BC7"/>
    <w:rsid w:val="00B41C8F"/>
    <w:rsid w:val="00B41CE7"/>
    <w:rsid w:val="00B41DB6"/>
    <w:rsid w:val="00B41EA3"/>
    <w:rsid w:val="00B41FDE"/>
    <w:rsid w:val="00B41FFC"/>
    <w:rsid w:val="00B4201D"/>
    <w:rsid w:val="00B420C5"/>
    <w:rsid w:val="00B421AE"/>
    <w:rsid w:val="00B42349"/>
    <w:rsid w:val="00B42546"/>
    <w:rsid w:val="00B42780"/>
    <w:rsid w:val="00B42806"/>
    <w:rsid w:val="00B4282D"/>
    <w:rsid w:val="00B428FA"/>
    <w:rsid w:val="00B4290B"/>
    <w:rsid w:val="00B42948"/>
    <w:rsid w:val="00B4296B"/>
    <w:rsid w:val="00B42ACC"/>
    <w:rsid w:val="00B42B60"/>
    <w:rsid w:val="00B42C2B"/>
    <w:rsid w:val="00B42C6D"/>
    <w:rsid w:val="00B42C82"/>
    <w:rsid w:val="00B42D50"/>
    <w:rsid w:val="00B42E3A"/>
    <w:rsid w:val="00B43022"/>
    <w:rsid w:val="00B43133"/>
    <w:rsid w:val="00B43175"/>
    <w:rsid w:val="00B43193"/>
    <w:rsid w:val="00B431D1"/>
    <w:rsid w:val="00B43252"/>
    <w:rsid w:val="00B43325"/>
    <w:rsid w:val="00B43549"/>
    <w:rsid w:val="00B43635"/>
    <w:rsid w:val="00B43651"/>
    <w:rsid w:val="00B4367F"/>
    <w:rsid w:val="00B436AA"/>
    <w:rsid w:val="00B43AAF"/>
    <w:rsid w:val="00B43B3E"/>
    <w:rsid w:val="00B43BB3"/>
    <w:rsid w:val="00B43CCC"/>
    <w:rsid w:val="00B43D07"/>
    <w:rsid w:val="00B43DD3"/>
    <w:rsid w:val="00B43DEA"/>
    <w:rsid w:val="00B43E15"/>
    <w:rsid w:val="00B43EDE"/>
    <w:rsid w:val="00B440C5"/>
    <w:rsid w:val="00B44131"/>
    <w:rsid w:val="00B44148"/>
    <w:rsid w:val="00B44258"/>
    <w:rsid w:val="00B4429F"/>
    <w:rsid w:val="00B4444E"/>
    <w:rsid w:val="00B444A1"/>
    <w:rsid w:val="00B445C5"/>
    <w:rsid w:val="00B446FC"/>
    <w:rsid w:val="00B447E7"/>
    <w:rsid w:val="00B44860"/>
    <w:rsid w:val="00B44883"/>
    <w:rsid w:val="00B44958"/>
    <w:rsid w:val="00B449E8"/>
    <w:rsid w:val="00B44A2E"/>
    <w:rsid w:val="00B44AC1"/>
    <w:rsid w:val="00B44D45"/>
    <w:rsid w:val="00B44DF8"/>
    <w:rsid w:val="00B44F1F"/>
    <w:rsid w:val="00B44FC8"/>
    <w:rsid w:val="00B45163"/>
    <w:rsid w:val="00B4522A"/>
    <w:rsid w:val="00B4541E"/>
    <w:rsid w:val="00B45485"/>
    <w:rsid w:val="00B45616"/>
    <w:rsid w:val="00B45724"/>
    <w:rsid w:val="00B45850"/>
    <w:rsid w:val="00B458FE"/>
    <w:rsid w:val="00B459B9"/>
    <w:rsid w:val="00B45A39"/>
    <w:rsid w:val="00B45B5A"/>
    <w:rsid w:val="00B45BCA"/>
    <w:rsid w:val="00B45C0C"/>
    <w:rsid w:val="00B45E7D"/>
    <w:rsid w:val="00B45F00"/>
    <w:rsid w:val="00B45F3F"/>
    <w:rsid w:val="00B45FDF"/>
    <w:rsid w:val="00B46042"/>
    <w:rsid w:val="00B46498"/>
    <w:rsid w:val="00B46576"/>
    <w:rsid w:val="00B465B4"/>
    <w:rsid w:val="00B46697"/>
    <w:rsid w:val="00B4669A"/>
    <w:rsid w:val="00B46764"/>
    <w:rsid w:val="00B46789"/>
    <w:rsid w:val="00B467D8"/>
    <w:rsid w:val="00B468DE"/>
    <w:rsid w:val="00B4699D"/>
    <w:rsid w:val="00B46AC5"/>
    <w:rsid w:val="00B46BA3"/>
    <w:rsid w:val="00B46BB0"/>
    <w:rsid w:val="00B46CB5"/>
    <w:rsid w:val="00B46D12"/>
    <w:rsid w:val="00B46EDE"/>
    <w:rsid w:val="00B4700F"/>
    <w:rsid w:val="00B471D7"/>
    <w:rsid w:val="00B47335"/>
    <w:rsid w:val="00B473B0"/>
    <w:rsid w:val="00B47417"/>
    <w:rsid w:val="00B474F4"/>
    <w:rsid w:val="00B47544"/>
    <w:rsid w:val="00B47634"/>
    <w:rsid w:val="00B4764C"/>
    <w:rsid w:val="00B476C0"/>
    <w:rsid w:val="00B477D1"/>
    <w:rsid w:val="00B47960"/>
    <w:rsid w:val="00B4798C"/>
    <w:rsid w:val="00B4799D"/>
    <w:rsid w:val="00B47B3D"/>
    <w:rsid w:val="00B47BC0"/>
    <w:rsid w:val="00B47CC7"/>
    <w:rsid w:val="00B47E19"/>
    <w:rsid w:val="00B47E4C"/>
    <w:rsid w:val="00B47F33"/>
    <w:rsid w:val="00B47F88"/>
    <w:rsid w:val="00B47FEF"/>
    <w:rsid w:val="00B500E9"/>
    <w:rsid w:val="00B5019E"/>
    <w:rsid w:val="00B50232"/>
    <w:rsid w:val="00B50285"/>
    <w:rsid w:val="00B503AB"/>
    <w:rsid w:val="00B50553"/>
    <w:rsid w:val="00B505CA"/>
    <w:rsid w:val="00B505DE"/>
    <w:rsid w:val="00B506FB"/>
    <w:rsid w:val="00B506FE"/>
    <w:rsid w:val="00B50861"/>
    <w:rsid w:val="00B50870"/>
    <w:rsid w:val="00B50933"/>
    <w:rsid w:val="00B50B3A"/>
    <w:rsid w:val="00B50C43"/>
    <w:rsid w:val="00B50C9B"/>
    <w:rsid w:val="00B50D25"/>
    <w:rsid w:val="00B50D4A"/>
    <w:rsid w:val="00B50DF0"/>
    <w:rsid w:val="00B50E37"/>
    <w:rsid w:val="00B50E5D"/>
    <w:rsid w:val="00B50E62"/>
    <w:rsid w:val="00B50FB5"/>
    <w:rsid w:val="00B5105F"/>
    <w:rsid w:val="00B51101"/>
    <w:rsid w:val="00B511C4"/>
    <w:rsid w:val="00B512B9"/>
    <w:rsid w:val="00B51335"/>
    <w:rsid w:val="00B51424"/>
    <w:rsid w:val="00B51590"/>
    <w:rsid w:val="00B515A9"/>
    <w:rsid w:val="00B516AA"/>
    <w:rsid w:val="00B51726"/>
    <w:rsid w:val="00B517B5"/>
    <w:rsid w:val="00B51809"/>
    <w:rsid w:val="00B519DE"/>
    <w:rsid w:val="00B519EB"/>
    <w:rsid w:val="00B51A42"/>
    <w:rsid w:val="00B51A7F"/>
    <w:rsid w:val="00B51A83"/>
    <w:rsid w:val="00B51C43"/>
    <w:rsid w:val="00B51C74"/>
    <w:rsid w:val="00B51D64"/>
    <w:rsid w:val="00B51DFE"/>
    <w:rsid w:val="00B51E5D"/>
    <w:rsid w:val="00B51E5F"/>
    <w:rsid w:val="00B51F53"/>
    <w:rsid w:val="00B51FF9"/>
    <w:rsid w:val="00B5210B"/>
    <w:rsid w:val="00B5214C"/>
    <w:rsid w:val="00B52264"/>
    <w:rsid w:val="00B52407"/>
    <w:rsid w:val="00B5242A"/>
    <w:rsid w:val="00B5245B"/>
    <w:rsid w:val="00B524BC"/>
    <w:rsid w:val="00B52550"/>
    <w:rsid w:val="00B5259F"/>
    <w:rsid w:val="00B5263B"/>
    <w:rsid w:val="00B5266B"/>
    <w:rsid w:val="00B5268B"/>
    <w:rsid w:val="00B5273F"/>
    <w:rsid w:val="00B5274F"/>
    <w:rsid w:val="00B52928"/>
    <w:rsid w:val="00B52965"/>
    <w:rsid w:val="00B52AE9"/>
    <w:rsid w:val="00B52B06"/>
    <w:rsid w:val="00B52BDE"/>
    <w:rsid w:val="00B52C11"/>
    <w:rsid w:val="00B52C7C"/>
    <w:rsid w:val="00B52D6E"/>
    <w:rsid w:val="00B52D91"/>
    <w:rsid w:val="00B53160"/>
    <w:rsid w:val="00B531C1"/>
    <w:rsid w:val="00B531C2"/>
    <w:rsid w:val="00B5348C"/>
    <w:rsid w:val="00B534EC"/>
    <w:rsid w:val="00B535A5"/>
    <w:rsid w:val="00B536FD"/>
    <w:rsid w:val="00B5371F"/>
    <w:rsid w:val="00B5372B"/>
    <w:rsid w:val="00B53864"/>
    <w:rsid w:val="00B5390A"/>
    <w:rsid w:val="00B5390B"/>
    <w:rsid w:val="00B53A40"/>
    <w:rsid w:val="00B53B46"/>
    <w:rsid w:val="00B53BA7"/>
    <w:rsid w:val="00B53C0C"/>
    <w:rsid w:val="00B53CE6"/>
    <w:rsid w:val="00B53EAE"/>
    <w:rsid w:val="00B53F29"/>
    <w:rsid w:val="00B54019"/>
    <w:rsid w:val="00B540CA"/>
    <w:rsid w:val="00B540D6"/>
    <w:rsid w:val="00B5413A"/>
    <w:rsid w:val="00B54161"/>
    <w:rsid w:val="00B54199"/>
    <w:rsid w:val="00B54387"/>
    <w:rsid w:val="00B543DE"/>
    <w:rsid w:val="00B54544"/>
    <w:rsid w:val="00B545B7"/>
    <w:rsid w:val="00B54690"/>
    <w:rsid w:val="00B546A0"/>
    <w:rsid w:val="00B546FF"/>
    <w:rsid w:val="00B5476F"/>
    <w:rsid w:val="00B548AC"/>
    <w:rsid w:val="00B548E5"/>
    <w:rsid w:val="00B548FC"/>
    <w:rsid w:val="00B54A7B"/>
    <w:rsid w:val="00B54B88"/>
    <w:rsid w:val="00B54BC0"/>
    <w:rsid w:val="00B54CEE"/>
    <w:rsid w:val="00B54EAA"/>
    <w:rsid w:val="00B54F3B"/>
    <w:rsid w:val="00B55071"/>
    <w:rsid w:val="00B550F5"/>
    <w:rsid w:val="00B55112"/>
    <w:rsid w:val="00B5515B"/>
    <w:rsid w:val="00B55256"/>
    <w:rsid w:val="00B5536C"/>
    <w:rsid w:val="00B5536F"/>
    <w:rsid w:val="00B5547B"/>
    <w:rsid w:val="00B5548A"/>
    <w:rsid w:val="00B55658"/>
    <w:rsid w:val="00B5571A"/>
    <w:rsid w:val="00B55753"/>
    <w:rsid w:val="00B558C2"/>
    <w:rsid w:val="00B558F3"/>
    <w:rsid w:val="00B559BB"/>
    <w:rsid w:val="00B55AF7"/>
    <w:rsid w:val="00B55BB2"/>
    <w:rsid w:val="00B55C41"/>
    <w:rsid w:val="00B55CB0"/>
    <w:rsid w:val="00B55E78"/>
    <w:rsid w:val="00B55EB6"/>
    <w:rsid w:val="00B55ED2"/>
    <w:rsid w:val="00B55F92"/>
    <w:rsid w:val="00B55FE5"/>
    <w:rsid w:val="00B55FFF"/>
    <w:rsid w:val="00B5604A"/>
    <w:rsid w:val="00B56053"/>
    <w:rsid w:val="00B5611C"/>
    <w:rsid w:val="00B561F1"/>
    <w:rsid w:val="00B56275"/>
    <w:rsid w:val="00B562A5"/>
    <w:rsid w:val="00B562AD"/>
    <w:rsid w:val="00B56308"/>
    <w:rsid w:val="00B564D8"/>
    <w:rsid w:val="00B565B9"/>
    <w:rsid w:val="00B5672F"/>
    <w:rsid w:val="00B56A81"/>
    <w:rsid w:val="00B56C6D"/>
    <w:rsid w:val="00B56D49"/>
    <w:rsid w:val="00B56D51"/>
    <w:rsid w:val="00B56F1F"/>
    <w:rsid w:val="00B56F71"/>
    <w:rsid w:val="00B571A4"/>
    <w:rsid w:val="00B57216"/>
    <w:rsid w:val="00B572C1"/>
    <w:rsid w:val="00B57338"/>
    <w:rsid w:val="00B57345"/>
    <w:rsid w:val="00B57450"/>
    <w:rsid w:val="00B57483"/>
    <w:rsid w:val="00B57492"/>
    <w:rsid w:val="00B5751B"/>
    <w:rsid w:val="00B57547"/>
    <w:rsid w:val="00B575DE"/>
    <w:rsid w:val="00B577C3"/>
    <w:rsid w:val="00B577C7"/>
    <w:rsid w:val="00B578D3"/>
    <w:rsid w:val="00B578F2"/>
    <w:rsid w:val="00B579A1"/>
    <w:rsid w:val="00B579AA"/>
    <w:rsid w:val="00B579FE"/>
    <w:rsid w:val="00B57A5D"/>
    <w:rsid w:val="00B57C3F"/>
    <w:rsid w:val="00B57CA1"/>
    <w:rsid w:val="00B57CB3"/>
    <w:rsid w:val="00B57D11"/>
    <w:rsid w:val="00B57D7B"/>
    <w:rsid w:val="00B57DEE"/>
    <w:rsid w:val="00B57F38"/>
    <w:rsid w:val="00B57F5C"/>
    <w:rsid w:val="00B60010"/>
    <w:rsid w:val="00B6001F"/>
    <w:rsid w:val="00B600D3"/>
    <w:rsid w:val="00B603CC"/>
    <w:rsid w:val="00B6045E"/>
    <w:rsid w:val="00B60500"/>
    <w:rsid w:val="00B60763"/>
    <w:rsid w:val="00B60778"/>
    <w:rsid w:val="00B607C3"/>
    <w:rsid w:val="00B60859"/>
    <w:rsid w:val="00B60BFC"/>
    <w:rsid w:val="00B60C46"/>
    <w:rsid w:val="00B60D01"/>
    <w:rsid w:val="00B60E14"/>
    <w:rsid w:val="00B60EC2"/>
    <w:rsid w:val="00B60F04"/>
    <w:rsid w:val="00B60F25"/>
    <w:rsid w:val="00B60F77"/>
    <w:rsid w:val="00B60F85"/>
    <w:rsid w:val="00B613B7"/>
    <w:rsid w:val="00B614BA"/>
    <w:rsid w:val="00B614CD"/>
    <w:rsid w:val="00B6150B"/>
    <w:rsid w:val="00B61538"/>
    <w:rsid w:val="00B61598"/>
    <w:rsid w:val="00B616F4"/>
    <w:rsid w:val="00B617E9"/>
    <w:rsid w:val="00B61AEF"/>
    <w:rsid w:val="00B61BD8"/>
    <w:rsid w:val="00B61C31"/>
    <w:rsid w:val="00B61CA1"/>
    <w:rsid w:val="00B61FD3"/>
    <w:rsid w:val="00B6204C"/>
    <w:rsid w:val="00B6205E"/>
    <w:rsid w:val="00B62384"/>
    <w:rsid w:val="00B623DE"/>
    <w:rsid w:val="00B6252B"/>
    <w:rsid w:val="00B62875"/>
    <w:rsid w:val="00B62BD4"/>
    <w:rsid w:val="00B62BE2"/>
    <w:rsid w:val="00B62C0D"/>
    <w:rsid w:val="00B62D1E"/>
    <w:rsid w:val="00B62E31"/>
    <w:rsid w:val="00B62EB1"/>
    <w:rsid w:val="00B62FE4"/>
    <w:rsid w:val="00B6301E"/>
    <w:rsid w:val="00B631D8"/>
    <w:rsid w:val="00B632DC"/>
    <w:rsid w:val="00B63380"/>
    <w:rsid w:val="00B6343F"/>
    <w:rsid w:val="00B6344E"/>
    <w:rsid w:val="00B634D2"/>
    <w:rsid w:val="00B6358C"/>
    <w:rsid w:val="00B63674"/>
    <w:rsid w:val="00B63690"/>
    <w:rsid w:val="00B6370F"/>
    <w:rsid w:val="00B63841"/>
    <w:rsid w:val="00B638BF"/>
    <w:rsid w:val="00B6390E"/>
    <w:rsid w:val="00B6396A"/>
    <w:rsid w:val="00B639FA"/>
    <w:rsid w:val="00B63BF1"/>
    <w:rsid w:val="00B63C87"/>
    <w:rsid w:val="00B63E24"/>
    <w:rsid w:val="00B63E93"/>
    <w:rsid w:val="00B63F3D"/>
    <w:rsid w:val="00B63FE9"/>
    <w:rsid w:val="00B64039"/>
    <w:rsid w:val="00B64053"/>
    <w:rsid w:val="00B6416B"/>
    <w:rsid w:val="00B64184"/>
    <w:rsid w:val="00B64215"/>
    <w:rsid w:val="00B64236"/>
    <w:rsid w:val="00B6432F"/>
    <w:rsid w:val="00B64485"/>
    <w:rsid w:val="00B64552"/>
    <w:rsid w:val="00B64719"/>
    <w:rsid w:val="00B647AC"/>
    <w:rsid w:val="00B6487E"/>
    <w:rsid w:val="00B6506A"/>
    <w:rsid w:val="00B650D6"/>
    <w:rsid w:val="00B65145"/>
    <w:rsid w:val="00B654B4"/>
    <w:rsid w:val="00B656F2"/>
    <w:rsid w:val="00B6583D"/>
    <w:rsid w:val="00B65A11"/>
    <w:rsid w:val="00B65D09"/>
    <w:rsid w:val="00B65DB1"/>
    <w:rsid w:val="00B65E26"/>
    <w:rsid w:val="00B65E30"/>
    <w:rsid w:val="00B65E75"/>
    <w:rsid w:val="00B65EC0"/>
    <w:rsid w:val="00B65FAD"/>
    <w:rsid w:val="00B65FC5"/>
    <w:rsid w:val="00B66029"/>
    <w:rsid w:val="00B6608E"/>
    <w:rsid w:val="00B66232"/>
    <w:rsid w:val="00B6624E"/>
    <w:rsid w:val="00B6650D"/>
    <w:rsid w:val="00B66512"/>
    <w:rsid w:val="00B66567"/>
    <w:rsid w:val="00B66608"/>
    <w:rsid w:val="00B66621"/>
    <w:rsid w:val="00B66692"/>
    <w:rsid w:val="00B666BB"/>
    <w:rsid w:val="00B66812"/>
    <w:rsid w:val="00B66859"/>
    <w:rsid w:val="00B66897"/>
    <w:rsid w:val="00B669B7"/>
    <w:rsid w:val="00B669D0"/>
    <w:rsid w:val="00B669D2"/>
    <w:rsid w:val="00B66A8E"/>
    <w:rsid w:val="00B66BC1"/>
    <w:rsid w:val="00B66BCF"/>
    <w:rsid w:val="00B66CDC"/>
    <w:rsid w:val="00B66E2A"/>
    <w:rsid w:val="00B66F74"/>
    <w:rsid w:val="00B6707B"/>
    <w:rsid w:val="00B6721C"/>
    <w:rsid w:val="00B6727C"/>
    <w:rsid w:val="00B67295"/>
    <w:rsid w:val="00B672E8"/>
    <w:rsid w:val="00B6745D"/>
    <w:rsid w:val="00B678E2"/>
    <w:rsid w:val="00B6797A"/>
    <w:rsid w:val="00B67A31"/>
    <w:rsid w:val="00B67A96"/>
    <w:rsid w:val="00B67AC0"/>
    <w:rsid w:val="00B67B4E"/>
    <w:rsid w:val="00B67B79"/>
    <w:rsid w:val="00B67D42"/>
    <w:rsid w:val="00B67DF1"/>
    <w:rsid w:val="00B67F75"/>
    <w:rsid w:val="00B7009C"/>
    <w:rsid w:val="00B7009F"/>
    <w:rsid w:val="00B701CF"/>
    <w:rsid w:val="00B701E4"/>
    <w:rsid w:val="00B70424"/>
    <w:rsid w:val="00B7043C"/>
    <w:rsid w:val="00B70447"/>
    <w:rsid w:val="00B705D9"/>
    <w:rsid w:val="00B70615"/>
    <w:rsid w:val="00B7061A"/>
    <w:rsid w:val="00B7066E"/>
    <w:rsid w:val="00B706D7"/>
    <w:rsid w:val="00B706FE"/>
    <w:rsid w:val="00B7074B"/>
    <w:rsid w:val="00B7090F"/>
    <w:rsid w:val="00B7091E"/>
    <w:rsid w:val="00B7097A"/>
    <w:rsid w:val="00B70C43"/>
    <w:rsid w:val="00B70CAF"/>
    <w:rsid w:val="00B70E36"/>
    <w:rsid w:val="00B70EA0"/>
    <w:rsid w:val="00B70EC7"/>
    <w:rsid w:val="00B715AC"/>
    <w:rsid w:val="00B716B9"/>
    <w:rsid w:val="00B717C7"/>
    <w:rsid w:val="00B7180F"/>
    <w:rsid w:val="00B719C4"/>
    <w:rsid w:val="00B71C49"/>
    <w:rsid w:val="00B71C57"/>
    <w:rsid w:val="00B71D38"/>
    <w:rsid w:val="00B71E11"/>
    <w:rsid w:val="00B71E1C"/>
    <w:rsid w:val="00B71F33"/>
    <w:rsid w:val="00B720F5"/>
    <w:rsid w:val="00B72518"/>
    <w:rsid w:val="00B72530"/>
    <w:rsid w:val="00B72784"/>
    <w:rsid w:val="00B7279E"/>
    <w:rsid w:val="00B727D4"/>
    <w:rsid w:val="00B72806"/>
    <w:rsid w:val="00B72973"/>
    <w:rsid w:val="00B72C60"/>
    <w:rsid w:val="00B72D19"/>
    <w:rsid w:val="00B72FC5"/>
    <w:rsid w:val="00B730EB"/>
    <w:rsid w:val="00B732C1"/>
    <w:rsid w:val="00B73424"/>
    <w:rsid w:val="00B7346C"/>
    <w:rsid w:val="00B73534"/>
    <w:rsid w:val="00B73556"/>
    <w:rsid w:val="00B735B5"/>
    <w:rsid w:val="00B737DA"/>
    <w:rsid w:val="00B737DC"/>
    <w:rsid w:val="00B7390B"/>
    <w:rsid w:val="00B73A2D"/>
    <w:rsid w:val="00B73BB2"/>
    <w:rsid w:val="00B73BD7"/>
    <w:rsid w:val="00B73CFD"/>
    <w:rsid w:val="00B73E73"/>
    <w:rsid w:val="00B73F52"/>
    <w:rsid w:val="00B7409E"/>
    <w:rsid w:val="00B7420B"/>
    <w:rsid w:val="00B743A3"/>
    <w:rsid w:val="00B743AA"/>
    <w:rsid w:val="00B743CF"/>
    <w:rsid w:val="00B743F8"/>
    <w:rsid w:val="00B746AB"/>
    <w:rsid w:val="00B746FC"/>
    <w:rsid w:val="00B74722"/>
    <w:rsid w:val="00B748E0"/>
    <w:rsid w:val="00B74983"/>
    <w:rsid w:val="00B74AC6"/>
    <w:rsid w:val="00B74BC1"/>
    <w:rsid w:val="00B74D93"/>
    <w:rsid w:val="00B74DB0"/>
    <w:rsid w:val="00B74DEE"/>
    <w:rsid w:val="00B74F36"/>
    <w:rsid w:val="00B75062"/>
    <w:rsid w:val="00B7509B"/>
    <w:rsid w:val="00B750D8"/>
    <w:rsid w:val="00B752C5"/>
    <w:rsid w:val="00B753F6"/>
    <w:rsid w:val="00B75486"/>
    <w:rsid w:val="00B75495"/>
    <w:rsid w:val="00B754AC"/>
    <w:rsid w:val="00B755E7"/>
    <w:rsid w:val="00B7567E"/>
    <w:rsid w:val="00B75712"/>
    <w:rsid w:val="00B75772"/>
    <w:rsid w:val="00B7578F"/>
    <w:rsid w:val="00B7584F"/>
    <w:rsid w:val="00B758CA"/>
    <w:rsid w:val="00B759CA"/>
    <w:rsid w:val="00B75C20"/>
    <w:rsid w:val="00B75CF7"/>
    <w:rsid w:val="00B75DA6"/>
    <w:rsid w:val="00B75F9D"/>
    <w:rsid w:val="00B76137"/>
    <w:rsid w:val="00B76296"/>
    <w:rsid w:val="00B76379"/>
    <w:rsid w:val="00B76394"/>
    <w:rsid w:val="00B763BD"/>
    <w:rsid w:val="00B7646F"/>
    <w:rsid w:val="00B764C9"/>
    <w:rsid w:val="00B7669C"/>
    <w:rsid w:val="00B76914"/>
    <w:rsid w:val="00B76950"/>
    <w:rsid w:val="00B76977"/>
    <w:rsid w:val="00B769C2"/>
    <w:rsid w:val="00B769C6"/>
    <w:rsid w:val="00B769CB"/>
    <w:rsid w:val="00B76A51"/>
    <w:rsid w:val="00B76AA3"/>
    <w:rsid w:val="00B76AD9"/>
    <w:rsid w:val="00B76BB3"/>
    <w:rsid w:val="00B76C46"/>
    <w:rsid w:val="00B76C8F"/>
    <w:rsid w:val="00B76CFC"/>
    <w:rsid w:val="00B76E3B"/>
    <w:rsid w:val="00B76EB9"/>
    <w:rsid w:val="00B76FC5"/>
    <w:rsid w:val="00B770C7"/>
    <w:rsid w:val="00B77139"/>
    <w:rsid w:val="00B7717E"/>
    <w:rsid w:val="00B77181"/>
    <w:rsid w:val="00B771C5"/>
    <w:rsid w:val="00B77227"/>
    <w:rsid w:val="00B77334"/>
    <w:rsid w:val="00B7748C"/>
    <w:rsid w:val="00B7760E"/>
    <w:rsid w:val="00B7768C"/>
    <w:rsid w:val="00B776D1"/>
    <w:rsid w:val="00B7772D"/>
    <w:rsid w:val="00B77A36"/>
    <w:rsid w:val="00B77A72"/>
    <w:rsid w:val="00B77A85"/>
    <w:rsid w:val="00B77AF8"/>
    <w:rsid w:val="00B77B5E"/>
    <w:rsid w:val="00B77BE2"/>
    <w:rsid w:val="00B77C04"/>
    <w:rsid w:val="00B77CAA"/>
    <w:rsid w:val="00B77DAD"/>
    <w:rsid w:val="00B77E02"/>
    <w:rsid w:val="00B77E1F"/>
    <w:rsid w:val="00B77EB2"/>
    <w:rsid w:val="00B77FCE"/>
    <w:rsid w:val="00B8000D"/>
    <w:rsid w:val="00B80025"/>
    <w:rsid w:val="00B80169"/>
    <w:rsid w:val="00B80172"/>
    <w:rsid w:val="00B80176"/>
    <w:rsid w:val="00B8018A"/>
    <w:rsid w:val="00B80216"/>
    <w:rsid w:val="00B80244"/>
    <w:rsid w:val="00B802B2"/>
    <w:rsid w:val="00B803F9"/>
    <w:rsid w:val="00B8061D"/>
    <w:rsid w:val="00B80627"/>
    <w:rsid w:val="00B80836"/>
    <w:rsid w:val="00B808FB"/>
    <w:rsid w:val="00B809DC"/>
    <w:rsid w:val="00B80AB1"/>
    <w:rsid w:val="00B80C71"/>
    <w:rsid w:val="00B81143"/>
    <w:rsid w:val="00B8128B"/>
    <w:rsid w:val="00B81307"/>
    <w:rsid w:val="00B814D3"/>
    <w:rsid w:val="00B8156B"/>
    <w:rsid w:val="00B8163C"/>
    <w:rsid w:val="00B81715"/>
    <w:rsid w:val="00B81799"/>
    <w:rsid w:val="00B817C2"/>
    <w:rsid w:val="00B818CE"/>
    <w:rsid w:val="00B81916"/>
    <w:rsid w:val="00B81964"/>
    <w:rsid w:val="00B819A2"/>
    <w:rsid w:val="00B819C0"/>
    <w:rsid w:val="00B81AAC"/>
    <w:rsid w:val="00B81B96"/>
    <w:rsid w:val="00B81BB9"/>
    <w:rsid w:val="00B81C3E"/>
    <w:rsid w:val="00B81E31"/>
    <w:rsid w:val="00B81E86"/>
    <w:rsid w:val="00B822F0"/>
    <w:rsid w:val="00B82341"/>
    <w:rsid w:val="00B82405"/>
    <w:rsid w:val="00B82412"/>
    <w:rsid w:val="00B82436"/>
    <w:rsid w:val="00B8243A"/>
    <w:rsid w:val="00B825A0"/>
    <w:rsid w:val="00B8260F"/>
    <w:rsid w:val="00B8265E"/>
    <w:rsid w:val="00B82664"/>
    <w:rsid w:val="00B82693"/>
    <w:rsid w:val="00B826B6"/>
    <w:rsid w:val="00B828B8"/>
    <w:rsid w:val="00B82A78"/>
    <w:rsid w:val="00B82B22"/>
    <w:rsid w:val="00B82B34"/>
    <w:rsid w:val="00B82C12"/>
    <w:rsid w:val="00B82CC2"/>
    <w:rsid w:val="00B83023"/>
    <w:rsid w:val="00B831EE"/>
    <w:rsid w:val="00B83262"/>
    <w:rsid w:val="00B83274"/>
    <w:rsid w:val="00B83421"/>
    <w:rsid w:val="00B83424"/>
    <w:rsid w:val="00B83571"/>
    <w:rsid w:val="00B83917"/>
    <w:rsid w:val="00B83A45"/>
    <w:rsid w:val="00B83A81"/>
    <w:rsid w:val="00B83AF0"/>
    <w:rsid w:val="00B83CA2"/>
    <w:rsid w:val="00B83E0A"/>
    <w:rsid w:val="00B83E7E"/>
    <w:rsid w:val="00B83F22"/>
    <w:rsid w:val="00B840B4"/>
    <w:rsid w:val="00B840F4"/>
    <w:rsid w:val="00B8415E"/>
    <w:rsid w:val="00B8449A"/>
    <w:rsid w:val="00B8457C"/>
    <w:rsid w:val="00B846A4"/>
    <w:rsid w:val="00B846D8"/>
    <w:rsid w:val="00B846EC"/>
    <w:rsid w:val="00B847FF"/>
    <w:rsid w:val="00B84839"/>
    <w:rsid w:val="00B84971"/>
    <w:rsid w:val="00B849F4"/>
    <w:rsid w:val="00B84A37"/>
    <w:rsid w:val="00B84AF8"/>
    <w:rsid w:val="00B84C94"/>
    <w:rsid w:val="00B84CCC"/>
    <w:rsid w:val="00B84EFC"/>
    <w:rsid w:val="00B84F84"/>
    <w:rsid w:val="00B85026"/>
    <w:rsid w:val="00B85175"/>
    <w:rsid w:val="00B851C5"/>
    <w:rsid w:val="00B8520D"/>
    <w:rsid w:val="00B85288"/>
    <w:rsid w:val="00B85447"/>
    <w:rsid w:val="00B85473"/>
    <w:rsid w:val="00B8566F"/>
    <w:rsid w:val="00B85A6B"/>
    <w:rsid w:val="00B85B47"/>
    <w:rsid w:val="00B85B8F"/>
    <w:rsid w:val="00B85D28"/>
    <w:rsid w:val="00B85DAB"/>
    <w:rsid w:val="00B85EF2"/>
    <w:rsid w:val="00B85F6F"/>
    <w:rsid w:val="00B86000"/>
    <w:rsid w:val="00B86032"/>
    <w:rsid w:val="00B860BE"/>
    <w:rsid w:val="00B861C4"/>
    <w:rsid w:val="00B8630F"/>
    <w:rsid w:val="00B86381"/>
    <w:rsid w:val="00B8638F"/>
    <w:rsid w:val="00B86397"/>
    <w:rsid w:val="00B864C8"/>
    <w:rsid w:val="00B86524"/>
    <w:rsid w:val="00B86617"/>
    <w:rsid w:val="00B8674D"/>
    <w:rsid w:val="00B86794"/>
    <w:rsid w:val="00B86901"/>
    <w:rsid w:val="00B86CC0"/>
    <w:rsid w:val="00B86CDA"/>
    <w:rsid w:val="00B86DE0"/>
    <w:rsid w:val="00B86F26"/>
    <w:rsid w:val="00B870B6"/>
    <w:rsid w:val="00B8712D"/>
    <w:rsid w:val="00B87323"/>
    <w:rsid w:val="00B873CB"/>
    <w:rsid w:val="00B87422"/>
    <w:rsid w:val="00B87443"/>
    <w:rsid w:val="00B874DC"/>
    <w:rsid w:val="00B8766A"/>
    <w:rsid w:val="00B8767A"/>
    <w:rsid w:val="00B876FE"/>
    <w:rsid w:val="00B87841"/>
    <w:rsid w:val="00B878BE"/>
    <w:rsid w:val="00B87CA3"/>
    <w:rsid w:val="00B87F60"/>
    <w:rsid w:val="00B87FFC"/>
    <w:rsid w:val="00B900B9"/>
    <w:rsid w:val="00B90102"/>
    <w:rsid w:val="00B9047A"/>
    <w:rsid w:val="00B905F4"/>
    <w:rsid w:val="00B90615"/>
    <w:rsid w:val="00B90703"/>
    <w:rsid w:val="00B90769"/>
    <w:rsid w:val="00B907DB"/>
    <w:rsid w:val="00B90851"/>
    <w:rsid w:val="00B90904"/>
    <w:rsid w:val="00B9092E"/>
    <w:rsid w:val="00B909E9"/>
    <w:rsid w:val="00B90DB4"/>
    <w:rsid w:val="00B91042"/>
    <w:rsid w:val="00B910E2"/>
    <w:rsid w:val="00B91338"/>
    <w:rsid w:val="00B91359"/>
    <w:rsid w:val="00B9149A"/>
    <w:rsid w:val="00B91708"/>
    <w:rsid w:val="00B91850"/>
    <w:rsid w:val="00B91967"/>
    <w:rsid w:val="00B91B07"/>
    <w:rsid w:val="00B91C38"/>
    <w:rsid w:val="00B91C49"/>
    <w:rsid w:val="00B91C4D"/>
    <w:rsid w:val="00B91C7E"/>
    <w:rsid w:val="00B91D92"/>
    <w:rsid w:val="00B91E49"/>
    <w:rsid w:val="00B91E6A"/>
    <w:rsid w:val="00B91EE4"/>
    <w:rsid w:val="00B91F1F"/>
    <w:rsid w:val="00B91FDA"/>
    <w:rsid w:val="00B921C9"/>
    <w:rsid w:val="00B92335"/>
    <w:rsid w:val="00B9247E"/>
    <w:rsid w:val="00B9253B"/>
    <w:rsid w:val="00B925E4"/>
    <w:rsid w:val="00B926D7"/>
    <w:rsid w:val="00B927BD"/>
    <w:rsid w:val="00B92809"/>
    <w:rsid w:val="00B92A1E"/>
    <w:rsid w:val="00B92AB4"/>
    <w:rsid w:val="00B92B25"/>
    <w:rsid w:val="00B92EB7"/>
    <w:rsid w:val="00B930BA"/>
    <w:rsid w:val="00B930F4"/>
    <w:rsid w:val="00B93208"/>
    <w:rsid w:val="00B9325F"/>
    <w:rsid w:val="00B93298"/>
    <w:rsid w:val="00B932EE"/>
    <w:rsid w:val="00B93410"/>
    <w:rsid w:val="00B93459"/>
    <w:rsid w:val="00B934A2"/>
    <w:rsid w:val="00B9350C"/>
    <w:rsid w:val="00B93631"/>
    <w:rsid w:val="00B93644"/>
    <w:rsid w:val="00B937F2"/>
    <w:rsid w:val="00B93A97"/>
    <w:rsid w:val="00B93B6E"/>
    <w:rsid w:val="00B93CEB"/>
    <w:rsid w:val="00B93E0A"/>
    <w:rsid w:val="00B94151"/>
    <w:rsid w:val="00B94154"/>
    <w:rsid w:val="00B941E7"/>
    <w:rsid w:val="00B94211"/>
    <w:rsid w:val="00B9426A"/>
    <w:rsid w:val="00B9442F"/>
    <w:rsid w:val="00B9448E"/>
    <w:rsid w:val="00B94539"/>
    <w:rsid w:val="00B94547"/>
    <w:rsid w:val="00B9488B"/>
    <w:rsid w:val="00B94A35"/>
    <w:rsid w:val="00B94A68"/>
    <w:rsid w:val="00B94A9B"/>
    <w:rsid w:val="00B94AE8"/>
    <w:rsid w:val="00B94AF0"/>
    <w:rsid w:val="00B94B0C"/>
    <w:rsid w:val="00B94B35"/>
    <w:rsid w:val="00B94B7B"/>
    <w:rsid w:val="00B94C30"/>
    <w:rsid w:val="00B94D4D"/>
    <w:rsid w:val="00B94E0F"/>
    <w:rsid w:val="00B94E48"/>
    <w:rsid w:val="00B94FC6"/>
    <w:rsid w:val="00B9511D"/>
    <w:rsid w:val="00B95233"/>
    <w:rsid w:val="00B952FC"/>
    <w:rsid w:val="00B9536D"/>
    <w:rsid w:val="00B9539E"/>
    <w:rsid w:val="00B953D6"/>
    <w:rsid w:val="00B954F6"/>
    <w:rsid w:val="00B95592"/>
    <w:rsid w:val="00B955C1"/>
    <w:rsid w:val="00B95729"/>
    <w:rsid w:val="00B9577F"/>
    <w:rsid w:val="00B95867"/>
    <w:rsid w:val="00B95941"/>
    <w:rsid w:val="00B9595B"/>
    <w:rsid w:val="00B95A25"/>
    <w:rsid w:val="00B95A9E"/>
    <w:rsid w:val="00B95C72"/>
    <w:rsid w:val="00B95D27"/>
    <w:rsid w:val="00B95D33"/>
    <w:rsid w:val="00B95E54"/>
    <w:rsid w:val="00B95F4E"/>
    <w:rsid w:val="00B95F6F"/>
    <w:rsid w:val="00B95FF5"/>
    <w:rsid w:val="00B9604B"/>
    <w:rsid w:val="00B96050"/>
    <w:rsid w:val="00B960F1"/>
    <w:rsid w:val="00B961D7"/>
    <w:rsid w:val="00B9623A"/>
    <w:rsid w:val="00B96272"/>
    <w:rsid w:val="00B962C3"/>
    <w:rsid w:val="00B962F7"/>
    <w:rsid w:val="00B96629"/>
    <w:rsid w:val="00B9669C"/>
    <w:rsid w:val="00B966BC"/>
    <w:rsid w:val="00B96728"/>
    <w:rsid w:val="00B96802"/>
    <w:rsid w:val="00B9684D"/>
    <w:rsid w:val="00B96A2B"/>
    <w:rsid w:val="00B96A42"/>
    <w:rsid w:val="00B96B1D"/>
    <w:rsid w:val="00B96B80"/>
    <w:rsid w:val="00B96BFC"/>
    <w:rsid w:val="00B96C2D"/>
    <w:rsid w:val="00B96D3C"/>
    <w:rsid w:val="00B96DAD"/>
    <w:rsid w:val="00B96E8F"/>
    <w:rsid w:val="00B96FA1"/>
    <w:rsid w:val="00B97174"/>
    <w:rsid w:val="00B971DC"/>
    <w:rsid w:val="00B9721F"/>
    <w:rsid w:val="00B974B7"/>
    <w:rsid w:val="00B97520"/>
    <w:rsid w:val="00B97539"/>
    <w:rsid w:val="00B9768A"/>
    <w:rsid w:val="00B977B9"/>
    <w:rsid w:val="00B977D0"/>
    <w:rsid w:val="00B979F1"/>
    <w:rsid w:val="00B97A00"/>
    <w:rsid w:val="00B97B67"/>
    <w:rsid w:val="00B97B77"/>
    <w:rsid w:val="00B97C8F"/>
    <w:rsid w:val="00B97F04"/>
    <w:rsid w:val="00B97F4B"/>
    <w:rsid w:val="00B97F4C"/>
    <w:rsid w:val="00B97FE7"/>
    <w:rsid w:val="00BA0158"/>
    <w:rsid w:val="00BA041A"/>
    <w:rsid w:val="00BA0652"/>
    <w:rsid w:val="00BA06A8"/>
    <w:rsid w:val="00BA07B7"/>
    <w:rsid w:val="00BA07CB"/>
    <w:rsid w:val="00BA08DD"/>
    <w:rsid w:val="00BA090D"/>
    <w:rsid w:val="00BA0922"/>
    <w:rsid w:val="00BA0936"/>
    <w:rsid w:val="00BA0979"/>
    <w:rsid w:val="00BA09C6"/>
    <w:rsid w:val="00BA09F5"/>
    <w:rsid w:val="00BA0AA0"/>
    <w:rsid w:val="00BA0B3E"/>
    <w:rsid w:val="00BA0CE2"/>
    <w:rsid w:val="00BA0E42"/>
    <w:rsid w:val="00BA10FB"/>
    <w:rsid w:val="00BA11CB"/>
    <w:rsid w:val="00BA1265"/>
    <w:rsid w:val="00BA1293"/>
    <w:rsid w:val="00BA1319"/>
    <w:rsid w:val="00BA13C1"/>
    <w:rsid w:val="00BA16F5"/>
    <w:rsid w:val="00BA17D0"/>
    <w:rsid w:val="00BA18F5"/>
    <w:rsid w:val="00BA19AC"/>
    <w:rsid w:val="00BA1AFB"/>
    <w:rsid w:val="00BA1D28"/>
    <w:rsid w:val="00BA1DC1"/>
    <w:rsid w:val="00BA1E8D"/>
    <w:rsid w:val="00BA1FF9"/>
    <w:rsid w:val="00BA2129"/>
    <w:rsid w:val="00BA2263"/>
    <w:rsid w:val="00BA2284"/>
    <w:rsid w:val="00BA22AF"/>
    <w:rsid w:val="00BA22C5"/>
    <w:rsid w:val="00BA2387"/>
    <w:rsid w:val="00BA240E"/>
    <w:rsid w:val="00BA2411"/>
    <w:rsid w:val="00BA27FC"/>
    <w:rsid w:val="00BA28D5"/>
    <w:rsid w:val="00BA2B7A"/>
    <w:rsid w:val="00BA2C82"/>
    <w:rsid w:val="00BA2CCD"/>
    <w:rsid w:val="00BA2D9B"/>
    <w:rsid w:val="00BA2E33"/>
    <w:rsid w:val="00BA2F1E"/>
    <w:rsid w:val="00BA2FC5"/>
    <w:rsid w:val="00BA3006"/>
    <w:rsid w:val="00BA307D"/>
    <w:rsid w:val="00BA30D4"/>
    <w:rsid w:val="00BA3104"/>
    <w:rsid w:val="00BA3249"/>
    <w:rsid w:val="00BA3282"/>
    <w:rsid w:val="00BA32E0"/>
    <w:rsid w:val="00BA3367"/>
    <w:rsid w:val="00BA341C"/>
    <w:rsid w:val="00BA351A"/>
    <w:rsid w:val="00BA367A"/>
    <w:rsid w:val="00BA3814"/>
    <w:rsid w:val="00BA3908"/>
    <w:rsid w:val="00BA3937"/>
    <w:rsid w:val="00BA397E"/>
    <w:rsid w:val="00BA3ABE"/>
    <w:rsid w:val="00BA3B49"/>
    <w:rsid w:val="00BA3C1C"/>
    <w:rsid w:val="00BA3C48"/>
    <w:rsid w:val="00BA3CA3"/>
    <w:rsid w:val="00BA3CB1"/>
    <w:rsid w:val="00BA3E33"/>
    <w:rsid w:val="00BA3E5F"/>
    <w:rsid w:val="00BA3E9C"/>
    <w:rsid w:val="00BA3EFF"/>
    <w:rsid w:val="00BA3FB0"/>
    <w:rsid w:val="00BA40F3"/>
    <w:rsid w:val="00BA4159"/>
    <w:rsid w:val="00BA41A6"/>
    <w:rsid w:val="00BA4453"/>
    <w:rsid w:val="00BA4662"/>
    <w:rsid w:val="00BA4713"/>
    <w:rsid w:val="00BA47E5"/>
    <w:rsid w:val="00BA481D"/>
    <w:rsid w:val="00BA48B6"/>
    <w:rsid w:val="00BA49E6"/>
    <w:rsid w:val="00BA4B5D"/>
    <w:rsid w:val="00BA4B93"/>
    <w:rsid w:val="00BA4BE6"/>
    <w:rsid w:val="00BA4DA9"/>
    <w:rsid w:val="00BA4DCD"/>
    <w:rsid w:val="00BA4E69"/>
    <w:rsid w:val="00BA4E95"/>
    <w:rsid w:val="00BA4F09"/>
    <w:rsid w:val="00BA516C"/>
    <w:rsid w:val="00BA51AA"/>
    <w:rsid w:val="00BA51C4"/>
    <w:rsid w:val="00BA5462"/>
    <w:rsid w:val="00BA54EB"/>
    <w:rsid w:val="00BA55B9"/>
    <w:rsid w:val="00BA55C5"/>
    <w:rsid w:val="00BA55E3"/>
    <w:rsid w:val="00BA565B"/>
    <w:rsid w:val="00BA5675"/>
    <w:rsid w:val="00BA56EC"/>
    <w:rsid w:val="00BA5745"/>
    <w:rsid w:val="00BA584B"/>
    <w:rsid w:val="00BA58C6"/>
    <w:rsid w:val="00BA59B8"/>
    <w:rsid w:val="00BA5B06"/>
    <w:rsid w:val="00BA5C80"/>
    <w:rsid w:val="00BA5C8A"/>
    <w:rsid w:val="00BA5D8A"/>
    <w:rsid w:val="00BA5DDB"/>
    <w:rsid w:val="00BA5DF7"/>
    <w:rsid w:val="00BA5EB4"/>
    <w:rsid w:val="00BA5EFD"/>
    <w:rsid w:val="00BA5FDE"/>
    <w:rsid w:val="00BA610F"/>
    <w:rsid w:val="00BA6247"/>
    <w:rsid w:val="00BA6497"/>
    <w:rsid w:val="00BA65B2"/>
    <w:rsid w:val="00BA662F"/>
    <w:rsid w:val="00BA665C"/>
    <w:rsid w:val="00BA669F"/>
    <w:rsid w:val="00BA66E3"/>
    <w:rsid w:val="00BA6715"/>
    <w:rsid w:val="00BA6956"/>
    <w:rsid w:val="00BA69EB"/>
    <w:rsid w:val="00BA6A08"/>
    <w:rsid w:val="00BA6A66"/>
    <w:rsid w:val="00BA6AA5"/>
    <w:rsid w:val="00BA6ABC"/>
    <w:rsid w:val="00BA6D08"/>
    <w:rsid w:val="00BA6D5B"/>
    <w:rsid w:val="00BA6E22"/>
    <w:rsid w:val="00BA6E92"/>
    <w:rsid w:val="00BA6EC6"/>
    <w:rsid w:val="00BA7007"/>
    <w:rsid w:val="00BA7287"/>
    <w:rsid w:val="00BA735D"/>
    <w:rsid w:val="00BA7430"/>
    <w:rsid w:val="00BA750A"/>
    <w:rsid w:val="00BA75B4"/>
    <w:rsid w:val="00BA762D"/>
    <w:rsid w:val="00BA7671"/>
    <w:rsid w:val="00BA7696"/>
    <w:rsid w:val="00BA7A58"/>
    <w:rsid w:val="00BA7BC4"/>
    <w:rsid w:val="00BA7C5D"/>
    <w:rsid w:val="00BA7C73"/>
    <w:rsid w:val="00BA7CA7"/>
    <w:rsid w:val="00BA7CD5"/>
    <w:rsid w:val="00BA7E06"/>
    <w:rsid w:val="00BA7F53"/>
    <w:rsid w:val="00BA7FD2"/>
    <w:rsid w:val="00BB007F"/>
    <w:rsid w:val="00BB0190"/>
    <w:rsid w:val="00BB0197"/>
    <w:rsid w:val="00BB028F"/>
    <w:rsid w:val="00BB02FB"/>
    <w:rsid w:val="00BB04E6"/>
    <w:rsid w:val="00BB0517"/>
    <w:rsid w:val="00BB052F"/>
    <w:rsid w:val="00BB0588"/>
    <w:rsid w:val="00BB05E1"/>
    <w:rsid w:val="00BB06B8"/>
    <w:rsid w:val="00BB06DD"/>
    <w:rsid w:val="00BB07C3"/>
    <w:rsid w:val="00BB0808"/>
    <w:rsid w:val="00BB0841"/>
    <w:rsid w:val="00BB08FB"/>
    <w:rsid w:val="00BB0967"/>
    <w:rsid w:val="00BB09D7"/>
    <w:rsid w:val="00BB0A48"/>
    <w:rsid w:val="00BB0AEC"/>
    <w:rsid w:val="00BB0B82"/>
    <w:rsid w:val="00BB0CA4"/>
    <w:rsid w:val="00BB0CC4"/>
    <w:rsid w:val="00BB0D07"/>
    <w:rsid w:val="00BB0D0F"/>
    <w:rsid w:val="00BB0D3F"/>
    <w:rsid w:val="00BB0D51"/>
    <w:rsid w:val="00BB0D6E"/>
    <w:rsid w:val="00BB0D93"/>
    <w:rsid w:val="00BB10A5"/>
    <w:rsid w:val="00BB10A9"/>
    <w:rsid w:val="00BB1187"/>
    <w:rsid w:val="00BB1238"/>
    <w:rsid w:val="00BB1425"/>
    <w:rsid w:val="00BB1436"/>
    <w:rsid w:val="00BB1549"/>
    <w:rsid w:val="00BB15FC"/>
    <w:rsid w:val="00BB161C"/>
    <w:rsid w:val="00BB16E6"/>
    <w:rsid w:val="00BB17B9"/>
    <w:rsid w:val="00BB1955"/>
    <w:rsid w:val="00BB19A0"/>
    <w:rsid w:val="00BB1A9E"/>
    <w:rsid w:val="00BB1B15"/>
    <w:rsid w:val="00BB1DC0"/>
    <w:rsid w:val="00BB1E16"/>
    <w:rsid w:val="00BB1E2D"/>
    <w:rsid w:val="00BB1F94"/>
    <w:rsid w:val="00BB1FD4"/>
    <w:rsid w:val="00BB2059"/>
    <w:rsid w:val="00BB21E2"/>
    <w:rsid w:val="00BB226A"/>
    <w:rsid w:val="00BB255B"/>
    <w:rsid w:val="00BB25E5"/>
    <w:rsid w:val="00BB25EB"/>
    <w:rsid w:val="00BB264B"/>
    <w:rsid w:val="00BB2708"/>
    <w:rsid w:val="00BB272F"/>
    <w:rsid w:val="00BB280C"/>
    <w:rsid w:val="00BB2A22"/>
    <w:rsid w:val="00BB2C00"/>
    <w:rsid w:val="00BB2E20"/>
    <w:rsid w:val="00BB2EA2"/>
    <w:rsid w:val="00BB2F68"/>
    <w:rsid w:val="00BB30B3"/>
    <w:rsid w:val="00BB3142"/>
    <w:rsid w:val="00BB3184"/>
    <w:rsid w:val="00BB3271"/>
    <w:rsid w:val="00BB327F"/>
    <w:rsid w:val="00BB3412"/>
    <w:rsid w:val="00BB38D7"/>
    <w:rsid w:val="00BB3C4E"/>
    <w:rsid w:val="00BB3C5C"/>
    <w:rsid w:val="00BB3D0A"/>
    <w:rsid w:val="00BB3D0F"/>
    <w:rsid w:val="00BB3DF0"/>
    <w:rsid w:val="00BB4013"/>
    <w:rsid w:val="00BB40A7"/>
    <w:rsid w:val="00BB40D1"/>
    <w:rsid w:val="00BB4185"/>
    <w:rsid w:val="00BB4287"/>
    <w:rsid w:val="00BB42F0"/>
    <w:rsid w:val="00BB4845"/>
    <w:rsid w:val="00BB4911"/>
    <w:rsid w:val="00BB4923"/>
    <w:rsid w:val="00BB498D"/>
    <w:rsid w:val="00BB4C0E"/>
    <w:rsid w:val="00BB4CA2"/>
    <w:rsid w:val="00BB4D6F"/>
    <w:rsid w:val="00BB4F59"/>
    <w:rsid w:val="00BB4FB9"/>
    <w:rsid w:val="00BB5001"/>
    <w:rsid w:val="00BB5008"/>
    <w:rsid w:val="00BB51ED"/>
    <w:rsid w:val="00BB529E"/>
    <w:rsid w:val="00BB5619"/>
    <w:rsid w:val="00BB56B1"/>
    <w:rsid w:val="00BB56CF"/>
    <w:rsid w:val="00BB57D7"/>
    <w:rsid w:val="00BB597D"/>
    <w:rsid w:val="00BB5BA0"/>
    <w:rsid w:val="00BB5C68"/>
    <w:rsid w:val="00BB5CD7"/>
    <w:rsid w:val="00BB5CEC"/>
    <w:rsid w:val="00BB5D94"/>
    <w:rsid w:val="00BB5EC8"/>
    <w:rsid w:val="00BB5F28"/>
    <w:rsid w:val="00BB5F41"/>
    <w:rsid w:val="00BB6027"/>
    <w:rsid w:val="00BB6067"/>
    <w:rsid w:val="00BB61F8"/>
    <w:rsid w:val="00BB629E"/>
    <w:rsid w:val="00BB6395"/>
    <w:rsid w:val="00BB6443"/>
    <w:rsid w:val="00BB6488"/>
    <w:rsid w:val="00BB6643"/>
    <w:rsid w:val="00BB66D6"/>
    <w:rsid w:val="00BB6727"/>
    <w:rsid w:val="00BB6730"/>
    <w:rsid w:val="00BB6788"/>
    <w:rsid w:val="00BB67D3"/>
    <w:rsid w:val="00BB67DD"/>
    <w:rsid w:val="00BB687E"/>
    <w:rsid w:val="00BB68C1"/>
    <w:rsid w:val="00BB68E1"/>
    <w:rsid w:val="00BB6931"/>
    <w:rsid w:val="00BB69A7"/>
    <w:rsid w:val="00BB69E6"/>
    <w:rsid w:val="00BB6A2B"/>
    <w:rsid w:val="00BB6A36"/>
    <w:rsid w:val="00BB6A71"/>
    <w:rsid w:val="00BB6BB0"/>
    <w:rsid w:val="00BB6BF7"/>
    <w:rsid w:val="00BB6CDD"/>
    <w:rsid w:val="00BB6E11"/>
    <w:rsid w:val="00BB6E1D"/>
    <w:rsid w:val="00BB6E81"/>
    <w:rsid w:val="00BB6EBE"/>
    <w:rsid w:val="00BB6F08"/>
    <w:rsid w:val="00BB6FCE"/>
    <w:rsid w:val="00BB7080"/>
    <w:rsid w:val="00BB70FC"/>
    <w:rsid w:val="00BB7212"/>
    <w:rsid w:val="00BB723D"/>
    <w:rsid w:val="00BB72D0"/>
    <w:rsid w:val="00BB73E3"/>
    <w:rsid w:val="00BB74BC"/>
    <w:rsid w:val="00BB7793"/>
    <w:rsid w:val="00BB77F0"/>
    <w:rsid w:val="00BB7871"/>
    <w:rsid w:val="00BB7881"/>
    <w:rsid w:val="00BB79EE"/>
    <w:rsid w:val="00BB7A64"/>
    <w:rsid w:val="00BB7B54"/>
    <w:rsid w:val="00BB7BAE"/>
    <w:rsid w:val="00BB7C59"/>
    <w:rsid w:val="00BB7D49"/>
    <w:rsid w:val="00BB7DA9"/>
    <w:rsid w:val="00BB7E13"/>
    <w:rsid w:val="00BB7E14"/>
    <w:rsid w:val="00BC0037"/>
    <w:rsid w:val="00BC006E"/>
    <w:rsid w:val="00BC007E"/>
    <w:rsid w:val="00BC00C1"/>
    <w:rsid w:val="00BC0164"/>
    <w:rsid w:val="00BC02E9"/>
    <w:rsid w:val="00BC064A"/>
    <w:rsid w:val="00BC065B"/>
    <w:rsid w:val="00BC078C"/>
    <w:rsid w:val="00BC0A39"/>
    <w:rsid w:val="00BC0C17"/>
    <w:rsid w:val="00BC0C3A"/>
    <w:rsid w:val="00BC0F36"/>
    <w:rsid w:val="00BC0F67"/>
    <w:rsid w:val="00BC1043"/>
    <w:rsid w:val="00BC104C"/>
    <w:rsid w:val="00BC1057"/>
    <w:rsid w:val="00BC110C"/>
    <w:rsid w:val="00BC11CF"/>
    <w:rsid w:val="00BC11EA"/>
    <w:rsid w:val="00BC1321"/>
    <w:rsid w:val="00BC1354"/>
    <w:rsid w:val="00BC148D"/>
    <w:rsid w:val="00BC162C"/>
    <w:rsid w:val="00BC165F"/>
    <w:rsid w:val="00BC1660"/>
    <w:rsid w:val="00BC16DE"/>
    <w:rsid w:val="00BC182D"/>
    <w:rsid w:val="00BC18C6"/>
    <w:rsid w:val="00BC1962"/>
    <w:rsid w:val="00BC1A44"/>
    <w:rsid w:val="00BC1BD3"/>
    <w:rsid w:val="00BC1C5C"/>
    <w:rsid w:val="00BC1D28"/>
    <w:rsid w:val="00BC1D41"/>
    <w:rsid w:val="00BC1D65"/>
    <w:rsid w:val="00BC204C"/>
    <w:rsid w:val="00BC2096"/>
    <w:rsid w:val="00BC20D0"/>
    <w:rsid w:val="00BC21C8"/>
    <w:rsid w:val="00BC2241"/>
    <w:rsid w:val="00BC2364"/>
    <w:rsid w:val="00BC23BD"/>
    <w:rsid w:val="00BC2646"/>
    <w:rsid w:val="00BC2667"/>
    <w:rsid w:val="00BC2923"/>
    <w:rsid w:val="00BC29B4"/>
    <w:rsid w:val="00BC29C2"/>
    <w:rsid w:val="00BC2A3C"/>
    <w:rsid w:val="00BC2AC6"/>
    <w:rsid w:val="00BC2ADF"/>
    <w:rsid w:val="00BC2C4A"/>
    <w:rsid w:val="00BC2CA4"/>
    <w:rsid w:val="00BC3008"/>
    <w:rsid w:val="00BC31F7"/>
    <w:rsid w:val="00BC322A"/>
    <w:rsid w:val="00BC3246"/>
    <w:rsid w:val="00BC34C0"/>
    <w:rsid w:val="00BC34D4"/>
    <w:rsid w:val="00BC35D0"/>
    <w:rsid w:val="00BC35E2"/>
    <w:rsid w:val="00BC372E"/>
    <w:rsid w:val="00BC3783"/>
    <w:rsid w:val="00BC382C"/>
    <w:rsid w:val="00BC3844"/>
    <w:rsid w:val="00BC3869"/>
    <w:rsid w:val="00BC38C1"/>
    <w:rsid w:val="00BC3AC6"/>
    <w:rsid w:val="00BC3B37"/>
    <w:rsid w:val="00BC3D02"/>
    <w:rsid w:val="00BC3EB1"/>
    <w:rsid w:val="00BC3F9A"/>
    <w:rsid w:val="00BC3FC2"/>
    <w:rsid w:val="00BC4032"/>
    <w:rsid w:val="00BC4040"/>
    <w:rsid w:val="00BC41A4"/>
    <w:rsid w:val="00BC4223"/>
    <w:rsid w:val="00BC42C3"/>
    <w:rsid w:val="00BC4303"/>
    <w:rsid w:val="00BC431B"/>
    <w:rsid w:val="00BC4333"/>
    <w:rsid w:val="00BC43FC"/>
    <w:rsid w:val="00BC441A"/>
    <w:rsid w:val="00BC443F"/>
    <w:rsid w:val="00BC4460"/>
    <w:rsid w:val="00BC44BA"/>
    <w:rsid w:val="00BC44CE"/>
    <w:rsid w:val="00BC4666"/>
    <w:rsid w:val="00BC4668"/>
    <w:rsid w:val="00BC46A0"/>
    <w:rsid w:val="00BC47A3"/>
    <w:rsid w:val="00BC47D5"/>
    <w:rsid w:val="00BC480C"/>
    <w:rsid w:val="00BC4879"/>
    <w:rsid w:val="00BC48AA"/>
    <w:rsid w:val="00BC49A3"/>
    <w:rsid w:val="00BC4A2E"/>
    <w:rsid w:val="00BC4B08"/>
    <w:rsid w:val="00BC4CD3"/>
    <w:rsid w:val="00BC4D51"/>
    <w:rsid w:val="00BC4D6C"/>
    <w:rsid w:val="00BC4D8C"/>
    <w:rsid w:val="00BC4E2D"/>
    <w:rsid w:val="00BC4F2A"/>
    <w:rsid w:val="00BC5115"/>
    <w:rsid w:val="00BC515F"/>
    <w:rsid w:val="00BC51D1"/>
    <w:rsid w:val="00BC521D"/>
    <w:rsid w:val="00BC52D4"/>
    <w:rsid w:val="00BC538A"/>
    <w:rsid w:val="00BC5394"/>
    <w:rsid w:val="00BC54A5"/>
    <w:rsid w:val="00BC54D3"/>
    <w:rsid w:val="00BC54F6"/>
    <w:rsid w:val="00BC5593"/>
    <w:rsid w:val="00BC55D3"/>
    <w:rsid w:val="00BC56DD"/>
    <w:rsid w:val="00BC571D"/>
    <w:rsid w:val="00BC58B5"/>
    <w:rsid w:val="00BC58D7"/>
    <w:rsid w:val="00BC5935"/>
    <w:rsid w:val="00BC595C"/>
    <w:rsid w:val="00BC5B00"/>
    <w:rsid w:val="00BC5C9B"/>
    <w:rsid w:val="00BC5CAA"/>
    <w:rsid w:val="00BC5CCA"/>
    <w:rsid w:val="00BC5E9B"/>
    <w:rsid w:val="00BC62AA"/>
    <w:rsid w:val="00BC63B1"/>
    <w:rsid w:val="00BC64A7"/>
    <w:rsid w:val="00BC64C0"/>
    <w:rsid w:val="00BC655C"/>
    <w:rsid w:val="00BC65A5"/>
    <w:rsid w:val="00BC6666"/>
    <w:rsid w:val="00BC66BB"/>
    <w:rsid w:val="00BC66FD"/>
    <w:rsid w:val="00BC681E"/>
    <w:rsid w:val="00BC6997"/>
    <w:rsid w:val="00BC6AAF"/>
    <w:rsid w:val="00BC6BDB"/>
    <w:rsid w:val="00BC6C1E"/>
    <w:rsid w:val="00BC6D92"/>
    <w:rsid w:val="00BC6E7E"/>
    <w:rsid w:val="00BC70A9"/>
    <w:rsid w:val="00BC7275"/>
    <w:rsid w:val="00BC72DB"/>
    <w:rsid w:val="00BC73E5"/>
    <w:rsid w:val="00BC74CE"/>
    <w:rsid w:val="00BC7648"/>
    <w:rsid w:val="00BC7663"/>
    <w:rsid w:val="00BC783B"/>
    <w:rsid w:val="00BC788A"/>
    <w:rsid w:val="00BC7B58"/>
    <w:rsid w:val="00BC7C71"/>
    <w:rsid w:val="00BC7CFF"/>
    <w:rsid w:val="00BC7D11"/>
    <w:rsid w:val="00BC7D1F"/>
    <w:rsid w:val="00BD0006"/>
    <w:rsid w:val="00BD0070"/>
    <w:rsid w:val="00BD0126"/>
    <w:rsid w:val="00BD0510"/>
    <w:rsid w:val="00BD0575"/>
    <w:rsid w:val="00BD05BA"/>
    <w:rsid w:val="00BD05D5"/>
    <w:rsid w:val="00BD0720"/>
    <w:rsid w:val="00BD087C"/>
    <w:rsid w:val="00BD08B3"/>
    <w:rsid w:val="00BD0991"/>
    <w:rsid w:val="00BD0A8A"/>
    <w:rsid w:val="00BD0A8C"/>
    <w:rsid w:val="00BD0B4C"/>
    <w:rsid w:val="00BD0B84"/>
    <w:rsid w:val="00BD0CB8"/>
    <w:rsid w:val="00BD0D54"/>
    <w:rsid w:val="00BD0E26"/>
    <w:rsid w:val="00BD0FDB"/>
    <w:rsid w:val="00BD1038"/>
    <w:rsid w:val="00BD1039"/>
    <w:rsid w:val="00BD1071"/>
    <w:rsid w:val="00BD10E1"/>
    <w:rsid w:val="00BD11A2"/>
    <w:rsid w:val="00BD130E"/>
    <w:rsid w:val="00BD149B"/>
    <w:rsid w:val="00BD14F4"/>
    <w:rsid w:val="00BD17EF"/>
    <w:rsid w:val="00BD1BD9"/>
    <w:rsid w:val="00BD1C6C"/>
    <w:rsid w:val="00BD1C77"/>
    <w:rsid w:val="00BD1C93"/>
    <w:rsid w:val="00BD1DF5"/>
    <w:rsid w:val="00BD1E01"/>
    <w:rsid w:val="00BD1F9E"/>
    <w:rsid w:val="00BD205D"/>
    <w:rsid w:val="00BD206B"/>
    <w:rsid w:val="00BD206E"/>
    <w:rsid w:val="00BD20E4"/>
    <w:rsid w:val="00BD2179"/>
    <w:rsid w:val="00BD21DF"/>
    <w:rsid w:val="00BD248C"/>
    <w:rsid w:val="00BD25A9"/>
    <w:rsid w:val="00BD25B8"/>
    <w:rsid w:val="00BD2711"/>
    <w:rsid w:val="00BD2755"/>
    <w:rsid w:val="00BD2B5A"/>
    <w:rsid w:val="00BD2C65"/>
    <w:rsid w:val="00BD2CCF"/>
    <w:rsid w:val="00BD2E49"/>
    <w:rsid w:val="00BD2EDF"/>
    <w:rsid w:val="00BD2FC1"/>
    <w:rsid w:val="00BD31AB"/>
    <w:rsid w:val="00BD325D"/>
    <w:rsid w:val="00BD3269"/>
    <w:rsid w:val="00BD3465"/>
    <w:rsid w:val="00BD34D3"/>
    <w:rsid w:val="00BD3BA1"/>
    <w:rsid w:val="00BD3C81"/>
    <w:rsid w:val="00BD3C8A"/>
    <w:rsid w:val="00BD3D18"/>
    <w:rsid w:val="00BD3DC9"/>
    <w:rsid w:val="00BD3DE1"/>
    <w:rsid w:val="00BD4064"/>
    <w:rsid w:val="00BD41A1"/>
    <w:rsid w:val="00BD41AE"/>
    <w:rsid w:val="00BD41FA"/>
    <w:rsid w:val="00BD438E"/>
    <w:rsid w:val="00BD454B"/>
    <w:rsid w:val="00BD4593"/>
    <w:rsid w:val="00BD4625"/>
    <w:rsid w:val="00BD4636"/>
    <w:rsid w:val="00BD469F"/>
    <w:rsid w:val="00BD489A"/>
    <w:rsid w:val="00BD4A8C"/>
    <w:rsid w:val="00BD4C3E"/>
    <w:rsid w:val="00BD4D9E"/>
    <w:rsid w:val="00BD4DA6"/>
    <w:rsid w:val="00BD4DA8"/>
    <w:rsid w:val="00BD509D"/>
    <w:rsid w:val="00BD50F4"/>
    <w:rsid w:val="00BD5105"/>
    <w:rsid w:val="00BD5234"/>
    <w:rsid w:val="00BD538C"/>
    <w:rsid w:val="00BD5469"/>
    <w:rsid w:val="00BD54A4"/>
    <w:rsid w:val="00BD54D9"/>
    <w:rsid w:val="00BD56F4"/>
    <w:rsid w:val="00BD58AA"/>
    <w:rsid w:val="00BD5A7B"/>
    <w:rsid w:val="00BD5B21"/>
    <w:rsid w:val="00BD5C78"/>
    <w:rsid w:val="00BD5CB0"/>
    <w:rsid w:val="00BD5D74"/>
    <w:rsid w:val="00BD5DD1"/>
    <w:rsid w:val="00BD5E2C"/>
    <w:rsid w:val="00BD5E6F"/>
    <w:rsid w:val="00BD5FF2"/>
    <w:rsid w:val="00BD606B"/>
    <w:rsid w:val="00BD615E"/>
    <w:rsid w:val="00BD624B"/>
    <w:rsid w:val="00BD640E"/>
    <w:rsid w:val="00BD6435"/>
    <w:rsid w:val="00BD646A"/>
    <w:rsid w:val="00BD646E"/>
    <w:rsid w:val="00BD6541"/>
    <w:rsid w:val="00BD667F"/>
    <w:rsid w:val="00BD6680"/>
    <w:rsid w:val="00BD6682"/>
    <w:rsid w:val="00BD66A3"/>
    <w:rsid w:val="00BD6844"/>
    <w:rsid w:val="00BD68C8"/>
    <w:rsid w:val="00BD6A1A"/>
    <w:rsid w:val="00BD6B85"/>
    <w:rsid w:val="00BD6F54"/>
    <w:rsid w:val="00BD6F75"/>
    <w:rsid w:val="00BD703D"/>
    <w:rsid w:val="00BD70B1"/>
    <w:rsid w:val="00BD71EF"/>
    <w:rsid w:val="00BD736C"/>
    <w:rsid w:val="00BD7370"/>
    <w:rsid w:val="00BD7431"/>
    <w:rsid w:val="00BD74EE"/>
    <w:rsid w:val="00BD76E8"/>
    <w:rsid w:val="00BD78D6"/>
    <w:rsid w:val="00BD78DB"/>
    <w:rsid w:val="00BD78E6"/>
    <w:rsid w:val="00BD796B"/>
    <w:rsid w:val="00BD79D0"/>
    <w:rsid w:val="00BD7A1D"/>
    <w:rsid w:val="00BD7AF9"/>
    <w:rsid w:val="00BD7E75"/>
    <w:rsid w:val="00BD7EA6"/>
    <w:rsid w:val="00BD7EAD"/>
    <w:rsid w:val="00BD7EBD"/>
    <w:rsid w:val="00BE0101"/>
    <w:rsid w:val="00BE028C"/>
    <w:rsid w:val="00BE02C4"/>
    <w:rsid w:val="00BE037E"/>
    <w:rsid w:val="00BE04BE"/>
    <w:rsid w:val="00BE05E2"/>
    <w:rsid w:val="00BE05FB"/>
    <w:rsid w:val="00BE0603"/>
    <w:rsid w:val="00BE0608"/>
    <w:rsid w:val="00BE0856"/>
    <w:rsid w:val="00BE0871"/>
    <w:rsid w:val="00BE0A70"/>
    <w:rsid w:val="00BE0B65"/>
    <w:rsid w:val="00BE0BE2"/>
    <w:rsid w:val="00BE0D00"/>
    <w:rsid w:val="00BE0D49"/>
    <w:rsid w:val="00BE0F99"/>
    <w:rsid w:val="00BE1056"/>
    <w:rsid w:val="00BE114D"/>
    <w:rsid w:val="00BE11B1"/>
    <w:rsid w:val="00BE12D4"/>
    <w:rsid w:val="00BE1378"/>
    <w:rsid w:val="00BE13A5"/>
    <w:rsid w:val="00BE151F"/>
    <w:rsid w:val="00BE16FD"/>
    <w:rsid w:val="00BE17C8"/>
    <w:rsid w:val="00BE1872"/>
    <w:rsid w:val="00BE1892"/>
    <w:rsid w:val="00BE1ACA"/>
    <w:rsid w:val="00BE1D1C"/>
    <w:rsid w:val="00BE1D9F"/>
    <w:rsid w:val="00BE2045"/>
    <w:rsid w:val="00BE2135"/>
    <w:rsid w:val="00BE2143"/>
    <w:rsid w:val="00BE2155"/>
    <w:rsid w:val="00BE21A2"/>
    <w:rsid w:val="00BE2231"/>
    <w:rsid w:val="00BE24C3"/>
    <w:rsid w:val="00BE252C"/>
    <w:rsid w:val="00BE2576"/>
    <w:rsid w:val="00BE264A"/>
    <w:rsid w:val="00BE2836"/>
    <w:rsid w:val="00BE29E0"/>
    <w:rsid w:val="00BE2B8A"/>
    <w:rsid w:val="00BE2D2A"/>
    <w:rsid w:val="00BE2DA9"/>
    <w:rsid w:val="00BE2DB4"/>
    <w:rsid w:val="00BE2F13"/>
    <w:rsid w:val="00BE2FD4"/>
    <w:rsid w:val="00BE327C"/>
    <w:rsid w:val="00BE328A"/>
    <w:rsid w:val="00BE33A2"/>
    <w:rsid w:val="00BE33F7"/>
    <w:rsid w:val="00BE3503"/>
    <w:rsid w:val="00BE353E"/>
    <w:rsid w:val="00BE354D"/>
    <w:rsid w:val="00BE360B"/>
    <w:rsid w:val="00BE3742"/>
    <w:rsid w:val="00BE38B6"/>
    <w:rsid w:val="00BE39DC"/>
    <w:rsid w:val="00BE3A92"/>
    <w:rsid w:val="00BE3B0B"/>
    <w:rsid w:val="00BE3C68"/>
    <w:rsid w:val="00BE3D80"/>
    <w:rsid w:val="00BE3DCE"/>
    <w:rsid w:val="00BE3E1F"/>
    <w:rsid w:val="00BE3E76"/>
    <w:rsid w:val="00BE3E87"/>
    <w:rsid w:val="00BE3FD1"/>
    <w:rsid w:val="00BE4062"/>
    <w:rsid w:val="00BE41B0"/>
    <w:rsid w:val="00BE4207"/>
    <w:rsid w:val="00BE4268"/>
    <w:rsid w:val="00BE42EE"/>
    <w:rsid w:val="00BE43DD"/>
    <w:rsid w:val="00BE457B"/>
    <w:rsid w:val="00BE4691"/>
    <w:rsid w:val="00BE47D1"/>
    <w:rsid w:val="00BE4993"/>
    <w:rsid w:val="00BE4B0F"/>
    <w:rsid w:val="00BE4E05"/>
    <w:rsid w:val="00BE4ECB"/>
    <w:rsid w:val="00BE4F2B"/>
    <w:rsid w:val="00BE500B"/>
    <w:rsid w:val="00BE511F"/>
    <w:rsid w:val="00BE517D"/>
    <w:rsid w:val="00BE51DA"/>
    <w:rsid w:val="00BE5405"/>
    <w:rsid w:val="00BE5483"/>
    <w:rsid w:val="00BE5554"/>
    <w:rsid w:val="00BE55BC"/>
    <w:rsid w:val="00BE55C5"/>
    <w:rsid w:val="00BE55FB"/>
    <w:rsid w:val="00BE56C6"/>
    <w:rsid w:val="00BE57F5"/>
    <w:rsid w:val="00BE5842"/>
    <w:rsid w:val="00BE585C"/>
    <w:rsid w:val="00BE58CF"/>
    <w:rsid w:val="00BE5B20"/>
    <w:rsid w:val="00BE5D1C"/>
    <w:rsid w:val="00BE5EB8"/>
    <w:rsid w:val="00BE5FB3"/>
    <w:rsid w:val="00BE5FEC"/>
    <w:rsid w:val="00BE6001"/>
    <w:rsid w:val="00BE6022"/>
    <w:rsid w:val="00BE6181"/>
    <w:rsid w:val="00BE61EA"/>
    <w:rsid w:val="00BE621A"/>
    <w:rsid w:val="00BE63F5"/>
    <w:rsid w:val="00BE65FA"/>
    <w:rsid w:val="00BE663B"/>
    <w:rsid w:val="00BE66A1"/>
    <w:rsid w:val="00BE66E9"/>
    <w:rsid w:val="00BE6709"/>
    <w:rsid w:val="00BE6799"/>
    <w:rsid w:val="00BE6B1D"/>
    <w:rsid w:val="00BE6D0D"/>
    <w:rsid w:val="00BE6D22"/>
    <w:rsid w:val="00BE6DAD"/>
    <w:rsid w:val="00BE6F25"/>
    <w:rsid w:val="00BE702E"/>
    <w:rsid w:val="00BE70D2"/>
    <w:rsid w:val="00BE7104"/>
    <w:rsid w:val="00BE73AD"/>
    <w:rsid w:val="00BE73D2"/>
    <w:rsid w:val="00BE73E0"/>
    <w:rsid w:val="00BE7477"/>
    <w:rsid w:val="00BE790A"/>
    <w:rsid w:val="00BE7A99"/>
    <w:rsid w:val="00BE7B43"/>
    <w:rsid w:val="00BE7D7B"/>
    <w:rsid w:val="00BE7D83"/>
    <w:rsid w:val="00BE7D9D"/>
    <w:rsid w:val="00BE7E47"/>
    <w:rsid w:val="00BE7FC4"/>
    <w:rsid w:val="00BF002F"/>
    <w:rsid w:val="00BF02EE"/>
    <w:rsid w:val="00BF04E2"/>
    <w:rsid w:val="00BF055E"/>
    <w:rsid w:val="00BF05E3"/>
    <w:rsid w:val="00BF0635"/>
    <w:rsid w:val="00BF080E"/>
    <w:rsid w:val="00BF090E"/>
    <w:rsid w:val="00BF0AEE"/>
    <w:rsid w:val="00BF0AF2"/>
    <w:rsid w:val="00BF0DB2"/>
    <w:rsid w:val="00BF0E5F"/>
    <w:rsid w:val="00BF100A"/>
    <w:rsid w:val="00BF1137"/>
    <w:rsid w:val="00BF1233"/>
    <w:rsid w:val="00BF12D6"/>
    <w:rsid w:val="00BF12D9"/>
    <w:rsid w:val="00BF16A6"/>
    <w:rsid w:val="00BF16BE"/>
    <w:rsid w:val="00BF16E7"/>
    <w:rsid w:val="00BF1845"/>
    <w:rsid w:val="00BF18E7"/>
    <w:rsid w:val="00BF194B"/>
    <w:rsid w:val="00BF1B50"/>
    <w:rsid w:val="00BF1B83"/>
    <w:rsid w:val="00BF1E05"/>
    <w:rsid w:val="00BF1E59"/>
    <w:rsid w:val="00BF1F43"/>
    <w:rsid w:val="00BF1F45"/>
    <w:rsid w:val="00BF1F9D"/>
    <w:rsid w:val="00BF1FDD"/>
    <w:rsid w:val="00BF20BA"/>
    <w:rsid w:val="00BF2150"/>
    <w:rsid w:val="00BF21FF"/>
    <w:rsid w:val="00BF23FE"/>
    <w:rsid w:val="00BF2693"/>
    <w:rsid w:val="00BF27C6"/>
    <w:rsid w:val="00BF28B6"/>
    <w:rsid w:val="00BF28BD"/>
    <w:rsid w:val="00BF29BD"/>
    <w:rsid w:val="00BF2AF6"/>
    <w:rsid w:val="00BF2C3F"/>
    <w:rsid w:val="00BF2D6C"/>
    <w:rsid w:val="00BF2F26"/>
    <w:rsid w:val="00BF300F"/>
    <w:rsid w:val="00BF3037"/>
    <w:rsid w:val="00BF304A"/>
    <w:rsid w:val="00BF3057"/>
    <w:rsid w:val="00BF310D"/>
    <w:rsid w:val="00BF3178"/>
    <w:rsid w:val="00BF323F"/>
    <w:rsid w:val="00BF3274"/>
    <w:rsid w:val="00BF3315"/>
    <w:rsid w:val="00BF33C4"/>
    <w:rsid w:val="00BF351F"/>
    <w:rsid w:val="00BF3663"/>
    <w:rsid w:val="00BF36C3"/>
    <w:rsid w:val="00BF3919"/>
    <w:rsid w:val="00BF3998"/>
    <w:rsid w:val="00BF3A36"/>
    <w:rsid w:val="00BF3AC6"/>
    <w:rsid w:val="00BF3AFF"/>
    <w:rsid w:val="00BF3C0B"/>
    <w:rsid w:val="00BF3C32"/>
    <w:rsid w:val="00BF3C52"/>
    <w:rsid w:val="00BF3CBF"/>
    <w:rsid w:val="00BF3D18"/>
    <w:rsid w:val="00BF3E07"/>
    <w:rsid w:val="00BF3FEB"/>
    <w:rsid w:val="00BF42A6"/>
    <w:rsid w:val="00BF4368"/>
    <w:rsid w:val="00BF43F6"/>
    <w:rsid w:val="00BF4419"/>
    <w:rsid w:val="00BF462D"/>
    <w:rsid w:val="00BF4664"/>
    <w:rsid w:val="00BF469C"/>
    <w:rsid w:val="00BF471E"/>
    <w:rsid w:val="00BF4825"/>
    <w:rsid w:val="00BF4877"/>
    <w:rsid w:val="00BF48DE"/>
    <w:rsid w:val="00BF4926"/>
    <w:rsid w:val="00BF4985"/>
    <w:rsid w:val="00BF4A53"/>
    <w:rsid w:val="00BF4AD7"/>
    <w:rsid w:val="00BF4B03"/>
    <w:rsid w:val="00BF4B13"/>
    <w:rsid w:val="00BF4BA3"/>
    <w:rsid w:val="00BF4BCC"/>
    <w:rsid w:val="00BF4D5B"/>
    <w:rsid w:val="00BF4DAF"/>
    <w:rsid w:val="00BF4F23"/>
    <w:rsid w:val="00BF4F85"/>
    <w:rsid w:val="00BF4FD5"/>
    <w:rsid w:val="00BF5041"/>
    <w:rsid w:val="00BF50E0"/>
    <w:rsid w:val="00BF53C5"/>
    <w:rsid w:val="00BF54F6"/>
    <w:rsid w:val="00BF54FA"/>
    <w:rsid w:val="00BF579F"/>
    <w:rsid w:val="00BF57A0"/>
    <w:rsid w:val="00BF57EF"/>
    <w:rsid w:val="00BF5803"/>
    <w:rsid w:val="00BF5817"/>
    <w:rsid w:val="00BF588A"/>
    <w:rsid w:val="00BF5BD8"/>
    <w:rsid w:val="00BF5C9E"/>
    <w:rsid w:val="00BF5CAD"/>
    <w:rsid w:val="00BF5E71"/>
    <w:rsid w:val="00BF5EDE"/>
    <w:rsid w:val="00BF6076"/>
    <w:rsid w:val="00BF61A9"/>
    <w:rsid w:val="00BF61B6"/>
    <w:rsid w:val="00BF62CD"/>
    <w:rsid w:val="00BF636D"/>
    <w:rsid w:val="00BF63E1"/>
    <w:rsid w:val="00BF641D"/>
    <w:rsid w:val="00BF6556"/>
    <w:rsid w:val="00BF6592"/>
    <w:rsid w:val="00BF66B4"/>
    <w:rsid w:val="00BF67D0"/>
    <w:rsid w:val="00BF6822"/>
    <w:rsid w:val="00BF6849"/>
    <w:rsid w:val="00BF68C2"/>
    <w:rsid w:val="00BF69FD"/>
    <w:rsid w:val="00BF6AFF"/>
    <w:rsid w:val="00BF6B33"/>
    <w:rsid w:val="00BF6BA7"/>
    <w:rsid w:val="00BF6BAC"/>
    <w:rsid w:val="00BF6C06"/>
    <w:rsid w:val="00BF6DE3"/>
    <w:rsid w:val="00BF70D8"/>
    <w:rsid w:val="00BF71AF"/>
    <w:rsid w:val="00BF7212"/>
    <w:rsid w:val="00BF7357"/>
    <w:rsid w:val="00BF73BD"/>
    <w:rsid w:val="00BF7411"/>
    <w:rsid w:val="00BF7494"/>
    <w:rsid w:val="00BF751F"/>
    <w:rsid w:val="00BF76B9"/>
    <w:rsid w:val="00BF77A7"/>
    <w:rsid w:val="00BF79A9"/>
    <w:rsid w:val="00BF7B9C"/>
    <w:rsid w:val="00BF7BF3"/>
    <w:rsid w:val="00BF7CC1"/>
    <w:rsid w:val="00BF7E18"/>
    <w:rsid w:val="00BF7E1E"/>
    <w:rsid w:val="00BF7E43"/>
    <w:rsid w:val="00C00121"/>
    <w:rsid w:val="00C0021C"/>
    <w:rsid w:val="00C0046A"/>
    <w:rsid w:val="00C004A4"/>
    <w:rsid w:val="00C0050D"/>
    <w:rsid w:val="00C00581"/>
    <w:rsid w:val="00C007BD"/>
    <w:rsid w:val="00C007F2"/>
    <w:rsid w:val="00C00DCC"/>
    <w:rsid w:val="00C00E0F"/>
    <w:rsid w:val="00C00E26"/>
    <w:rsid w:val="00C00EC7"/>
    <w:rsid w:val="00C01119"/>
    <w:rsid w:val="00C01145"/>
    <w:rsid w:val="00C01425"/>
    <w:rsid w:val="00C01455"/>
    <w:rsid w:val="00C01580"/>
    <w:rsid w:val="00C01611"/>
    <w:rsid w:val="00C017F7"/>
    <w:rsid w:val="00C01821"/>
    <w:rsid w:val="00C01986"/>
    <w:rsid w:val="00C019D7"/>
    <w:rsid w:val="00C01A42"/>
    <w:rsid w:val="00C01A51"/>
    <w:rsid w:val="00C01AB7"/>
    <w:rsid w:val="00C01AC3"/>
    <w:rsid w:val="00C01B79"/>
    <w:rsid w:val="00C01E3F"/>
    <w:rsid w:val="00C01EA8"/>
    <w:rsid w:val="00C01F9C"/>
    <w:rsid w:val="00C02095"/>
    <w:rsid w:val="00C02117"/>
    <w:rsid w:val="00C0218E"/>
    <w:rsid w:val="00C022A0"/>
    <w:rsid w:val="00C022B9"/>
    <w:rsid w:val="00C026A7"/>
    <w:rsid w:val="00C026FE"/>
    <w:rsid w:val="00C027C3"/>
    <w:rsid w:val="00C027D6"/>
    <w:rsid w:val="00C0282E"/>
    <w:rsid w:val="00C02852"/>
    <w:rsid w:val="00C028C7"/>
    <w:rsid w:val="00C02917"/>
    <w:rsid w:val="00C02949"/>
    <w:rsid w:val="00C029D4"/>
    <w:rsid w:val="00C02B04"/>
    <w:rsid w:val="00C02B99"/>
    <w:rsid w:val="00C02FC4"/>
    <w:rsid w:val="00C03045"/>
    <w:rsid w:val="00C03115"/>
    <w:rsid w:val="00C0336E"/>
    <w:rsid w:val="00C03805"/>
    <w:rsid w:val="00C03816"/>
    <w:rsid w:val="00C03B09"/>
    <w:rsid w:val="00C03B4A"/>
    <w:rsid w:val="00C03B77"/>
    <w:rsid w:val="00C03BA7"/>
    <w:rsid w:val="00C03C07"/>
    <w:rsid w:val="00C03C8E"/>
    <w:rsid w:val="00C03D5F"/>
    <w:rsid w:val="00C03D7F"/>
    <w:rsid w:val="00C03D9D"/>
    <w:rsid w:val="00C03DF0"/>
    <w:rsid w:val="00C03E67"/>
    <w:rsid w:val="00C03EF2"/>
    <w:rsid w:val="00C03FB5"/>
    <w:rsid w:val="00C04049"/>
    <w:rsid w:val="00C04086"/>
    <w:rsid w:val="00C0429D"/>
    <w:rsid w:val="00C042AF"/>
    <w:rsid w:val="00C04539"/>
    <w:rsid w:val="00C04579"/>
    <w:rsid w:val="00C045B2"/>
    <w:rsid w:val="00C04717"/>
    <w:rsid w:val="00C047EF"/>
    <w:rsid w:val="00C048B3"/>
    <w:rsid w:val="00C0499C"/>
    <w:rsid w:val="00C049B6"/>
    <w:rsid w:val="00C049F0"/>
    <w:rsid w:val="00C04B04"/>
    <w:rsid w:val="00C04B44"/>
    <w:rsid w:val="00C04B62"/>
    <w:rsid w:val="00C04CAE"/>
    <w:rsid w:val="00C04D1A"/>
    <w:rsid w:val="00C04E5B"/>
    <w:rsid w:val="00C04F54"/>
    <w:rsid w:val="00C05031"/>
    <w:rsid w:val="00C0504B"/>
    <w:rsid w:val="00C05113"/>
    <w:rsid w:val="00C0513F"/>
    <w:rsid w:val="00C052BB"/>
    <w:rsid w:val="00C05370"/>
    <w:rsid w:val="00C0542D"/>
    <w:rsid w:val="00C05556"/>
    <w:rsid w:val="00C05576"/>
    <w:rsid w:val="00C0558D"/>
    <w:rsid w:val="00C05654"/>
    <w:rsid w:val="00C05796"/>
    <w:rsid w:val="00C058B4"/>
    <w:rsid w:val="00C05B89"/>
    <w:rsid w:val="00C05CF2"/>
    <w:rsid w:val="00C05F22"/>
    <w:rsid w:val="00C05FB0"/>
    <w:rsid w:val="00C06026"/>
    <w:rsid w:val="00C06223"/>
    <w:rsid w:val="00C06252"/>
    <w:rsid w:val="00C0625E"/>
    <w:rsid w:val="00C0636D"/>
    <w:rsid w:val="00C06589"/>
    <w:rsid w:val="00C065F6"/>
    <w:rsid w:val="00C066FF"/>
    <w:rsid w:val="00C0671B"/>
    <w:rsid w:val="00C0677B"/>
    <w:rsid w:val="00C0679C"/>
    <w:rsid w:val="00C0686C"/>
    <w:rsid w:val="00C06986"/>
    <w:rsid w:val="00C069D9"/>
    <w:rsid w:val="00C069E4"/>
    <w:rsid w:val="00C06A3A"/>
    <w:rsid w:val="00C06AF7"/>
    <w:rsid w:val="00C06B63"/>
    <w:rsid w:val="00C06BC4"/>
    <w:rsid w:val="00C06CA1"/>
    <w:rsid w:val="00C06F60"/>
    <w:rsid w:val="00C06FED"/>
    <w:rsid w:val="00C07007"/>
    <w:rsid w:val="00C070CA"/>
    <w:rsid w:val="00C07221"/>
    <w:rsid w:val="00C0723E"/>
    <w:rsid w:val="00C0725A"/>
    <w:rsid w:val="00C07387"/>
    <w:rsid w:val="00C07458"/>
    <w:rsid w:val="00C074B1"/>
    <w:rsid w:val="00C074F0"/>
    <w:rsid w:val="00C07512"/>
    <w:rsid w:val="00C077AB"/>
    <w:rsid w:val="00C07AD6"/>
    <w:rsid w:val="00C07AE2"/>
    <w:rsid w:val="00C07B27"/>
    <w:rsid w:val="00C07B28"/>
    <w:rsid w:val="00C07D05"/>
    <w:rsid w:val="00C07D0E"/>
    <w:rsid w:val="00C07D80"/>
    <w:rsid w:val="00C07EC3"/>
    <w:rsid w:val="00C07FF1"/>
    <w:rsid w:val="00C10037"/>
    <w:rsid w:val="00C1006B"/>
    <w:rsid w:val="00C10437"/>
    <w:rsid w:val="00C105A8"/>
    <w:rsid w:val="00C1070A"/>
    <w:rsid w:val="00C1083E"/>
    <w:rsid w:val="00C10998"/>
    <w:rsid w:val="00C109A3"/>
    <w:rsid w:val="00C10AC9"/>
    <w:rsid w:val="00C10BA7"/>
    <w:rsid w:val="00C10BA8"/>
    <w:rsid w:val="00C10C38"/>
    <w:rsid w:val="00C10C45"/>
    <w:rsid w:val="00C10D0F"/>
    <w:rsid w:val="00C10E2A"/>
    <w:rsid w:val="00C10E6C"/>
    <w:rsid w:val="00C10E8D"/>
    <w:rsid w:val="00C10F7B"/>
    <w:rsid w:val="00C1108C"/>
    <w:rsid w:val="00C110BB"/>
    <w:rsid w:val="00C110CD"/>
    <w:rsid w:val="00C11152"/>
    <w:rsid w:val="00C11244"/>
    <w:rsid w:val="00C113C5"/>
    <w:rsid w:val="00C1152D"/>
    <w:rsid w:val="00C11574"/>
    <w:rsid w:val="00C115F9"/>
    <w:rsid w:val="00C11751"/>
    <w:rsid w:val="00C117E4"/>
    <w:rsid w:val="00C11906"/>
    <w:rsid w:val="00C11928"/>
    <w:rsid w:val="00C11A0C"/>
    <w:rsid w:val="00C11ABE"/>
    <w:rsid w:val="00C11B97"/>
    <w:rsid w:val="00C11C90"/>
    <w:rsid w:val="00C11C98"/>
    <w:rsid w:val="00C11CB1"/>
    <w:rsid w:val="00C11CD5"/>
    <w:rsid w:val="00C11D80"/>
    <w:rsid w:val="00C11E25"/>
    <w:rsid w:val="00C11EF5"/>
    <w:rsid w:val="00C11F4F"/>
    <w:rsid w:val="00C11F83"/>
    <w:rsid w:val="00C120E4"/>
    <w:rsid w:val="00C1211B"/>
    <w:rsid w:val="00C12193"/>
    <w:rsid w:val="00C1221D"/>
    <w:rsid w:val="00C12220"/>
    <w:rsid w:val="00C12245"/>
    <w:rsid w:val="00C12472"/>
    <w:rsid w:val="00C12482"/>
    <w:rsid w:val="00C124E4"/>
    <w:rsid w:val="00C12564"/>
    <w:rsid w:val="00C1257B"/>
    <w:rsid w:val="00C125EF"/>
    <w:rsid w:val="00C12707"/>
    <w:rsid w:val="00C12929"/>
    <w:rsid w:val="00C12A03"/>
    <w:rsid w:val="00C12A19"/>
    <w:rsid w:val="00C12ABC"/>
    <w:rsid w:val="00C12BBE"/>
    <w:rsid w:val="00C12C19"/>
    <w:rsid w:val="00C12CD9"/>
    <w:rsid w:val="00C12D04"/>
    <w:rsid w:val="00C12D19"/>
    <w:rsid w:val="00C12E5F"/>
    <w:rsid w:val="00C1309A"/>
    <w:rsid w:val="00C13221"/>
    <w:rsid w:val="00C1324B"/>
    <w:rsid w:val="00C13275"/>
    <w:rsid w:val="00C13393"/>
    <w:rsid w:val="00C13408"/>
    <w:rsid w:val="00C134C7"/>
    <w:rsid w:val="00C13602"/>
    <w:rsid w:val="00C136C0"/>
    <w:rsid w:val="00C13796"/>
    <w:rsid w:val="00C137B1"/>
    <w:rsid w:val="00C1387C"/>
    <w:rsid w:val="00C1397D"/>
    <w:rsid w:val="00C1398D"/>
    <w:rsid w:val="00C139BE"/>
    <w:rsid w:val="00C13A42"/>
    <w:rsid w:val="00C13ABD"/>
    <w:rsid w:val="00C13B89"/>
    <w:rsid w:val="00C13C1A"/>
    <w:rsid w:val="00C13DE9"/>
    <w:rsid w:val="00C13E42"/>
    <w:rsid w:val="00C13F0B"/>
    <w:rsid w:val="00C13FB7"/>
    <w:rsid w:val="00C14075"/>
    <w:rsid w:val="00C141C4"/>
    <w:rsid w:val="00C1428E"/>
    <w:rsid w:val="00C142AB"/>
    <w:rsid w:val="00C14357"/>
    <w:rsid w:val="00C143C0"/>
    <w:rsid w:val="00C143C4"/>
    <w:rsid w:val="00C1447E"/>
    <w:rsid w:val="00C144D2"/>
    <w:rsid w:val="00C1463F"/>
    <w:rsid w:val="00C147E2"/>
    <w:rsid w:val="00C1481A"/>
    <w:rsid w:val="00C149B9"/>
    <w:rsid w:val="00C149BF"/>
    <w:rsid w:val="00C14A0F"/>
    <w:rsid w:val="00C14A17"/>
    <w:rsid w:val="00C14B82"/>
    <w:rsid w:val="00C14BEC"/>
    <w:rsid w:val="00C14CE3"/>
    <w:rsid w:val="00C14D13"/>
    <w:rsid w:val="00C14ED0"/>
    <w:rsid w:val="00C14F14"/>
    <w:rsid w:val="00C14F58"/>
    <w:rsid w:val="00C14FB8"/>
    <w:rsid w:val="00C14FC3"/>
    <w:rsid w:val="00C14FD0"/>
    <w:rsid w:val="00C150A4"/>
    <w:rsid w:val="00C1525D"/>
    <w:rsid w:val="00C15280"/>
    <w:rsid w:val="00C152D7"/>
    <w:rsid w:val="00C15445"/>
    <w:rsid w:val="00C154B6"/>
    <w:rsid w:val="00C15729"/>
    <w:rsid w:val="00C1572F"/>
    <w:rsid w:val="00C158B5"/>
    <w:rsid w:val="00C15906"/>
    <w:rsid w:val="00C15ACD"/>
    <w:rsid w:val="00C15B13"/>
    <w:rsid w:val="00C15B8E"/>
    <w:rsid w:val="00C15E9B"/>
    <w:rsid w:val="00C15F08"/>
    <w:rsid w:val="00C15F1E"/>
    <w:rsid w:val="00C16241"/>
    <w:rsid w:val="00C16372"/>
    <w:rsid w:val="00C163B0"/>
    <w:rsid w:val="00C163D4"/>
    <w:rsid w:val="00C1646F"/>
    <w:rsid w:val="00C164A5"/>
    <w:rsid w:val="00C16566"/>
    <w:rsid w:val="00C1682B"/>
    <w:rsid w:val="00C1687A"/>
    <w:rsid w:val="00C16952"/>
    <w:rsid w:val="00C16999"/>
    <w:rsid w:val="00C169A4"/>
    <w:rsid w:val="00C16AF6"/>
    <w:rsid w:val="00C16C12"/>
    <w:rsid w:val="00C16C2A"/>
    <w:rsid w:val="00C16EE2"/>
    <w:rsid w:val="00C17028"/>
    <w:rsid w:val="00C170DF"/>
    <w:rsid w:val="00C17144"/>
    <w:rsid w:val="00C17172"/>
    <w:rsid w:val="00C171C1"/>
    <w:rsid w:val="00C171DB"/>
    <w:rsid w:val="00C17244"/>
    <w:rsid w:val="00C17265"/>
    <w:rsid w:val="00C17387"/>
    <w:rsid w:val="00C175FA"/>
    <w:rsid w:val="00C176D5"/>
    <w:rsid w:val="00C176E1"/>
    <w:rsid w:val="00C1778B"/>
    <w:rsid w:val="00C177A3"/>
    <w:rsid w:val="00C177F4"/>
    <w:rsid w:val="00C1795B"/>
    <w:rsid w:val="00C17A36"/>
    <w:rsid w:val="00C17BEF"/>
    <w:rsid w:val="00C17BF7"/>
    <w:rsid w:val="00C17D0D"/>
    <w:rsid w:val="00C17D8A"/>
    <w:rsid w:val="00C17D98"/>
    <w:rsid w:val="00C17DB5"/>
    <w:rsid w:val="00C17DF6"/>
    <w:rsid w:val="00C17EC6"/>
    <w:rsid w:val="00C17F1C"/>
    <w:rsid w:val="00C17F2C"/>
    <w:rsid w:val="00C20010"/>
    <w:rsid w:val="00C2005D"/>
    <w:rsid w:val="00C200A4"/>
    <w:rsid w:val="00C201DF"/>
    <w:rsid w:val="00C20377"/>
    <w:rsid w:val="00C2040D"/>
    <w:rsid w:val="00C204B1"/>
    <w:rsid w:val="00C20720"/>
    <w:rsid w:val="00C20774"/>
    <w:rsid w:val="00C20924"/>
    <w:rsid w:val="00C20950"/>
    <w:rsid w:val="00C20D2A"/>
    <w:rsid w:val="00C20EAE"/>
    <w:rsid w:val="00C20F0A"/>
    <w:rsid w:val="00C20F82"/>
    <w:rsid w:val="00C20FB7"/>
    <w:rsid w:val="00C20FF5"/>
    <w:rsid w:val="00C21098"/>
    <w:rsid w:val="00C2141A"/>
    <w:rsid w:val="00C21420"/>
    <w:rsid w:val="00C2150C"/>
    <w:rsid w:val="00C2154E"/>
    <w:rsid w:val="00C215B4"/>
    <w:rsid w:val="00C21610"/>
    <w:rsid w:val="00C216DE"/>
    <w:rsid w:val="00C216EA"/>
    <w:rsid w:val="00C2171D"/>
    <w:rsid w:val="00C21769"/>
    <w:rsid w:val="00C217F3"/>
    <w:rsid w:val="00C2186C"/>
    <w:rsid w:val="00C218C0"/>
    <w:rsid w:val="00C21931"/>
    <w:rsid w:val="00C21AA2"/>
    <w:rsid w:val="00C21AE7"/>
    <w:rsid w:val="00C21B10"/>
    <w:rsid w:val="00C21B82"/>
    <w:rsid w:val="00C21BD4"/>
    <w:rsid w:val="00C21C03"/>
    <w:rsid w:val="00C21D07"/>
    <w:rsid w:val="00C21D62"/>
    <w:rsid w:val="00C21DB8"/>
    <w:rsid w:val="00C21E67"/>
    <w:rsid w:val="00C221AF"/>
    <w:rsid w:val="00C221B5"/>
    <w:rsid w:val="00C222A4"/>
    <w:rsid w:val="00C22339"/>
    <w:rsid w:val="00C22364"/>
    <w:rsid w:val="00C223E0"/>
    <w:rsid w:val="00C22532"/>
    <w:rsid w:val="00C225DA"/>
    <w:rsid w:val="00C22733"/>
    <w:rsid w:val="00C227AE"/>
    <w:rsid w:val="00C22854"/>
    <w:rsid w:val="00C22A45"/>
    <w:rsid w:val="00C22A70"/>
    <w:rsid w:val="00C22AF3"/>
    <w:rsid w:val="00C22D7F"/>
    <w:rsid w:val="00C2319E"/>
    <w:rsid w:val="00C231A9"/>
    <w:rsid w:val="00C23285"/>
    <w:rsid w:val="00C23338"/>
    <w:rsid w:val="00C23355"/>
    <w:rsid w:val="00C234CB"/>
    <w:rsid w:val="00C234DC"/>
    <w:rsid w:val="00C23589"/>
    <w:rsid w:val="00C2371A"/>
    <w:rsid w:val="00C2380B"/>
    <w:rsid w:val="00C238E6"/>
    <w:rsid w:val="00C23BCC"/>
    <w:rsid w:val="00C23C44"/>
    <w:rsid w:val="00C23C4E"/>
    <w:rsid w:val="00C23C67"/>
    <w:rsid w:val="00C23CA0"/>
    <w:rsid w:val="00C23CF1"/>
    <w:rsid w:val="00C23F0F"/>
    <w:rsid w:val="00C23F22"/>
    <w:rsid w:val="00C23F68"/>
    <w:rsid w:val="00C240AF"/>
    <w:rsid w:val="00C24123"/>
    <w:rsid w:val="00C24227"/>
    <w:rsid w:val="00C24238"/>
    <w:rsid w:val="00C2428C"/>
    <w:rsid w:val="00C242BA"/>
    <w:rsid w:val="00C243BF"/>
    <w:rsid w:val="00C243CD"/>
    <w:rsid w:val="00C24460"/>
    <w:rsid w:val="00C245B1"/>
    <w:rsid w:val="00C2461F"/>
    <w:rsid w:val="00C24632"/>
    <w:rsid w:val="00C24661"/>
    <w:rsid w:val="00C24696"/>
    <w:rsid w:val="00C2473F"/>
    <w:rsid w:val="00C24958"/>
    <w:rsid w:val="00C2496B"/>
    <w:rsid w:val="00C24A9C"/>
    <w:rsid w:val="00C24B03"/>
    <w:rsid w:val="00C24C76"/>
    <w:rsid w:val="00C24C96"/>
    <w:rsid w:val="00C24D30"/>
    <w:rsid w:val="00C24D32"/>
    <w:rsid w:val="00C24E1D"/>
    <w:rsid w:val="00C24E3C"/>
    <w:rsid w:val="00C24F72"/>
    <w:rsid w:val="00C24FF7"/>
    <w:rsid w:val="00C25176"/>
    <w:rsid w:val="00C252D8"/>
    <w:rsid w:val="00C25432"/>
    <w:rsid w:val="00C254CE"/>
    <w:rsid w:val="00C25750"/>
    <w:rsid w:val="00C257ED"/>
    <w:rsid w:val="00C25859"/>
    <w:rsid w:val="00C25957"/>
    <w:rsid w:val="00C25993"/>
    <w:rsid w:val="00C259D6"/>
    <w:rsid w:val="00C25A2D"/>
    <w:rsid w:val="00C25B63"/>
    <w:rsid w:val="00C25B7A"/>
    <w:rsid w:val="00C25DE4"/>
    <w:rsid w:val="00C25E92"/>
    <w:rsid w:val="00C25F93"/>
    <w:rsid w:val="00C26059"/>
    <w:rsid w:val="00C26067"/>
    <w:rsid w:val="00C26087"/>
    <w:rsid w:val="00C2613A"/>
    <w:rsid w:val="00C26835"/>
    <w:rsid w:val="00C268BD"/>
    <w:rsid w:val="00C26A5E"/>
    <w:rsid w:val="00C26B92"/>
    <w:rsid w:val="00C26C3F"/>
    <w:rsid w:val="00C26CF4"/>
    <w:rsid w:val="00C26E25"/>
    <w:rsid w:val="00C26E55"/>
    <w:rsid w:val="00C2710D"/>
    <w:rsid w:val="00C2713C"/>
    <w:rsid w:val="00C272E5"/>
    <w:rsid w:val="00C27353"/>
    <w:rsid w:val="00C27370"/>
    <w:rsid w:val="00C273B6"/>
    <w:rsid w:val="00C273B9"/>
    <w:rsid w:val="00C273D2"/>
    <w:rsid w:val="00C273EF"/>
    <w:rsid w:val="00C27425"/>
    <w:rsid w:val="00C275E5"/>
    <w:rsid w:val="00C27630"/>
    <w:rsid w:val="00C2772E"/>
    <w:rsid w:val="00C27838"/>
    <w:rsid w:val="00C27850"/>
    <w:rsid w:val="00C278A0"/>
    <w:rsid w:val="00C278D7"/>
    <w:rsid w:val="00C27926"/>
    <w:rsid w:val="00C27AFF"/>
    <w:rsid w:val="00C27B9D"/>
    <w:rsid w:val="00C27BCE"/>
    <w:rsid w:val="00C27E4C"/>
    <w:rsid w:val="00C27F5B"/>
    <w:rsid w:val="00C27F93"/>
    <w:rsid w:val="00C27F94"/>
    <w:rsid w:val="00C30026"/>
    <w:rsid w:val="00C300AB"/>
    <w:rsid w:val="00C300BD"/>
    <w:rsid w:val="00C3016B"/>
    <w:rsid w:val="00C301A7"/>
    <w:rsid w:val="00C3021E"/>
    <w:rsid w:val="00C3024D"/>
    <w:rsid w:val="00C30254"/>
    <w:rsid w:val="00C302D4"/>
    <w:rsid w:val="00C303A6"/>
    <w:rsid w:val="00C304E7"/>
    <w:rsid w:val="00C30627"/>
    <w:rsid w:val="00C3069E"/>
    <w:rsid w:val="00C306B8"/>
    <w:rsid w:val="00C306DD"/>
    <w:rsid w:val="00C30816"/>
    <w:rsid w:val="00C309A5"/>
    <w:rsid w:val="00C309E2"/>
    <w:rsid w:val="00C30A83"/>
    <w:rsid w:val="00C30AB6"/>
    <w:rsid w:val="00C30AF9"/>
    <w:rsid w:val="00C30B19"/>
    <w:rsid w:val="00C30CC0"/>
    <w:rsid w:val="00C30D41"/>
    <w:rsid w:val="00C30D4A"/>
    <w:rsid w:val="00C30E6A"/>
    <w:rsid w:val="00C30F05"/>
    <w:rsid w:val="00C30F29"/>
    <w:rsid w:val="00C30F30"/>
    <w:rsid w:val="00C30F45"/>
    <w:rsid w:val="00C31027"/>
    <w:rsid w:val="00C311F3"/>
    <w:rsid w:val="00C3122A"/>
    <w:rsid w:val="00C3129E"/>
    <w:rsid w:val="00C312CE"/>
    <w:rsid w:val="00C31534"/>
    <w:rsid w:val="00C315E7"/>
    <w:rsid w:val="00C317AD"/>
    <w:rsid w:val="00C3184E"/>
    <w:rsid w:val="00C3195A"/>
    <w:rsid w:val="00C3197B"/>
    <w:rsid w:val="00C31A0B"/>
    <w:rsid w:val="00C31A3F"/>
    <w:rsid w:val="00C31AA6"/>
    <w:rsid w:val="00C31ABD"/>
    <w:rsid w:val="00C31BFF"/>
    <w:rsid w:val="00C31C2A"/>
    <w:rsid w:val="00C31D68"/>
    <w:rsid w:val="00C31E2B"/>
    <w:rsid w:val="00C31E43"/>
    <w:rsid w:val="00C31EE0"/>
    <w:rsid w:val="00C31FAB"/>
    <w:rsid w:val="00C32061"/>
    <w:rsid w:val="00C32069"/>
    <w:rsid w:val="00C32158"/>
    <w:rsid w:val="00C321B6"/>
    <w:rsid w:val="00C3244A"/>
    <w:rsid w:val="00C32623"/>
    <w:rsid w:val="00C328C4"/>
    <w:rsid w:val="00C32964"/>
    <w:rsid w:val="00C32CC6"/>
    <w:rsid w:val="00C32E0D"/>
    <w:rsid w:val="00C331AC"/>
    <w:rsid w:val="00C33216"/>
    <w:rsid w:val="00C33251"/>
    <w:rsid w:val="00C3328C"/>
    <w:rsid w:val="00C3329E"/>
    <w:rsid w:val="00C332DC"/>
    <w:rsid w:val="00C33305"/>
    <w:rsid w:val="00C333F3"/>
    <w:rsid w:val="00C33528"/>
    <w:rsid w:val="00C3364D"/>
    <w:rsid w:val="00C3376B"/>
    <w:rsid w:val="00C33783"/>
    <w:rsid w:val="00C337AA"/>
    <w:rsid w:val="00C337D5"/>
    <w:rsid w:val="00C337E1"/>
    <w:rsid w:val="00C337F7"/>
    <w:rsid w:val="00C33834"/>
    <w:rsid w:val="00C338EF"/>
    <w:rsid w:val="00C3393A"/>
    <w:rsid w:val="00C33996"/>
    <w:rsid w:val="00C33B50"/>
    <w:rsid w:val="00C33BBB"/>
    <w:rsid w:val="00C33EA7"/>
    <w:rsid w:val="00C33F45"/>
    <w:rsid w:val="00C33F7A"/>
    <w:rsid w:val="00C34013"/>
    <w:rsid w:val="00C340A4"/>
    <w:rsid w:val="00C343BA"/>
    <w:rsid w:val="00C34447"/>
    <w:rsid w:val="00C34486"/>
    <w:rsid w:val="00C344EE"/>
    <w:rsid w:val="00C34578"/>
    <w:rsid w:val="00C34820"/>
    <w:rsid w:val="00C34859"/>
    <w:rsid w:val="00C3492C"/>
    <w:rsid w:val="00C349A2"/>
    <w:rsid w:val="00C34AD7"/>
    <w:rsid w:val="00C34BD5"/>
    <w:rsid w:val="00C34C3C"/>
    <w:rsid w:val="00C34D3C"/>
    <w:rsid w:val="00C34DF3"/>
    <w:rsid w:val="00C34EC4"/>
    <w:rsid w:val="00C34EE0"/>
    <w:rsid w:val="00C34FD3"/>
    <w:rsid w:val="00C35044"/>
    <w:rsid w:val="00C350B4"/>
    <w:rsid w:val="00C35253"/>
    <w:rsid w:val="00C352A1"/>
    <w:rsid w:val="00C353C8"/>
    <w:rsid w:val="00C35437"/>
    <w:rsid w:val="00C354C1"/>
    <w:rsid w:val="00C35539"/>
    <w:rsid w:val="00C356C3"/>
    <w:rsid w:val="00C3579F"/>
    <w:rsid w:val="00C35B81"/>
    <w:rsid w:val="00C35C66"/>
    <w:rsid w:val="00C35C8B"/>
    <w:rsid w:val="00C35D7B"/>
    <w:rsid w:val="00C35EA3"/>
    <w:rsid w:val="00C35EF3"/>
    <w:rsid w:val="00C35FCE"/>
    <w:rsid w:val="00C362E3"/>
    <w:rsid w:val="00C363A9"/>
    <w:rsid w:val="00C3643A"/>
    <w:rsid w:val="00C3644D"/>
    <w:rsid w:val="00C366F6"/>
    <w:rsid w:val="00C367B3"/>
    <w:rsid w:val="00C3694D"/>
    <w:rsid w:val="00C36E23"/>
    <w:rsid w:val="00C36EC6"/>
    <w:rsid w:val="00C36F02"/>
    <w:rsid w:val="00C37179"/>
    <w:rsid w:val="00C37519"/>
    <w:rsid w:val="00C376C5"/>
    <w:rsid w:val="00C377C2"/>
    <w:rsid w:val="00C37915"/>
    <w:rsid w:val="00C379D8"/>
    <w:rsid w:val="00C37A05"/>
    <w:rsid w:val="00C37A13"/>
    <w:rsid w:val="00C37A43"/>
    <w:rsid w:val="00C37A6B"/>
    <w:rsid w:val="00C37B5B"/>
    <w:rsid w:val="00C37BCA"/>
    <w:rsid w:val="00C37C15"/>
    <w:rsid w:val="00C37C63"/>
    <w:rsid w:val="00C37CA7"/>
    <w:rsid w:val="00C37F80"/>
    <w:rsid w:val="00C37F84"/>
    <w:rsid w:val="00C37FC9"/>
    <w:rsid w:val="00C400DE"/>
    <w:rsid w:val="00C400F9"/>
    <w:rsid w:val="00C40722"/>
    <w:rsid w:val="00C407CF"/>
    <w:rsid w:val="00C40940"/>
    <w:rsid w:val="00C40976"/>
    <w:rsid w:val="00C40A40"/>
    <w:rsid w:val="00C40AEC"/>
    <w:rsid w:val="00C40C5C"/>
    <w:rsid w:val="00C40C66"/>
    <w:rsid w:val="00C40EE8"/>
    <w:rsid w:val="00C40F74"/>
    <w:rsid w:val="00C4113E"/>
    <w:rsid w:val="00C4115E"/>
    <w:rsid w:val="00C413DE"/>
    <w:rsid w:val="00C4190C"/>
    <w:rsid w:val="00C41BD1"/>
    <w:rsid w:val="00C41D44"/>
    <w:rsid w:val="00C41E46"/>
    <w:rsid w:val="00C41EB4"/>
    <w:rsid w:val="00C42017"/>
    <w:rsid w:val="00C42033"/>
    <w:rsid w:val="00C420A7"/>
    <w:rsid w:val="00C42146"/>
    <w:rsid w:val="00C42159"/>
    <w:rsid w:val="00C422BE"/>
    <w:rsid w:val="00C4230C"/>
    <w:rsid w:val="00C42411"/>
    <w:rsid w:val="00C42612"/>
    <w:rsid w:val="00C426A1"/>
    <w:rsid w:val="00C42797"/>
    <w:rsid w:val="00C42824"/>
    <w:rsid w:val="00C428CC"/>
    <w:rsid w:val="00C42C72"/>
    <w:rsid w:val="00C42CD5"/>
    <w:rsid w:val="00C42D3E"/>
    <w:rsid w:val="00C42F56"/>
    <w:rsid w:val="00C42F6B"/>
    <w:rsid w:val="00C42FF6"/>
    <w:rsid w:val="00C430D2"/>
    <w:rsid w:val="00C43340"/>
    <w:rsid w:val="00C4337E"/>
    <w:rsid w:val="00C43391"/>
    <w:rsid w:val="00C4342A"/>
    <w:rsid w:val="00C4342B"/>
    <w:rsid w:val="00C43672"/>
    <w:rsid w:val="00C4381B"/>
    <w:rsid w:val="00C43A74"/>
    <w:rsid w:val="00C43BA2"/>
    <w:rsid w:val="00C43BE3"/>
    <w:rsid w:val="00C43C60"/>
    <w:rsid w:val="00C43CC5"/>
    <w:rsid w:val="00C43CD5"/>
    <w:rsid w:val="00C43CFD"/>
    <w:rsid w:val="00C43DB4"/>
    <w:rsid w:val="00C43E4A"/>
    <w:rsid w:val="00C43FF0"/>
    <w:rsid w:val="00C4403E"/>
    <w:rsid w:val="00C44282"/>
    <w:rsid w:val="00C442C2"/>
    <w:rsid w:val="00C442CE"/>
    <w:rsid w:val="00C442E1"/>
    <w:rsid w:val="00C44339"/>
    <w:rsid w:val="00C44400"/>
    <w:rsid w:val="00C44445"/>
    <w:rsid w:val="00C4449D"/>
    <w:rsid w:val="00C4459D"/>
    <w:rsid w:val="00C44625"/>
    <w:rsid w:val="00C44712"/>
    <w:rsid w:val="00C44764"/>
    <w:rsid w:val="00C44775"/>
    <w:rsid w:val="00C4477A"/>
    <w:rsid w:val="00C447A8"/>
    <w:rsid w:val="00C447D9"/>
    <w:rsid w:val="00C4485E"/>
    <w:rsid w:val="00C44A4E"/>
    <w:rsid w:val="00C44B15"/>
    <w:rsid w:val="00C44D36"/>
    <w:rsid w:val="00C44D43"/>
    <w:rsid w:val="00C44D65"/>
    <w:rsid w:val="00C44D76"/>
    <w:rsid w:val="00C44E68"/>
    <w:rsid w:val="00C44F3E"/>
    <w:rsid w:val="00C450E7"/>
    <w:rsid w:val="00C45117"/>
    <w:rsid w:val="00C45156"/>
    <w:rsid w:val="00C451BA"/>
    <w:rsid w:val="00C451D4"/>
    <w:rsid w:val="00C45339"/>
    <w:rsid w:val="00C45458"/>
    <w:rsid w:val="00C45494"/>
    <w:rsid w:val="00C454AC"/>
    <w:rsid w:val="00C454CC"/>
    <w:rsid w:val="00C4552C"/>
    <w:rsid w:val="00C456E4"/>
    <w:rsid w:val="00C4585B"/>
    <w:rsid w:val="00C459B3"/>
    <w:rsid w:val="00C45BBA"/>
    <w:rsid w:val="00C45BF0"/>
    <w:rsid w:val="00C45DFD"/>
    <w:rsid w:val="00C45E36"/>
    <w:rsid w:val="00C45E86"/>
    <w:rsid w:val="00C45EF1"/>
    <w:rsid w:val="00C45F3D"/>
    <w:rsid w:val="00C45FB5"/>
    <w:rsid w:val="00C46036"/>
    <w:rsid w:val="00C460E2"/>
    <w:rsid w:val="00C464A1"/>
    <w:rsid w:val="00C464B0"/>
    <w:rsid w:val="00C46563"/>
    <w:rsid w:val="00C466D8"/>
    <w:rsid w:val="00C46759"/>
    <w:rsid w:val="00C46845"/>
    <w:rsid w:val="00C468CC"/>
    <w:rsid w:val="00C4690B"/>
    <w:rsid w:val="00C46931"/>
    <w:rsid w:val="00C46963"/>
    <w:rsid w:val="00C46C0A"/>
    <w:rsid w:val="00C46CC3"/>
    <w:rsid w:val="00C46CDA"/>
    <w:rsid w:val="00C46F3A"/>
    <w:rsid w:val="00C46FD4"/>
    <w:rsid w:val="00C46FE1"/>
    <w:rsid w:val="00C47117"/>
    <w:rsid w:val="00C471D5"/>
    <w:rsid w:val="00C4722F"/>
    <w:rsid w:val="00C4741A"/>
    <w:rsid w:val="00C474BA"/>
    <w:rsid w:val="00C4773F"/>
    <w:rsid w:val="00C47789"/>
    <w:rsid w:val="00C47791"/>
    <w:rsid w:val="00C479FF"/>
    <w:rsid w:val="00C47AF0"/>
    <w:rsid w:val="00C47BAC"/>
    <w:rsid w:val="00C47DFC"/>
    <w:rsid w:val="00C47E93"/>
    <w:rsid w:val="00C47F23"/>
    <w:rsid w:val="00C50014"/>
    <w:rsid w:val="00C5003B"/>
    <w:rsid w:val="00C500AC"/>
    <w:rsid w:val="00C500C1"/>
    <w:rsid w:val="00C500E5"/>
    <w:rsid w:val="00C5011C"/>
    <w:rsid w:val="00C501C3"/>
    <w:rsid w:val="00C50397"/>
    <w:rsid w:val="00C50413"/>
    <w:rsid w:val="00C50427"/>
    <w:rsid w:val="00C505F6"/>
    <w:rsid w:val="00C50700"/>
    <w:rsid w:val="00C509AE"/>
    <w:rsid w:val="00C50A36"/>
    <w:rsid w:val="00C50A3D"/>
    <w:rsid w:val="00C50AF7"/>
    <w:rsid w:val="00C50B21"/>
    <w:rsid w:val="00C50B4E"/>
    <w:rsid w:val="00C50BFE"/>
    <w:rsid w:val="00C50C27"/>
    <w:rsid w:val="00C50D14"/>
    <w:rsid w:val="00C50DC8"/>
    <w:rsid w:val="00C50E89"/>
    <w:rsid w:val="00C50F1B"/>
    <w:rsid w:val="00C50F92"/>
    <w:rsid w:val="00C5106F"/>
    <w:rsid w:val="00C51094"/>
    <w:rsid w:val="00C5111E"/>
    <w:rsid w:val="00C511E9"/>
    <w:rsid w:val="00C512B1"/>
    <w:rsid w:val="00C5143E"/>
    <w:rsid w:val="00C5152C"/>
    <w:rsid w:val="00C5152F"/>
    <w:rsid w:val="00C516B5"/>
    <w:rsid w:val="00C516E2"/>
    <w:rsid w:val="00C51948"/>
    <w:rsid w:val="00C519EB"/>
    <w:rsid w:val="00C51AE9"/>
    <w:rsid w:val="00C51D3A"/>
    <w:rsid w:val="00C51D9D"/>
    <w:rsid w:val="00C51F8A"/>
    <w:rsid w:val="00C51FFF"/>
    <w:rsid w:val="00C52036"/>
    <w:rsid w:val="00C5216D"/>
    <w:rsid w:val="00C5218D"/>
    <w:rsid w:val="00C52283"/>
    <w:rsid w:val="00C523EB"/>
    <w:rsid w:val="00C5240A"/>
    <w:rsid w:val="00C52425"/>
    <w:rsid w:val="00C52463"/>
    <w:rsid w:val="00C5247B"/>
    <w:rsid w:val="00C5247D"/>
    <w:rsid w:val="00C524D1"/>
    <w:rsid w:val="00C5266B"/>
    <w:rsid w:val="00C52672"/>
    <w:rsid w:val="00C52710"/>
    <w:rsid w:val="00C52756"/>
    <w:rsid w:val="00C527C7"/>
    <w:rsid w:val="00C52809"/>
    <w:rsid w:val="00C5298D"/>
    <w:rsid w:val="00C52BD0"/>
    <w:rsid w:val="00C52CEE"/>
    <w:rsid w:val="00C52D9C"/>
    <w:rsid w:val="00C52ED3"/>
    <w:rsid w:val="00C52F5F"/>
    <w:rsid w:val="00C52FC6"/>
    <w:rsid w:val="00C53019"/>
    <w:rsid w:val="00C5309B"/>
    <w:rsid w:val="00C5309D"/>
    <w:rsid w:val="00C531FA"/>
    <w:rsid w:val="00C53204"/>
    <w:rsid w:val="00C532C3"/>
    <w:rsid w:val="00C533B3"/>
    <w:rsid w:val="00C53479"/>
    <w:rsid w:val="00C53564"/>
    <w:rsid w:val="00C538C0"/>
    <w:rsid w:val="00C53960"/>
    <w:rsid w:val="00C53A71"/>
    <w:rsid w:val="00C53BDF"/>
    <w:rsid w:val="00C53C07"/>
    <w:rsid w:val="00C53CE4"/>
    <w:rsid w:val="00C53D07"/>
    <w:rsid w:val="00C53DB9"/>
    <w:rsid w:val="00C53DCD"/>
    <w:rsid w:val="00C54183"/>
    <w:rsid w:val="00C541C4"/>
    <w:rsid w:val="00C542C0"/>
    <w:rsid w:val="00C542DB"/>
    <w:rsid w:val="00C5447F"/>
    <w:rsid w:val="00C544BD"/>
    <w:rsid w:val="00C54518"/>
    <w:rsid w:val="00C54664"/>
    <w:rsid w:val="00C546C5"/>
    <w:rsid w:val="00C546ED"/>
    <w:rsid w:val="00C54717"/>
    <w:rsid w:val="00C547BC"/>
    <w:rsid w:val="00C548FE"/>
    <w:rsid w:val="00C54ACB"/>
    <w:rsid w:val="00C54E5A"/>
    <w:rsid w:val="00C54EB9"/>
    <w:rsid w:val="00C54F9E"/>
    <w:rsid w:val="00C54FC4"/>
    <w:rsid w:val="00C55065"/>
    <w:rsid w:val="00C5514C"/>
    <w:rsid w:val="00C552BC"/>
    <w:rsid w:val="00C55428"/>
    <w:rsid w:val="00C554A3"/>
    <w:rsid w:val="00C554E8"/>
    <w:rsid w:val="00C556F2"/>
    <w:rsid w:val="00C55762"/>
    <w:rsid w:val="00C5585E"/>
    <w:rsid w:val="00C5586F"/>
    <w:rsid w:val="00C55A04"/>
    <w:rsid w:val="00C55DB6"/>
    <w:rsid w:val="00C55DC9"/>
    <w:rsid w:val="00C55F6F"/>
    <w:rsid w:val="00C5607C"/>
    <w:rsid w:val="00C560FF"/>
    <w:rsid w:val="00C561D3"/>
    <w:rsid w:val="00C561E8"/>
    <w:rsid w:val="00C56358"/>
    <w:rsid w:val="00C56386"/>
    <w:rsid w:val="00C563F9"/>
    <w:rsid w:val="00C5642B"/>
    <w:rsid w:val="00C564E7"/>
    <w:rsid w:val="00C566BB"/>
    <w:rsid w:val="00C566BF"/>
    <w:rsid w:val="00C566D8"/>
    <w:rsid w:val="00C5682A"/>
    <w:rsid w:val="00C56837"/>
    <w:rsid w:val="00C56AAF"/>
    <w:rsid w:val="00C56BC9"/>
    <w:rsid w:val="00C56C37"/>
    <w:rsid w:val="00C56C75"/>
    <w:rsid w:val="00C56CA6"/>
    <w:rsid w:val="00C56CAA"/>
    <w:rsid w:val="00C56EF1"/>
    <w:rsid w:val="00C56FF0"/>
    <w:rsid w:val="00C57158"/>
    <w:rsid w:val="00C57309"/>
    <w:rsid w:val="00C5733F"/>
    <w:rsid w:val="00C57492"/>
    <w:rsid w:val="00C5766D"/>
    <w:rsid w:val="00C576AF"/>
    <w:rsid w:val="00C576CE"/>
    <w:rsid w:val="00C5792C"/>
    <w:rsid w:val="00C57BC2"/>
    <w:rsid w:val="00C57BFD"/>
    <w:rsid w:val="00C57C56"/>
    <w:rsid w:val="00C57FAE"/>
    <w:rsid w:val="00C57FB3"/>
    <w:rsid w:val="00C60029"/>
    <w:rsid w:val="00C601D0"/>
    <w:rsid w:val="00C60280"/>
    <w:rsid w:val="00C602BC"/>
    <w:rsid w:val="00C6034D"/>
    <w:rsid w:val="00C603CF"/>
    <w:rsid w:val="00C604ED"/>
    <w:rsid w:val="00C6055F"/>
    <w:rsid w:val="00C605EC"/>
    <w:rsid w:val="00C606E7"/>
    <w:rsid w:val="00C608D7"/>
    <w:rsid w:val="00C60987"/>
    <w:rsid w:val="00C60C01"/>
    <w:rsid w:val="00C60CF1"/>
    <w:rsid w:val="00C60D9B"/>
    <w:rsid w:val="00C60DAC"/>
    <w:rsid w:val="00C60E9D"/>
    <w:rsid w:val="00C61069"/>
    <w:rsid w:val="00C610F8"/>
    <w:rsid w:val="00C61458"/>
    <w:rsid w:val="00C614E2"/>
    <w:rsid w:val="00C6156A"/>
    <w:rsid w:val="00C6166E"/>
    <w:rsid w:val="00C616D1"/>
    <w:rsid w:val="00C61851"/>
    <w:rsid w:val="00C618EF"/>
    <w:rsid w:val="00C61A61"/>
    <w:rsid w:val="00C61B55"/>
    <w:rsid w:val="00C61B84"/>
    <w:rsid w:val="00C61EC6"/>
    <w:rsid w:val="00C61ED1"/>
    <w:rsid w:val="00C61EDF"/>
    <w:rsid w:val="00C6205F"/>
    <w:rsid w:val="00C620BB"/>
    <w:rsid w:val="00C6210F"/>
    <w:rsid w:val="00C62246"/>
    <w:rsid w:val="00C622D4"/>
    <w:rsid w:val="00C6241C"/>
    <w:rsid w:val="00C624F6"/>
    <w:rsid w:val="00C6286D"/>
    <w:rsid w:val="00C628B9"/>
    <w:rsid w:val="00C6292A"/>
    <w:rsid w:val="00C62A3E"/>
    <w:rsid w:val="00C62A99"/>
    <w:rsid w:val="00C62B25"/>
    <w:rsid w:val="00C62BDD"/>
    <w:rsid w:val="00C62CBC"/>
    <w:rsid w:val="00C62D01"/>
    <w:rsid w:val="00C62D08"/>
    <w:rsid w:val="00C62DC1"/>
    <w:rsid w:val="00C62F24"/>
    <w:rsid w:val="00C62F5E"/>
    <w:rsid w:val="00C6314E"/>
    <w:rsid w:val="00C63150"/>
    <w:rsid w:val="00C631DE"/>
    <w:rsid w:val="00C63269"/>
    <w:rsid w:val="00C6329B"/>
    <w:rsid w:val="00C63335"/>
    <w:rsid w:val="00C6338C"/>
    <w:rsid w:val="00C633A4"/>
    <w:rsid w:val="00C633DD"/>
    <w:rsid w:val="00C6345F"/>
    <w:rsid w:val="00C6347A"/>
    <w:rsid w:val="00C63575"/>
    <w:rsid w:val="00C63584"/>
    <w:rsid w:val="00C635CC"/>
    <w:rsid w:val="00C636E2"/>
    <w:rsid w:val="00C6374C"/>
    <w:rsid w:val="00C639D5"/>
    <w:rsid w:val="00C63A67"/>
    <w:rsid w:val="00C63AD7"/>
    <w:rsid w:val="00C63B7E"/>
    <w:rsid w:val="00C63B97"/>
    <w:rsid w:val="00C63C48"/>
    <w:rsid w:val="00C63CA5"/>
    <w:rsid w:val="00C63DE2"/>
    <w:rsid w:val="00C63E84"/>
    <w:rsid w:val="00C64023"/>
    <w:rsid w:val="00C6408F"/>
    <w:rsid w:val="00C641DC"/>
    <w:rsid w:val="00C641FF"/>
    <w:rsid w:val="00C64213"/>
    <w:rsid w:val="00C642AD"/>
    <w:rsid w:val="00C642F6"/>
    <w:rsid w:val="00C6434E"/>
    <w:rsid w:val="00C643CF"/>
    <w:rsid w:val="00C6449C"/>
    <w:rsid w:val="00C64607"/>
    <w:rsid w:val="00C647A3"/>
    <w:rsid w:val="00C647DF"/>
    <w:rsid w:val="00C648A8"/>
    <w:rsid w:val="00C648F5"/>
    <w:rsid w:val="00C64C4A"/>
    <w:rsid w:val="00C64DF0"/>
    <w:rsid w:val="00C64E71"/>
    <w:rsid w:val="00C64EC3"/>
    <w:rsid w:val="00C64F77"/>
    <w:rsid w:val="00C64F96"/>
    <w:rsid w:val="00C6509A"/>
    <w:rsid w:val="00C650ED"/>
    <w:rsid w:val="00C6529A"/>
    <w:rsid w:val="00C65359"/>
    <w:rsid w:val="00C654AA"/>
    <w:rsid w:val="00C654C0"/>
    <w:rsid w:val="00C654C6"/>
    <w:rsid w:val="00C6559F"/>
    <w:rsid w:val="00C65621"/>
    <w:rsid w:val="00C6565B"/>
    <w:rsid w:val="00C65743"/>
    <w:rsid w:val="00C6578D"/>
    <w:rsid w:val="00C65968"/>
    <w:rsid w:val="00C659DA"/>
    <w:rsid w:val="00C65A08"/>
    <w:rsid w:val="00C65D37"/>
    <w:rsid w:val="00C65DAA"/>
    <w:rsid w:val="00C65DE0"/>
    <w:rsid w:val="00C65E60"/>
    <w:rsid w:val="00C65E7A"/>
    <w:rsid w:val="00C65F04"/>
    <w:rsid w:val="00C65FC4"/>
    <w:rsid w:val="00C6603D"/>
    <w:rsid w:val="00C6606E"/>
    <w:rsid w:val="00C6610A"/>
    <w:rsid w:val="00C66206"/>
    <w:rsid w:val="00C66306"/>
    <w:rsid w:val="00C663C8"/>
    <w:rsid w:val="00C6641C"/>
    <w:rsid w:val="00C66489"/>
    <w:rsid w:val="00C66531"/>
    <w:rsid w:val="00C66598"/>
    <w:rsid w:val="00C66785"/>
    <w:rsid w:val="00C667CB"/>
    <w:rsid w:val="00C668BF"/>
    <w:rsid w:val="00C668EA"/>
    <w:rsid w:val="00C668F1"/>
    <w:rsid w:val="00C669A4"/>
    <w:rsid w:val="00C669E8"/>
    <w:rsid w:val="00C66A1D"/>
    <w:rsid w:val="00C66B93"/>
    <w:rsid w:val="00C66CA9"/>
    <w:rsid w:val="00C66D29"/>
    <w:rsid w:val="00C66DBA"/>
    <w:rsid w:val="00C66EB9"/>
    <w:rsid w:val="00C66F93"/>
    <w:rsid w:val="00C67014"/>
    <w:rsid w:val="00C6712E"/>
    <w:rsid w:val="00C67166"/>
    <w:rsid w:val="00C6727C"/>
    <w:rsid w:val="00C672FE"/>
    <w:rsid w:val="00C67348"/>
    <w:rsid w:val="00C67487"/>
    <w:rsid w:val="00C67529"/>
    <w:rsid w:val="00C67596"/>
    <w:rsid w:val="00C6760B"/>
    <w:rsid w:val="00C677FE"/>
    <w:rsid w:val="00C6785B"/>
    <w:rsid w:val="00C6790C"/>
    <w:rsid w:val="00C67987"/>
    <w:rsid w:val="00C6799F"/>
    <w:rsid w:val="00C67A1D"/>
    <w:rsid w:val="00C67A77"/>
    <w:rsid w:val="00C67B57"/>
    <w:rsid w:val="00C67B9F"/>
    <w:rsid w:val="00C67C2E"/>
    <w:rsid w:val="00C67DD6"/>
    <w:rsid w:val="00C6DC9F"/>
    <w:rsid w:val="00C700B4"/>
    <w:rsid w:val="00C7010B"/>
    <w:rsid w:val="00C70246"/>
    <w:rsid w:val="00C70266"/>
    <w:rsid w:val="00C7063D"/>
    <w:rsid w:val="00C7085D"/>
    <w:rsid w:val="00C708AB"/>
    <w:rsid w:val="00C70A78"/>
    <w:rsid w:val="00C70A98"/>
    <w:rsid w:val="00C70C43"/>
    <w:rsid w:val="00C70CFE"/>
    <w:rsid w:val="00C70D13"/>
    <w:rsid w:val="00C71182"/>
    <w:rsid w:val="00C71190"/>
    <w:rsid w:val="00C71201"/>
    <w:rsid w:val="00C7120F"/>
    <w:rsid w:val="00C71293"/>
    <w:rsid w:val="00C712E0"/>
    <w:rsid w:val="00C71391"/>
    <w:rsid w:val="00C713DD"/>
    <w:rsid w:val="00C715BF"/>
    <w:rsid w:val="00C716FC"/>
    <w:rsid w:val="00C71700"/>
    <w:rsid w:val="00C71735"/>
    <w:rsid w:val="00C7181C"/>
    <w:rsid w:val="00C7187D"/>
    <w:rsid w:val="00C71AC6"/>
    <w:rsid w:val="00C71B3E"/>
    <w:rsid w:val="00C71B9C"/>
    <w:rsid w:val="00C71CB6"/>
    <w:rsid w:val="00C71DD3"/>
    <w:rsid w:val="00C71E9B"/>
    <w:rsid w:val="00C71F2A"/>
    <w:rsid w:val="00C71F4F"/>
    <w:rsid w:val="00C7209D"/>
    <w:rsid w:val="00C7233D"/>
    <w:rsid w:val="00C72534"/>
    <w:rsid w:val="00C7266A"/>
    <w:rsid w:val="00C7266D"/>
    <w:rsid w:val="00C726A4"/>
    <w:rsid w:val="00C72735"/>
    <w:rsid w:val="00C7291F"/>
    <w:rsid w:val="00C729B0"/>
    <w:rsid w:val="00C729CD"/>
    <w:rsid w:val="00C72B3D"/>
    <w:rsid w:val="00C72BAA"/>
    <w:rsid w:val="00C72BE9"/>
    <w:rsid w:val="00C72DBC"/>
    <w:rsid w:val="00C72F33"/>
    <w:rsid w:val="00C72FC8"/>
    <w:rsid w:val="00C73073"/>
    <w:rsid w:val="00C7310C"/>
    <w:rsid w:val="00C73302"/>
    <w:rsid w:val="00C733DA"/>
    <w:rsid w:val="00C733F0"/>
    <w:rsid w:val="00C7341A"/>
    <w:rsid w:val="00C7341F"/>
    <w:rsid w:val="00C73438"/>
    <w:rsid w:val="00C734D3"/>
    <w:rsid w:val="00C73634"/>
    <w:rsid w:val="00C7384A"/>
    <w:rsid w:val="00C73914"/>
    <w:rsid w:val="00C73A9D"/>
    <w:rsid w:val="00C73B59"/>
    <w:rsid w:val="00C73C0E"/>
    <w:rsid w:val="00C73CB0"/>
    <w:rsid w:val="00C73D65"/>
    <w:rsid w:val="00C73EAE"/>
    <w:rsid w:val="00C73FB3"/>
    <w:rsid w:val="00C740A3"/>
    <w:rsid w:val="00C740CB"/>
    <w:rsid w:val="00C7411B"/>
    <w:rsid w:val="00C74142"/>
    <w:rsid w:val="00C741CA"/>
    <w:rsid w:val="00C74319"/>
    <w:rsid w:val="00C7437B"/>
    <w:rsid w:val="00C743B1"/>
    <w:rsid w:val="00C745EC"/>
    <w:rsid w:val="00C74810"/>
    <w:rsid w:val="00C74827"/>
    <w:rsid w:val="00C74922"/>
    <w:rsid w:val="00C74930"/>
    <w:rsid w:val="00C74A1B"/>
    <w:rsid w:val="00C74B7A"/>
    <w:rsid w:val="00C74BC7"/>
    <w:rsid w:val="00C74D3D"/>
    <w:rsid w:val="00C74E19"/>
    <w:rsid w:val="00C74F0E"/>
    <w:rsid w:val="00C750DB"/>
    <w:rsid w:val="00C750F1"/>
    <w:rsid w:val="00C75224"/>
    <w:rsid w:val="00C753F5"/>
    <w:rsid w:val="00C754A5"/>
    <w:rsid w:val="00C7557C"/>
    <w:rsid w:val="00C7569C"/>
    <w:rsid w:val="00C7584F"/>
    <w:rsid w:val="00C7589D"/>
    <w:rsid w:val="00C758B7"/>
    <w:rsid w:val="00C75987"/>
    <w:rsid w:val="00C75B46"/>
    <w:rsid w:val="00C75BB3"/>
    <w:rsid w:val="00C75D10"/>
    <w:rsid w:val="00C75DB1"/>
    <w:rsid w:val="00C75EFA"/>
    <w:rsid w:val="00C75F3E"/>
    <w:rsid w:val="00C75FAE"/>
    <w:rsid w:val="00C76136"/>
    <w:rsid w:val="00C7618B"/>
    <w:rsid w:val="00C7628C"/>
    <w:rsid w:val="00C762E9"/>
    <w:rsid w:val="00C76529"/>
    <w:rsid w:val="00C765E8"/>
    <w:rsid w:val="00C76607"/>
    <w:rsid w:val="00C7669C"/>
    <w:rsid w:val="00C76708"/>
    <w:rsid w:val="00C7672C"/>
    <w:rsid w:val="00C7673A"/>
    <w:rsid w:val="00C7682F"/>
    <w:rsid w:val="00C7687B"/>
    <w:rsid w:val="00C76897"/>
    <w:rsid w:val="00C76922"/>
    <w:rsid w:val="00C7695C"/>
    <w:rsid w:val="00C7695F"/>
    <w:rsid w:val="00C769CB"/>
    <w:rsid w:val="00C76A5A"/>
    <w:rsid w:val="00C76A92"/>
    <w:rsid w:val="00C76E9A"/>
    <w:rsid w:val="00C76F5C"/>
    <w:rsid w:val="00C77056"/>
    <w:rsid w:val="00C7709D"/>
    <w:rsid w:val="00C77160"/>
    <w:rsid w:val="00C771BC"/>
    <w:rsid w:val="00C774B6"/>
    <w:rsid w:val="00C775B4"/>
    <w:rsid w:val="00C775DE"/>
    <w:rsid w:val="00C775EE"/>
    <w:rsid w:val="00C776B8"/>
    <w:rsid w:val="00C77916"/>
    <w:rsid w:val="00C77999"/>
    <w:rsid w:val="00C77A29"/>
    <w:rsid w:val="00C77AD4"/>
    <w:rsid w:val="00C77AF2"/>
    <w:rsid w:val="00C77D30"/>
    <w:rsid w:val="00C77D41"/>
    <w:rsid w:val="00C77D60"/>
    <w:rsid w:val="00C77E25"/>
    <w:rsid w:val="00C77E68"/>
    <w:rsid w:val="00C77FB4"/>
    <w:rsid w:val="00C8002C"/>
    <w:rsid w:val="00C8007C"/>
    <w:rsid w:val="00C801A8"/>
    <w:rsid w:val="00C80298"/>
    <w:rsid w:val="00C80338"/>
    <w:rsid w:val="00C805D1"/>
    <w:rsid w:val="00C80628"/>
    <w:rsid w:val="00C809A9"/>
    <w:rsid w:val="00C809CB"/>
    <w:rsid w:val="00C80AA5"/>
    <w:rsid w:val="00C80ABA"/>
    <w:rsid w:val="00C80B69"/>
    <w:rsid w:val="00C80D93"/>
    <w:rsid w:val="00C80ED3"/>
    <w:rsid w:val="00C810B5"/>
    <w:rsid w:val="00C8114B"/>
    <w:rsid w:val="00C8126F"/>
    <w:rsid w:val="00C81531"/>
    <w:rsid w:val="00C81658"/>
    <w:rsid w:val="00C8182B"/>
    <w:rsid w:val="00C8194E"/>
    <w:rsid w:val="00C81A9E"/>
    <w:rsid w:val="00C81AA4"/>
    <w:rsid w:val="00C81B52"/>
    <w:rsid w:val="00C81C6A"/>
    <w:rsid w:val="00C81D95"/>
    <w:rsid w:val="00C81EBE"/>
    <w:rsid w:val="00C81EC4"/>
    <w:rsid w:val="00C82092"/>
    <w:rsid w:val="00C820BE"/>
    <w:rsid w:val="00C82255"/>
    <w:rsid w:val="00C8226A"/>
    <w:rsid w:val="00C822B5"/>
    <w:rsid w:val="00C82355"/>
    <w:rsid w:val="00C824B6"/>
    <w:rsid w:val="00C8268D"/>
    <w:rsid w:val="00C826AB"/>
    <w:rsid w:val="00C82781"/>
    <w:rsid w:val="00C8294D"/>
    <w:rsid w:val="00C8295E"/>
    <w:rsid w:val="00C82ADB"/>
    <w:rsid w:val="00C82F99"/>
    <w:rsid w:val="00C82FAE"/>
    <w:rsid w:val="00C8305E"/>
    <w:rsid w:val="00C83082"/>
    <w:rsid w:val="00C8309D"/>
    <w:rsid w:val="00C831A8"/>
    <w:rsid w:val="00C831E5"/>
    <w:rsid w:val="00C8324F"/>
    <w:rsid w:val="00C832AE"/>
    <w:rsid w:val="00C83501"/>
    <w:rsid w:val="00C83581"/>
    <w:rsid w:val="00C83614"/>
    <w:rsid w:val="00C8363F"/>
    <w:rsid w:val="00C83707"/>
    <w:rsid w:val="00C83783"/>
    <w:rsid w:val="00C837B4"/>
    <w:rsid w:val="00C837BA"/>
    <w:rsid w:val="00C8383B"/>
    <w:rsid w:val="00C838B4"/>
    <w:rsid w:val="00C83998"/>
    <w:rsid w:val="00C83B9F"/>
    <w:rsid w:val="00C83DDB"/>
    <w:rsid w:val="00C83E38"/>
    <w:rsid w:val="00C83EFC"/>
    <w:rsid w:val="00C83F54"/>
    <w:rsid w:val="00C8402C"/>
    <w:rsid w:val="00C84279"/>
    <w:rsid w:val="00C8435B"/>
    <w:rsid w:val="00C843A9"/>
    <w:rsid w:val="00C844FF"/>
    <w:rsid w:val="00C8457B"/>
    <w:rsid w:val="00C84692"/>
    <w:rsid w:val="00C8488C"/>
    <w:rsid w:val="00C848CF"/>
    <w:rsid w:val="00C8495C"/>
    <w:rsid w:val="00C84B04"/>
    <w:rsid w:val="00C84B11"/>
    <w:rsid w:val="00C84BFE"/>
    <w:rsid w:val="00C84C07"/>
    <w:rsid w:val="00C84C4C"/>
    <w:rsid w:val="00C84E63"/>
    <w:rsid w:val="00C84FEE"/>
    <w:rsid w:val="00C84FF4"/>
    <w:rsid w:val="00C84FFE"/>
    <w:rsid w:val="00C85021"/>
    <w:rsid w:val="00C85130"/>
    <w:rsid w:val="00C851A7"/>
    <w:rsid w:val="00C8523E"/>
    <w:rsid w:val="00C85365"/>
    <w:rsid w:val="00C85421"/>
    <w:rsid w:val="00C85569"/>
    <w:rsid w:val="00C85587"/>
    <w:rsid w:val="00C856F6"/>
    <w:rsid w:val="00C85840"/>
    <w:rsid w:val="00C858BF"/>
    <w:rsid w:val="00C85A50"/>
    <w:rsid w:val="00C85A7E"/>
    <w:rsid w:val="00C85A96"/>
    <w:rsid w:val="00C85C87"/>
    <w:rsid w:val="00C85CAA"/>
    <w:rsid w:val="00C85CDE"/>
    <w:rsid w:val="00C85ED4"/>
    <w:rsid w:val="00C85EFD"/>
    <w:rsid w:val="00C85EFF"/>
    <w:rsid w:val="00C85F79"/>
    <w:rsid w:val="00C86229"/>
    <w:rsid w:val="00C863E9"/>
    <w:rsid w:val="00C86433"/>
    <w:rsid w:val="00C864B6"/>
    <w:rsid w:val="00C86528"/>
    <w:rsid w:val="00C866BB"/>
    <w:rsid w:val="00C866E8"/>
    <w:rsid w:val="00C8687B"/>
    <w:rsid w:val="00C868FF"/>
    <w:rsid w:val="00C86981"/>
    <w:rsid w:val="00C86C39"/>
    <w:rsid w:val="00C86C9C"/>
    <w:rsid w:val="00C86D91"/>
    <w:rsid w:val="00C86DB7"/>
    <w:rsid w:val="00C86EA5"/>
    <w:rsid w:val="00C86EC6"/>
    <w:rsid w:val="00C874C6"/>
    <w:rsid w:val="00C874EC"/>
    <w:rsid w:val="00C877ED"/>
    <w:rsid w:val="00C8798F"/>
    <w:rsid w:val="00C87B1C"/>
    <w:rsid w:val="00C87CCB"/>
    <w:rsid w:val="00C87D94"/>
    <w:rsid w:val="00C87E3D"/>
    <w:rsid w:val="00C90195"/>
    <w:rsid w:val="00C90300"/>
    <w:rsid w:val="00C90406"/>
    <w:rsid w:val="00C905E6"/>
    <w:rsid w:val="00C906D7"/>
    <w:rsid w:val="00C90732"/>
    <w:rsid w:val="00C9079C"/>
    <w:rsid w:val="00C9083B"/>
    <w:rsid w:val="00C908E6"/>
    <w:rsid w:val="00C90C03"/>
    <w:rsid w:val="00C90C37"/>
    <w:rsid w:val="00C90D7E"/>
    <w:rsid w:val="00C90DB3"/>
    <w:rsid w:val="00C90E7B"/>
    <w:rsid w:val="00C90F83"/>
    <w:rsid w:val="00C910C0"/>
    <w:rsid w:val="00C9112F"/>
    <w:rsid w:val="00C91199"/>
    <w:rsid w:val="00C911F6"/>
    <w:rsid w:val="00C91209"/>
    <w:rsid w:val="00C91217"/>
    <w:rsid w:val="00C91348"/>
    <w:rsid w:val="00C914C1"/>
    <w:rsid w:val="00C91513"/>
    <w:rsid w:val="00C91530"/>
    <w:rsid w:val="00C91549"/>
    <w:rsid w:val="00C91655"/>
    <w:rsid w:val="00C916F2"/>
    <w:rsid w:val="00C918AA"/>
    <w:rsid w:val="00C918DC"/>
    <w:rsid w:val="00C91D11"/>
    <w:rsid w:val="00C91DA9"/>
    <w:rsid w:val="00C91FFE"/>
    <w:rsid w:val="00C920BD"/>
    <w:rsid w:val="00C92353"/>
    <w:rsid w:val="00C923F7"/>
    <w:rsid w:val="00C9243D"/>
    <w:rsid w:val="00C92568"/>
    <w:rsid w:val="00C9284A"/>
    <w:rsid w:val="00C928DD"/>
    <w:rsid w:val="00C929D1"/>
    <w:rsid w:val="00C929DD"/>
    <w:rsid w:val="00C92AE9"/>
    <w:rsid w:val="00C92AF5"/>
    <w:rsid w:val="00C92D5C"/>
    <w:rsid w:val="00C92EA6"/>
    <w:rsid w:val="00C92F80"/>
    <w:rsid w:val="00C9302C"/>
    <w:rsid w:val="00C930E3"/>
    <w:rsid w:val="00C931D4"/>
    <w:rsid w:val="00C931E0"/>
    <w:rsid w:val="00C93203"/>
    <w:rsid w:val="00C93204"/>
    <w:rsid w:val="00C932A7"/>
    <w:rsid w:val="00C9338E"/>
    <w:rsid w:val="00C93708"/>
    <w:rsid w:val="00C93A09"/>
    <w:rsid w:val="00C93A32"/>
    <w:rsid w:val="00C93A59"/>
    <w:rsid w:val="00C93A6C"/>
    <w:rsid w:val="00C93AAE"/>
    <w:rsid w:val="00C93BA7"/>
    <w:rsid w:val="00C93D19"/>
    <w:rsid w:val="00C93D45"/>
    <w:rsid w:val="00C93D95"/>
    <w:rsid w:val="00C93EC4"/>
    <w:rsid w:val="00C93F33"/>
    <w:rsid w:val="00C940F8"/>
    <w:rsid w:val="00C9411B"/>
    <w:rsid w:val="00C94151"/>
    <w:rsid w:val="00C9417E"/>
    <w:rsid w:val="00C94191"/>
    <w:rsid w:val="00C941CC"/>
    <w:rsid w:val="00C94354"/>
    <w:rsid w:val="00C9436E"/>
    <w:rsid w:val="00C94371"/>
    <w:rsid w:val="00C94415"/>
    <w:rsid w:val="00C9452B"/>
    <w:rsid w:val="00C94551"/>
    <w:rsid w:val="00C94677"/>
    <w:rsid w:val="00C946A6"/>
    <w:rsid w:val="00C946C3"/>
    <w:rsid w:val="00C947C2"/>
    <w:rsid w:val="00C947DA"/>
    <w:rsid w:val="00C947FC"/>
    <w:rsid w:val="00C948C6"/>
    <w:rsid w:val="00C949C6"/>
    <w:rsid w:val="00C94A35"/>
    <w:rsid w:val="00C94B4A"/>
    <w:rsid w:val="00C94BEA"/>
    <w:rsid w:val="00C94CF2"/>
    <w:rsid w:val="00C94D7F"/>
    <w:rsid w:val="00C94EE4"/>
    <w:rsid w:val="00C94FA0"/>
    <w:rsid w:val="00C9500F"/>
    <w:rsid w:val="00C95018"/>
    <w:rsid w:val="00C95062"/>
    <w:rsid w:val="00C95079"/>
    <w:rsid w:val="00C950D8"/>
    <w:rsid w:val="00C951CE"/>
    <w:rsid w:val="00C9521C"/>
    <w:rsid w:val="00C952BB"/>
    <w:rsid w:val="00C952C5"/>
    <w:rsid w:val="00C953D6"/>
    <w:rsid w:val="00C9547C"/>
    <w:rsid w:val="00C9554A"/>
    <w:rsid w:val="00C95673"/>
    <w:rsid w:val="00C957D2"/>
    <w:rsid w:val="00C95828"/>
    <w:rsid w:val="00C9587A"/>
    <w:rsid w:val="00C958D5"/>
    <w:rsid w:val="00C95A63"/>
    <w:rsid w:val="00C95A78"/>
    <w:rsid w:val="00C95A9D"/>
    <w:rsid w:val="00C95B7B"/>
    <w:rsid w:val="00C95CB6"/>
    <w:rsid w:val="00C95D92"/>
    <w:rsid w:val="00C95E08"/>
    <w:rsid w:val="00C95FE7"/>
    <w:rsid w:val="00C9610B"/>
    <w:rsid w:val="00C96121"/>
    <w:rsid w:val="00C9612F"/>
    <w:rsid w:val="00C9621D"/>
    <w:rsid w:val="00C96238"/>
    <w:rsid w:val="00C96265"/>
    <w:rsid w:val="00C96382"/>
    <w:rsid w:val="00C96448"/>
    <w:rsid w:val="00C965D5"/>
    <w:rsid w:val="00C9664C"/>
    <w:rsid w:val="00C9668F"/>
    <w:rsid w:val="00C9670E"/>
    <w:rsid w:val="00C96828"/>
    <w:rsid w:val="00C9687F"/>
    <w:rsid w:val="00C9689D"/>
    <w:rsid w:val="00C969E4"/>
    <w:rsid w:val="00C96B2D"/>
    <w:rsid w:val="00C96B43"/>
    <w:rsid w:val="00C96BFC"/>
    <w:rsid w:val="00C96D3C"/>
    <w:rsid w:val="00C96E41"/>
    <w:rsid w:val="00C96F5E"/>
    <w:rsid w:val="00C97033"/>
    <w:rsid w:val="00C970B9"/>
    <w:rsid w:val="00C97110"/>
    <w:rsid w:val="00C97198"/>
    <w:rsid w:val="00C9727C"/>
    <w:rsid w:val="00C973E5"/>
    <w:rsid w:val="00C9752B"/>
    <w:rsid w:val="00C9755B"/>
    <w:rsid w:val="00C9767C"/>
    <w:rsid w:val="00C9780D"/>
    <w:rsid w:val="00C97833"/>
    <w:rsid w:val="00C97881"/>
    <w:rsid w:val="00C97902"/>
    <w:rsid w:val="00C979CA"/>
    <w:rsid w:val="00C979D3"/>
    <w:rsid w:val="00C97A27"/>
    <w:rsid w:val="00C97C2B"/>
    <w:rsid w:val="00C97CBF"/>
    <w:rsid w:val="00C97D01"/>
    <w:rsid w:val="00C97F69"/>
    <w:rsid w:val="00C97F92"/>
    <w:rsid w:val="00CA009F"/>
    <w:rsid w:val="00CA0106"/>
    <w:rsid w:val="00CA0135"/>
    <w:rsid w:val="00CA0189"/>
    <w:rsid w:val="00CA02C3"/>
    <w:rsid w:val="00CA02D5"/>
    <w:rsid w:val="00CA0336"/>
    <w:rsid w:val="00CA033E"/>
    <w:rsid w:val="00CA03AE"/>
    <w:rsid w:val="00CA057E"/>
    <w:rsid w:val="00CA064D"/>
    <w:rsid w:val="00CA06AD"/>
    <w:rsid w:val="00CA06F7"/>
    <w:rsid w:val="00CA0765"/>
    <w:rsid w:val="00CA078E"/>
    <w:rsid w:val="00CA08BC"/>
    <w:rsid w:val="00CA0A3C"/>
    <w:rsid w:val="00CA0B61"/>
    <w:rsid w:val="00CA0C9F"/>
    <w:rsid w:val="00CA0CC0"/>
    <w:rsid w:val="00CA0D35"/>
    <w:rsid w:val="00CA0D38"/>
    <w:rsid w:val="00CA0D9B"/>
    <w:rsid w:val="00CA0DCF"/>
    <w:rsid w:val="00CA0EC8"/>
    <w:rsid w:val="00CA0F39"/>
    <w:rsid w:val="00CA103C"/>
    <w:rsid w:val="00CA11A2"/>
    <w:rsid w:val="00CA1248"/>
    <w:rsid w:val="00CA1345"/>
    <w:rsid w:val="00CA1416"/>
    <w:rsid w:val="00CA144D"/>
    <w:rsid w:val="00CA14B4"/>
    <w:rsid w:val="00CA14CE"/>
    <w:rsid w:val="00CA14F2"/>
    <w:rsid w:val="00CA1675"/>
    <w:rsid w:val="00CA1891"/>
    <w:rsid w:val="00CA1902"/>
    <w:rsid w:val="00CA190F"/>
    <w:rsid w:val="00CA1997"/>
    <w:rsid w:val="00CA19A9"/>
    <w:rsid w:val="00CA19B3"/>
    <w:rsid w:val="00CA1A0B"/>
    <w:rsid w:val="00CA1B0A"/>
    <w:rsid w:val="00CA1C93"/>
    <w:rsid w:val="00CA2002"/>
    <w:rsid w:val="00CA203D"/>
    <w:rsid w:val="00CA20A0"/>
    <w:rsid w:val="00CA229D"/>
    <w:rsid w:val="00CA22F2"/>
    <w:rsid w:val="00CA23B2"/>
    <w:rsid w:val="00CA24D8"/>
    <w:rsid w:val="00CA24FB"/>
    <w:rsid w:val="00CA2512"/>
    <w:rsid w:val="00CA2640"/>
    <w:rsid w:val="00CA2657"/>
    <w:rsid w:val="00CA289E"/>
    <w:rsid w:val="00CA28AD"/>
    <w:rsid w:val="00CA2905"/>
    <w:rsid w:val="00CA2986"/>
    <w:rsid w:val="00CA29C0"/>
    <w:rsid w:val="00CA29F5"/>
    <w:rsid w:val="00CA2A2F"/>
    <w:rsid w:val="00CA2A5C"/>
    <w:rsid w:val="00CA2CA3"/>
    <w:rsid w:val="00CA2DD9"/>
    <w:rsid w:val="00CA2E78"/>
    <w:rsid w:val="00CA2EE7"/>
    <w:rsid w:val="00CA303C"/>
    <w:rsid w:val="00CA317D"/>
    <w:rsid w:val="00CA322E"/>
    <w:rsid w:val="00CA3288"/>
    <w:rsid w:val="00CA328F"/>
    <w:rsid w:val="00CA329A"/>
    <w:rsid w:val="00CA338C"/>
    <w:rsid w:val="00CA33A3"/>
    <w:rsid w:val="00CA3511"/>
    <w:rsid w:val="00CA35C0"/>
    <w:rsid w:val="00CA35C5"/>
    <w:rsid w:val="00CA35D1"/>
    <w:rsid w:val="00CA3605"/>
    <w:rsid w:val="00CA368B"/>
    <w:rsid w:val="00CA36D0"/>
    <w:rsid w:val="00CA3743"/>
    <w:rsid w:val="00CA37A9"/>
    <w:rsid w:val="00CA382E"/>
    <w:rsid w:val="00CA3A30"/>
    <w:rsid w:val="00CA3A3D"/>
    <w:rsid w:val="00CA3A6B"/>
    <w:rsid w:val="00CA3BAD"/>
    <w:rsid w:val="00CA3BBC"/>
    <w:rsid w:val="00CA3DA7"/>
    <w:rsid w:val="00CA3DB9"/>
    <w:rsid w:val="00CA3DC6"/>
    <w:rsid w:val="00CA3E79"/>
    <w:rsid w:val="00CA3F0C"/>
    <w:rsid w:val="00CA40C2"/>
    <w:rsid w:val="00CA40CF"/>
    <w:rsid w:val="00CA40D1"/>
    <w:rsid w:val="00CA40D3"/>
    <w:rsid w:val="00CA41BD"/>
    <w:rsid w:val="00CA426A"/>
    <w:rsid w:val="00CA4270"/>
    <w:rsid w:val="00CA4295"/>
    <w:rsid w:val="00CA4375"/>
    <w:rsid w:val="00CA4419"/>
    <w:rsid w:val="00CA444F"/>
    <w:rsid w:val="00CA4597"/>
    <w:rsid w:val="00CA4884"/>
    <w:rsid w:val="00CA48E3"/>
    <w:rsid w:val="00CA48F2"/>
    <w:rsid w:val="00CA494F"/>
    <w:rsid w:val="00CA4A62"/>
    <w:rsid w:val="00CA4AC4"/>
    <w:rsid w:val="00CA4ACB"/>
    <w:rsid w:val="00CA4BAA"/>
    <w:rsid w:val="00CA4CB5"/>
    <w:rsid w:val="00CA4D4B"/>
    <w:rsid w:val="00CA4E45"/>
    <w:rsid w:val="00CA4E78"/>
    <w:rsid w:val="00CA4EF2"/>
    <w:rsid w:val="00CA4F65"/>
    <w:rsid w:val="00CA4F6A"/>
    <w:rsid w:val="00CA500B"/>
    <w:rsid w:val="00CA5012"/>
    <w:rsid w:val="00CA507C"/>
    <w:rsid w:val="00CA5334"/>
    <w:rsid w:val="00CA54A1"/>
    <w:rsid w:val="00CA568A"/>
    <w:rsid w:val="00CA56E5"/>
    <w:rsid w:val="00CA577C"/>
    <w:rsid w:val="00CA58E6"/>
    <w:rsid w:val="00CA593F"/>
    <w:rsid w:val="00CA5A72"/>
    <w:rsid w:val="00CA5AC1"/>
    <w:rsid w:val="00CA5B51"/>
    <w:rsid w:val="00CA5BBB"/>
    <w:rsid w:val="00CA5C90"/>
    <w:rsid w:val="00CA5D53"/>
    <w:rsid w:val="00CA60CB"/>
    <w:rsid w:val="00CA6232"/>
    <w:rsid w:val="00CA6234"/>
    <w:rsid w:val="00CA6253"/>
    <w:rsid w:val="00CA6446"/>
    <w:rsid w:val="00CA6590"/>
    <w:rsid w:val="00CA659A"/>
    <w:rsid w:val="00CA66C9"/>
    <w:rsid w:val="00CA676F"/>
    <w:rsid w:val="00CA6776"/>
    <w:rsid w:val="00CA67C6"/>
    <w:rsid w:val="00CA685D"/>
    <w:rsid w:val="00CA6881"/>
    <w:rsid w:val="00CA68AE"/>
    <w:rsid w:val="00CA6A74"/>
    <w:rsid w:val="00CA6A7D"/>
    <w:rsid w:val="00CA6B15"/>
    <w:rsid w:val="00CA6B18"/>
    <w:rsid w:val="00CA6B91"/>
    <w:rsid w:val="00CA6BB1"/>
    <w:rsid w:val="00CA6C71"/>
    <w:rsid w:val="00CA6D18"/>
    <w:rsid w:val="00CA6E57"/>
    <w:rsid w:val="00CA6E82"/>
    <w:rsid w:val="00CA6EE0"/>
    <w:rsid w:val="00CA6EE6"/>
    <w:rsid w:val="00CA7035"/>
    <w:rsid w:val="00CA70A9"/>
    <w:rsid w:val="00CA70C8"/>
    <w:rsid w:val="00CA7284"/>
    <w:rsid w:val="00CA72DB"/>
    <w:rsid w:val="00CA73AE"/>
    <w:rsid w:val="00CA7412"/>
    <w:rsid w:val="00CA761E"/>
    <w:rsid w:val="00CA7777"/>
    <w:rsid w:val="00CA77B5"/>
    <w:rsid w:val="00CA78AA"/>
    <w:rsid w:val="00CA78F0"/>
    <w:rsid w:val="00CA7C3F"/>
    <w:rsid w:val="00CA7C45"/>
    <w:rsid w:val="00CA7DC9"/>
    <w:rsid w:val="00CA7E0C"/>
    <w:rsid w:val="00CA7EDB"/>
    <w:rsid w:val="00CA7F3E"/>
    <w:rsid w:val="00CB0067"/>
    <w:rsid w:val="00CB02E2"/>
    <w:rsid w:val="00CB0548"/>
    <w:rsid w:val="00CB07DE"/>
    <w:rsid w:val="00CB0875"/>
    <w:rsid w:val="00CB0889"/>
    <w:rsid w:val="00CB089F"/>
    <w:rsid w:val="00CB08E7"/>
    <w:rsid w:val="00CB0957"/>
    <w:rsid w:val="00CB0A10"/>
    <w:rsid w:val="00CB0A33"/>
    <w:rsid w:val="00CB0BFD"/>
    <w:rsid w:val="00CB0C3F"/>
    <w:rsid w:val="00CB0C78"/>
    <w:rsid w:val="00CB0CD7"/>
    <w:rsid w:val="00CB0DEF"/>
    <w:rsid w:val="00CB0E02"/>
    <w:rsid w:val="00CB0EF1"/>
    <w:rsid w:val="00CB11CA"/>
    <w:rsid w:val="00CB1343"/>
    <w:rsid w:val="00CB134F"/>
    <w:rsid w:val="00CB15BE"/>
    <w:rsid w:val="00CB15CB"/>
    <w:rsid w:val="00CB16EB"/>
    <w:rsid w:val="00CB1758"/>
    <w:rsid w:val="00CB1894"/>
    <w:rsid w:val="00CB1A3D"/>
    <w:rsid w:val="00CB1BA3"/>
    <w:rsid w:val="00CB1CA7"/>
    <w:rsid w:val="00CB1FB2"/>
    <w:rsid w:val="00CB2096"/>
    <w:rsid w:val="00CB237E"/>
    <w:rsid w:val="00CB23A0"/>
    <w:rsid w:val="00CB240E"/>
    <w:rsid w:val="00CB2492"/>
    <w:rsid w:val="00CB2494"/>
    <w:rsid w:val="00CB249D"/>
    <w:rsid w:val="00CB2556"/>
    <w:rsid w:val="00CB261D"/>
    <w:rsid w:val="00CB2709"/>
    <w:rsid w:val="00CB2813"/>
    <w:rsid w:val="00CB298B"/>
    <w:rsid w:val="00CB2A91"/>
    <w:rsid w:val="00CB2B27"/>
    <w:rsid w:val="00CB2BDB"/>
    <w:rsid w:val="00CB2D8F"/>
    <w:rsid w:val="00CB316F"/>
    <w:rsid w:val="00CB318D"/>
    <w:rsid w:val="00CB3206"/>
    <w:rsid w:val="00CB32EB"/>
    <w:rsid w:val="00CB3379"/>
    <w:rsid w:val="00CB347C"/>
    <w:rsid w:val="00CB34A3"/>
    <w:rsid w:val="00CB3598"/>
    <w:rsid w:val="00CB35FC"/>
    <w:rsid w:val="00CB3655"/>
    <w:rsid w:val="00CB376E"/>
    <w:rsid w:val="00CB379C"/>
    <w:rsid w:val="00CB3872"/>
    <w:rsid w:val="00CB3894"/>
    <w:rsid w:val="00CB39C6"/>
    <w:rsid w:val="00CB3B8E"/>
    <w:rsid w:val="00CB3BEE"/>
    <w:rsid w:val="00CB3F27"/>
    <w:rsid w:val="00CB3F7C"/>
    <w:rsid w:val="00CB4090"/>
    <w:rsid w:val="00CB40D7"/>
    <w:rsid w:val="00CB4149"/>
    <w:rsid w:val="00CB41BB"/>
    <w:rsid w:val="00CB41C3"/>
    <w:rsid w:val="00CB4213"/>
    <w:rsid w:val="00CB4396"/>
    <w:rsid w:val="00CB4542"/>
    <w:rsid w:val="00CB4706"/>
    <w:rsid w:val="00CB479F"/>
    <w:rsid w:val="00CB4900"/>
    <w:rsid w:val="00CB4A3C"/>
    <w:rsid w:val="00CB4AE2"/>
    <w:rsid w:val="00CB4B64"/>
    <w:rsid w:val="00CB4BFB"/>
    <w:rsid w:val="00CB4DD4"/>
    <w:rsid w:val="00CB4E54"/>
    <w:rsid w:val="00CB4E96"/>
    <w:rsid w:val="00CB4EB2"/>
    <w:rsid w:val="00CB5073"/>
    <w:rsid w:val="00CB522D"/>
    <w:rsid w:val="00CB564E"/>
    <w:rsid w:val="00CB567B"/>
    <w:rsid w:val="00CB5704"/>
    <w:rsid w:val="00CB577C"/>
    <w:rsid w:val="00CB57A5"/>
    <w:rsid w:val="00CB5924"/>
    <w:rsid w:val="00CB592B"/>
    <w:rsid w:val="00CB59C6"/>
    <w:rsid w:val="00CB5A1F"/>
    <w:rsid w:val="00CB5BBE"/>
    <w:rsid w:val="00CB5DD4"/>
    <w:rsid w:val="00CB5DDA"/>
    <w:rsid w:val="00CB5FE6"/>
    <w:rsid w:val="00CB60EE"/>
    <w:rsid w:val="00CB61C5"/>
    <w:rsid w:val="00CB6343"/>
    <w:rsid w:val="00CB6518"/>
    <w:rsid w:val="00CB6632"/>
    <w:rsid w:val="00CB6682"/>
    <w:rsid w:val="00CB672D"/>
    <w:rsid w:val="00CB677C"/>
    <w:rsid w:val="00CB68B6"/>
    <w:rsid w:val="00CB6A82"/>
    <w:rsid w:val="00CB6C89"/>
    <w:rsid w:val="00CB6E5D"/>
    <w:rsid w:val="00CB6ED2"/>
    <w:rsid w:val="00CB6EED"/>
    <w:rsid w:val="00CB6F42"/>
    <w:rsid w:val="00CB7196"/>
    <w:rsid w:val="00CB71B7"/>
    <w:rsid w:val="00CB7296"/>
    <w:rsid w:val="00CB7465"/>
    <w:rsid w:val="00CB748F"/>
    <w:rsid w:val="00CB74D3"/>
    <w:rsid w:val="00CB762A"/>
    <w:rsid w:val="00CB79E8"/>
    <w:rsid w:val="00CB7B06"/>
    <w:rsid w:val="00CB7B3B"/>
    <w:rsid w:val="00CB7BE4"/>
    <w:rsid w:val="00CB7C06"/>
    <w:rsid w:val="00CB7C90"/>
    <w:rsid w:val="00CB7D34"/>
    <w:rsid w:val="00CB7EA5"/>
    <w:rsid w:val="00CC0084"/>
    <w:rsid w:val="00CC00AD"/>
    <w:rsid w:val="00CC00FA"/>
    <w:rsid w:val="00CC02D5"/>
    <w:rsid w:val="00CC0314"/>
    <w:rsid w:val="00CC03E9"/>
    <w:rsid w:val="00CC04E8"/>
    <w:rsid w:val="00CC05A1"/>
    <w:rsid w:val="00CC07CE"/>
    <w:rsid w:val="00CC07FE"/>
    <w:rsid w:val="00CC08E7"/>
    <w:rsid w:val="00CC0A50"/>
    <w:rsid w:val="00CC0ACC"/>
    <w:rsid w:val="00CC0ADD"/>
    <w:rsid w:val="00CC0AE3"/>
    <w:rsid w:val="00CC0B33"/>
    <w:rsid w:val="00CC0CC4"/>
    <w:rsid w:val="00CC0CFF"/>
    <w:rsid w:val="00CC0D25"/>
    <w:rsid w:val="00CC0F81"/>
    <w:rsid w:val="00CC10C8"/>
    <w:rsid w:val="00CC1222"/>
    <w:rsid w:val="00CC124F"/>
    <w:rsid w:val="00CC1334"/>
    <w:rsid w:val="00CC1357"/>
    <w:rsid w:val="00CC1396"/>
    <w:rsid w:val="00CC14E3"/>
    <w:rsid w:val="00CC16D2"/>
    <w:rsid w:val="00CC16D7"/>
    <w:rsid w:val="00CC1792"/>
    <w:rsid w:val="00CC18AA"/>
    <w:rsid w:val="00CC18F4"/>
    <w:rsid w:val="00CC1919"/>
    <w:rsid w:val="00CC1A0B"/>
    <w:rsid w:val="00CC1A0D"/>
    <w:rsid w:val="00CC1B60"/>
    <w:rsid w:val="00CC1BAB"/>
    <w:rsid w:val="00CC1DF4"/>
    <w:rsid w:val="00CC1E86"/>
    <w:rsid w:val="00CC1F82"/>
    <w:rsid w:val="00CC1F94"/>
    <w:rsid w:val="00CC1FA8"/>
    <w:rsid w:val="00CC1FBB"/>
    <w:rsid w:val="00CC2019"/>
    <w:rsid w:val="00CC2055"/>
    <w:rsid w:val="00CC218B"/>
    <w:rsid w:val="00CC2217"/>
    <w:rsid w:val="00CC240C"/>
    <w:rsid w:val="00CC2551"/>
    <w:rsid w:val="00CC2617"/>
    <w:rsid w:val="00CC274B"/>
    <w:rsid w:val="00CC28FD"/>
    <w:rsid w:val="00CC29E7"/>
    <w:rsid w:val="00CC29EF"/>
    <w:rsid w:val="00CC2A5B"/>
    <w:rsid w:val="00CC2A7E"/>
    <w:rsid w:val="00CC2BCB"/>
    <w:rsid w:val="00CC2C60"/>
    <w:rsid w:val="00CC2D2E"/>
    <w:rsid w:val="00CC2D93"/>
    <w:rsid w:val="00CC30CD"/>
    <w:rsid w:val="00CC3180"/>
    <w:rsid w:val="00CC3191"/>
    <w:rsid w:val="00CC31DE"/>
    <w:rsid w:val="00CC3228"/>
    <w:rsid w:val="00CC3299"/>
    <w:rsid w:val="00CC32AD"/>
    <w:rsid w:val="00CC33EA"/>
    <w:rsid w:val="00CC3426"/>
    <w:rsid w:val="00CC345B"/>
    <w:rsid w:val="00CC34FB"/>
    <w:rsid w:val="00CC36F0"/>
    <w:rsid w:val="00CC3777"/>
    <w:rsid w:val="00CC387A"/>
    <w:rsid w:val="00CC38D4"/>
    <w:rsid w:val="00CC3A11"/>
    <w:rsid w:val="00CC3D15"/>
    <w:rsid w:val="00CC3E25"/>
    <w:rsid w:val="00CC3EAF"/>
    <w:rsid w:val="00CC3F63"/>
    <w:rsid w:val="00CC3F6A"/>
    <w:rsid w:val="00CC4036"/>
    <w:rsid w:val="00CC40A9"/>
    <w:rsid w:val="00CC40FA"/>
    <w:rsid w:val="00CC41AB"/>
    <w:rsid w:val="00CC44DB"/>
    <w:rsid w:val="00CC4622"/>
    <w:rsid w:val="00CC47A4"/>
    <w:rsid w:val="00CC47CE"/>
    <w:rsid w:val="00CC4868"/>
    <w:rsid w:val="00CC4948"/>
    <w:rsid w:val="00CC4B3F"/>
    <w:rsid w:val="00CC4C7B"/>
    <w:rsid w:val="00CC4D88"/>
    <w:rsid w:val="00CC5019"/>
    <w:rsid w:val="00CC50D5"/>
    <w:rsid w:val="00CC50DE"/>
    <w:rsid w:val="00CC512E"/>
    <w:rsid w:val="00CC528A"/>
    <w:rsid w:val="00CC52A0"/>
    <w:rsid w:val="00CC54D9"/>
    <w:rsid w:val="00CC5508"/>
    <w:rsid w:val="00CC551D"/>
    <w:rsid w:val="00CC564A"/>
    <w:rsid w:val="00CC568F"/>
    <w:rsid w:val="00CC56BA"/>
    <w:rsid w:val="00CC56EA"/>
    <w:rsid w:val="00CC577E"/>
    <w:rsid w:val="00CC5790"/>
    <w:rsid w:val="00CC587F"/>
    <w:rsid w:val="00CC58BC"/>
    <w:rsid w:val="00CC5950"/>
    <w:rsid w:val="00CC5973"/>
    <w:rsid w:val="00CC598F"/>
    <w:rsid w:val="00CC5C71"/>
    <w:rsid w:val="00CC5D9D"/>
    <w:rsid w:val="00CC5DF3"/>
    <w:rsid w:val="00CC60D9"/>
    <w:rsid w:val="00CC62A0"/>
    <w:rsid w:val="00CC6324"/>
    <w:rsid w:val="00CC636D"/>
    <w:rsid w:val="00CC6425"/>
    <w:rsid w:val="00CC6489"/>
    <w:rsid w:val="00CC64E4"/>
    <w:rsid w:val="00CC6509"/>
    <w:rsid w:val="00CC652C"/>
    <w:rsid w:val="00CC658E"/>
    <w:rsid w:val="00CC68B9"/>
    <w:rsid w:val="00CC6937"/>
    <w:rsid w:val="00CC693D"/>
    <w:rsid w:val="00CC698D"/>
    <w:rsid w:val="00CC69C9"/>
    <w:rsid w:val="00CC6A30"/>
    <w:rsid w:val="00CC6B01"/>
    <w:rsid w:val="00CC6B0D"/>
    <w:rsid w:val="00CC6B37"/>
    <w:rsid w:val="00CC6BCC"/>
    <w:rsid w:val="00CC6D02"/>
    <w:rsid w:val="00CC6FF2"/>
    <w:rsid w:val="00CC6FF9"/>
    <w:rsid w:val="00CC72EA"/>
    <w:rsid w:val="00CC7463"/>
    <w:rsid w:val="00CC74FF"/>
    <w:rsid w:val="00CC751D"/>
    <w:rsid w:val="00CC7854"/>
    <w:rsid w:val="00CC7874"/>
    <w:rsid w:val="00CC78B7"/>
    <w:rsid w:val="00CC78E1"/>
    <w:rsid w:val="00CC7902"/>
    <w:rsid w:val="00CC7AF5"/>
    <w:rsid w:val="00CC7BCC"/>
    <w:rsid w:val="00CC7D00"/>
    <w:rsid w:val="00CC7E1E"/>
    <w:rsid w:val="00CC7E22"/>
    <w:rsid w:val="00CC7EE1"/>
    <w:rsid w:val="00CC7F16"/>
    <w:rsid w:val="00CD0023"/>
    <w:rsid w:val="00CD016C"/>
    <w:rsid w:val="00CD0580"/>
    <w:rsid w:val="00CD06D3"/>
    <w:rsid w:val="00CD06E4"/>
    <w:rsid w:val="00CD0708"/>
    <w:rsid w:val="00CD0A04"/>
    <w:rsid w:val="00CD0A6B"/>
    <w:rsid w:val="00CD0C53"/>
    <w:rsid w:val="00CD0C64"/>
    <w:rsid w:val="00CD0C7A"/>
    <w:rsid w:val="00CD0DDD"/>
    <w:rsid w:val="00CD0E31"/>
    <w:rsid w:val="00CD1143"/>
    <w:rsid w:val="00CD118D"/>
    <w:rsid w:val="00CD11A2"/>
    <w:rsid w:val="00CD1212"/>
    <w:rsid w:val="00CD12B1"/>
    <w:rsid w:val="00CD12F2"/>
    <w:rsid w:val="00CD147B"/>
    <w:rsid w:val="00CD1641"/>
    <w:rsid w:val="00CD17DE"/>
    <w:rsid w:val="00CD1885"/>
    <w:rsid w:val="00CD189B"/>
    <w:rsid w:val="00CD191C"/>
    <w:rsid w:val="00CD1A70"/>
    <w:rsid w:val="00CD1ABF"/>
    <w:rsid w:val="00CD1B0A"/>
    <w:rsid w:val="00CD1B5B"/>
    <w:rsid w:val="00CD1C4F"/>
    <w:rsid w:val="00CD1CA9"/>
    <w:rsid w:val="00CD1E13"/>
    <w:rsid w:val="00CD1F32"/>
    <w:rsid w:val="00CD1F57"/>
    <w:rsid w:val="00CD1F67"/>
    <w:rsid w:val="00CD20D9"/>
    <w:rsid w:val="00CD2468"/>
    <w:rsid w:val="00CD246B"/>
    <w:rsid w:val="00CD2748"/>
    <w:rsid w:val="00CD2796"/>
    <w:rsid w:val="00CD27F9"/>
    <w:rsid w:val="00CD2858"/>
    <w:rsid w:val="00CD2861"/>
    <w:rsid w:val="00CD2B00"/>
    <w:rsid w:val="00CD2B47"/>
    <w:rsid w:val="00CD2E33"/>
    <w:rsid w:val="00CD2E7B"/>
    <w:rsid w:val="00CD2EEF"/>
    <w:rsid w:val="00CD3128"/>
    <w:rsid w:val="00CD31B2"/>
    <w:rsid w:val="00CD3284"/>
    <w:rsid w:val="00CD32A0"/>
    <w:rsid w:val="00CD334C"/>
    <w:rsid w:val="00CD34C2"/>
    <w:rsid w:val="00CD34E5"/>
    <w:rsid w:val="00CD3616"/>
    <w:rsid w:val="00CD3682"/>
    <w:rsid w:val="00CD382F"/>
    <w:rsid w:val="00CD3833"/>
    <w:rsid w:val="00CD3AF6"/>
    <w:rsid w:val="00CD3B27"/>
    <w:rsid w:val="00CD3B57"/>
    <w:rsid w:val="00CD3BD4"/>
    <w:rsid w:val="00CD3CC2"/>
    <w:rsid w:val="00CD407B"/>
    <w:rsid w:val="00CD41C6"/>
    <w:rsid w:val="00CD4296"/>
    <w:rsid w:val="00CD43A4"/>
    <w:rsid w:val="00CD4411"/>
    <w:rsid w:val="00CD44AE"/>
    <w:rsid w:val="00CD44C3"/>
    <w:rsid w:val="00CD44F3"/>
    <w:rsid w:val="00CD45D0"/>
    <w:rsid w:val="00CD4689"/>
    <w:rsid w:val="00CD47F0"/>
    <w:rsid w:val="00CD4A8D"/>
    <w:rsid w:val="00CD4AC1"/>
    <w:rsid w:val="00CD4AD1"/>
    <w:rsid w:val="00CD4B69"/>
    <w:rsid w:val="00CD4D8C"/>
    <w:rsid w:val="00CD4EF1"/>
    <w:rsid w:val="00CD4FAD"/>
    <w:rsid w:val="00CD5029"/>
    <w:rsid w:val="00CD50AD"/>
    <w:rsid w:val="00CD50B7"/>
    <w:rsid w:val="00CD50C3"/>
    <w:rsid w:val="00CD5106"/>
    <w:rsid w:val="00CD51CA"/>
    <w:rsid w:val="00CD5261"/>
    <w:rsid w:val="00CD5276"/>
    <w:rsid w:val="00CD54C9"/>
    <w:rsid w:val="00CD554A"/>
    <w:rsid w:val="00CD5605"/>
    <w:rsid w:val="00CD561B"/>
    <w:rsid w:val="00CD57C3"/>
    <w:rsid w:val="00CD57CC"/>
    <w:rsid w:val="00CD580E"/>
    <w:rsid w:val="00CD58BA"/>
    <w:rsid w:val="00CD5901"/>
    <w:rsid w:val="00CD5A48"/>
    <w:rsid w:val="00CD5A59"/>
    <w:rsid w:val="00CD5B69"/>
    <w:rsid w:val="00CD5C00"/>
    <w:rsid w:val="00CD5C68"/>
    <w:rsid w:val="00CD5D51"/>
    <w:rsid w:val="00CD5DF5"/>
    <w:rsid w:val="00CD5FF9"/>
    <w:rsid w:val="00CD6013"/>
    <w:rsid w:val="00CD6027"/>
    <w:rsid w:val="00CD6108"/>
    <w:rsid w:val="00CD61BF"/>
    <w:rsid w:val="00CD61D0"/>
    <w:rsid w:val="00CD6216"/>
    <w:rsid w:val="00CD6240"/>
    <w:rsid w:val="00CD63F3"/>
    <w:rsid w:val="00CD642B"/>
    <w:rsid w:val="00CD65B1"/>
    <w:rsid w:val="00CD663B"/>
    <w:rsid w:val="00CD6642"/>
    <w:rsid w:val="00CD6742"/>
    <w:rsid w:val="00CD69C1"/>
    <w:rsid w:val="00CD6B21"/>
    <w:rsid w:val="00CD6B75"/>
    <w:rsid w:val="00CD6CD3"/>
    <w:rsid w:val="00CD6CF4"/>
    <w:rsid w:val="00CD6E78"/>
    <w:rsid w:val="00CD6E8B"/>
    <w:rsid w:val="00CD6E8E"/>
    <w:rsid w:val="00CD6FC8"/>
    <w:rsid w:val="00CD6FEB"/>
    <w:rsid w:val="00CD718E"/>
    <w:rsid w:val="00CD71E0"/>
    <w:rsid w:val="00CD7306"/>
    <w:rsid w:val="00CD736D"/>
    <w:rsid w:val="00CD765D"/>
    <w:rsid w:val="00CD76D9"/>
    <w:rsid w:val="00CD76FA"/>
    <w:rsid w:val="00CD7718"/>
    <w:rsid w:val="00CD7A41"/>
    <w:rsid w:val="00CD7B85"/>
    <w:rsid w:val="00CD7B87"/>
    <w:rsid w:val="00CD7C58"/>
    <w:rsid w:val="00CD7CC4"/>
    <w:rsid w:val="00CD7CDB"/>
    <w:rsid w:val="00CD7FEA"/>
    <w:rsid w:val="00CE00C6"/>
    <w:rsid w:val="00CE023F"/>
    <w:rsid w:val="00CE0466"/>
    <w:rsid w:val="00CE04BB"/>
    <w:rsid w:val="00CE0597"/>
    <w:rsid w:val="00CE06FE"/>
    <w:rsid w:val="00CE07A7"/>
    <w:rsid w:val="00CE07DC"/>
    <w:rsid w:val="00CE081D"/>
    <w:rsid w:val="00CE0874"/>
    <w:rsid w:val="00CE0875"/>
    <w:rsid w:val="00CE092E"/>
    <w:rsid w:val="00CE0A0C"/>
    <w:rsid w:val="00CE0B08"/>
    <w:rsid w:val="00CE0BD2"/>
    <w:rsid w:val="00CE0BF8"/>
    <w:rsid w:val="00CE0C98"/>
    <w:rsid w:val="00CE0E67"/>
    <w:rsid w:val="00CE0E95"/>
    <w:rsid w:val="00CE0EA4"/>
    <w:rsid w:val="00CE0EB3"/>
    <w:rsid w:val="00CE0ECC"/>
    <w:rsid w:val="00CE0F15"/>
    <w:rsid w:val="00CE0F42"/>
    <w:rsid w:val="00CE0F81"/>
    <w:rsid w:val="00CE10CD"/>
    <w:rsid w:val="00CE10F7"/>
    <w:rsid w:val="00CE1404"/>
    <w:rsid w:val="00CE1546"/>
    <w:rsid w:val="00CE1683"/>
    <w:rsid w:val="00CE16D2"/>
    <w:rsid w:val="00CE173D"/>
    <w:rsid w:val="00CE1921"/>
    <w:rsid w:val="00CE1923"/>
    <w:rsid w:val="00CE1A24"/>
    <w:rsid w:val="00CE1AB4"/>
    <w:rsid w:val="00CE1BBB"/>
    <w:rsid w:val="00CE1CB6"/>
    <w:rsid w:val="00CE1DB9"/>
    <w:rsid w:val="00CE1F1C"/>
    <w:rsid w:val="00CE20B3"/>
    <w:rsid w:val="00CE219C"/>
    <w:rsid w:val="00CE2230"/>
    <w:rsid w:val="00CE224B"/>
    <w:rsid w:val="00CE255F"/>
    <w:rsid w:val="00CE25A5"/>
    <w:rsid w:val="00CE2642"/>
    <w:rsid w:val="00CE268D"/>
    <w:rsid w:val="00CE270A"/>
    <w:rsid w:val="00CE2760"/>
    <w:rsid w:val="00CE27E7"/>
    <w:rsid w:val="00CE28F8"/>
    <w:rsid w:val="00CE293E"/>
    <w:rsid w:val="00CE2A02"/>
    <w:rsid w:val="00CE2AAE"/>
    <w:rsid w:val="00CE2B94"/>
    <w:rsid w:val="00CE2BE2"/>
    <w:rsid w:val="00CE2D7D"/>
    <w:rsid w:val="00CE2FB6"/>
    <w:rsid w:val="00CE303C"/>
    <w:rsid w:val="00CE3080"/>
    <w:rsid w:val="00CE3202"/>
    <w:rsid w:val="00CE32C7"/>
    <w:rsid w:val="00CE32E4"/>
    <w:rsid w:val="00CE3567"/>
    <w:rsid w:val="00CE35BE"/>
    <w:rsid w:val="00CE35E9"/>
    <w:rsid w:val="00CE3654"/>
    <w:rsid w:val="00CE377F"/>
    <w:rsid w:val="00CE3897"/>
    <w:rsid w:val="00CE38A4"/>
    <w:rsid w:val="00CE38BA"/>
    <w:rsid w:val="00CE3980"/>
    <w:rsid w:val="00CE3AB4"/>
    <w:rsid w:val="00CE3AF9"/>
    <w:rsid w:val="00CE3D37"/>
    <w:rsid w:val="00CE3F1D"/>
    <w:rsid w:val="00CE4056"/>
    <w:rsid w:val="00CE410D"/>
    <w:rsid w:val="00CE4170"/>
    <w:rsid w:val="00CE4267"/>
    <w:rsid w:val="00CE42F1"/>
    <w:rsid w:val="00CE4358"/>
    <w:rsid w:val="00CE43ED"/>
    <w:rsid w:val="00CE4402"/>
    <w:rsid w:val="00CE4496"/>
    <w:rsid w:val="00CE4645"/>
    <w:rsid w:val="00CE46AB"/>
    <w:rsid w:val="00CE46FD"/>
    <w:rsid w:val="00CE47C9"/>
    <w:rsid w:val="00CE47DA"/>
    <w:rsid w:val="00CE4B13"/>
    <w:rsid w:val="00CE4C35"/>
    <w:rsid w:val="00CE4F16"/>
    <w:rsid w:val="00CE4F5F"/>
    <w:rsid w:val="00CE4F81"/>
    <w:rsid w:val="00CE5026"/>
    <w:rsid w:val="00CE534C"/>
    <w:rsid w:val="00CE5452"/>
    <w:rsid w:val="00CE560D"/>
    <w:rsid w:val="00CE56C2"/>
    <w:rsid w:val="00CE585D"/>
    <w:rsid w:val="00CE5AB6"/>
    <w:rsid w:val="00CE5B10"/>
    <w:rsid w:val="00CE5B66"/>
    <w:rsid w:val="00CE5BA9"/>
    <w:rsid w:val="00CE5C64"/>
    <w:rsid w:val="00CE5C7B"/>
    <w:rsid w:val="00CE5D59"/>
    <w:rsid w:val="00CE5DFB"/>
    <w:rsid w:val="00CE5E06"/>
    <w:rsid w:val="00CE5F31"/>
    <w:rsid w:val="00CE5FD9"/>
    <w:rsid w:val="00CE601B"/>
    <w:rsid w:val="00CE61F8"/>
    <w:rsid w:val="00CE62D7"/>
    <w:rsid w:val="00CE63CA"/>
    <w:rsid w:val="00CE6443"/>
    <w:rsid w:val="00CE64C8"/>
    <w:rsid w:val="00CE65E4"/>
    <w:rsid w:val="00CE65F5"/>
    <w:rsid w:val="00CE666B"/>
    <w:rsid w:val="00CE67E7"/>
    <w:rsid w:val="00CE6870"/>
    <w:rsid w:val="00CE68EF"/>
    <w:rsid w:val="00CE69A9"/>
    <w:rsid w:val="00CE6A76"/>
    <w:rsid w:val="00CE6B65"/>
    <w:rsid w:val="00CE6BA3"/>
    <w:rsid w:val="00CE6CBE"/>
    <w:rsid w:val="00CE6CD4"/>
    <w:rsid w:val="00CE70C9"/>
    <w:rsid w:val="00CE7182"/>
    <w:rsid w:val="00CE71DF"/>
    <w:rsid w:val="00CE739C"/>
    <w:rsid w:val="00CE7544"/>
    <w:rsid w:val="00CE75B2"/>
    <w:rsid w:val="00CE75F1"/>
    <w:rsid w:val="00CE768F"/>
    <w:rsid w:val="00CE77B8"/>
    <w:rsid w:val="00CE7BEC"/>
    <w:rsid w:val="00CE7BFF"/>
    <w:rsid w:val="00CE7E5C"/>
    <w:rsid w:val="00CE7F62"/>
    <w:rsid w:val="00CF016C"/>
    <w:rsid w:val="00CF02B3"/>
    <w:rsid w:val="00CF0326"/>
    <w:rsid w:val="00CF036B"/>
    <w:rsid w:val="00CF0375"/>
    <w:rsid w:val="00CF03D5"/>
    <w:rsid w:val="00CF07FE"/>
    <w:rsid w:val="00CF09E0"/>
    <w:rsid w:val="00CF0A74"/>
    <w:rsid w:val="00CF0B63"/>
    <w:rsid w:val="00CF0BC8"/>
    <w:rsid w:val="00CF0DE7"/>
    <w:rsid w:val="00CF0E0D"/>
    <w:rsid w:val="00CF0FE4"/>
    <w:rsid w:val="00CF1179"/>
    <w:rsid w:val="00CF143D"/>
    <w:rsid w:val="00CF14B7"/>
    <w:rsid w:val="00CF1633"/>
    <w:rsid w:val="00CF175F"/>
    <w:rsid w:val="00CF1797"/>
    <w:rsid w:val="00CF1832"/>
    <w:rsid w:val="00CF1D8A"/>
    <w:rsid w:val="00CF1E96"/>
    <w:rsid w:val="00CF1F78"/>
    <w:rsid w:val="00CF1F81"/>
    <w:rsid w:val="00CF2006"/>
    <w:rsid w:val="00CF207A"/>
    <w:rsid w:val="00CF21AA"/>
    <w:rsid w:val="00CF2275"/>
    <w:rsid w:val="00CF22BB"/>
    <w:rsid w:val="00CF230B"/>
    <w:rsid w:val="00CF2373"/>
    <w:rsid w:val="00CF2604"/>
    <w:rsid w:val="00CF2606"/>
    <w:rsid w:val="00CF269C"/>
    <w:rsid w:val="00CF2713"/>
    <w:rsid w:val="00CF2B96"/>
    <w:rsid w:val="00CF2C71"/>
    <w:rsid w:val="00CF2C88"/>
    <w:rsid w:val="00CF2CCD"/>
    <w:rsid w:val="00CF2D2F"/>
    <w:rsid w:val="00CF2F21"/>
    <w:rsid w:val="00CF2F81"/>
    <w:rsid w:val="00CF3021"/>
    <w:rsid w:val="00CF3078"/>
    <w:rsid w:val="00CF30DB"/>
    <w:rsid w:val="00CF3100"/>
    <w:rsid w:val="00CF315C"/>
    <w:rsid w:val="00CF32FC"/>
    <w:rsid w:val="00CF337B"/>
    <w:rsid w:val="00CF3524"/>
    <w:rsid w:val="00CF3615"/>
    <w:rsid w:val="00CF366C"/>
    <w:rsid w:val="00CF36F6"/>
    <w:rsid w:val="00CF370B"/>
    <w:rsid w:val="00CF373D"/>
    <w:rsid w:val="00CF37E9"/>
    <w:rsid w:val="00CF39AC"/>
    <w:rsid w:val="00CF3B43"/>
    <w:rsid w:val="00CF3BB3"/>
    <w:rsid w:val="00CF3BF5"/>
    <w:rsid w:val="00CF3CED"/>
    <w:rsid w:val="00CF3DA8"/>
    <w:rsid w:val="00CF3E8D"/>
    <w:rsid w:val="00CF3F9E"/>
    <w:rsid w:val="00CF4321"/>
    <w:rsid w:val="00CF4339"/>
    <w:rsid w:val="00CF4448"/>
    <w:rsid w:val="00CF4505"/>
    <w:rsid w:val="00CF4506"/>
    <w:rsid w:val="00CF451C"/>
    <w:rsid w:val="00CF4521"/>
    <w:rsid w:val="00CF4594"/>
    <w:rsid w:val="00CF483D"/>
    <w:rsid w:val="00CF4A22"/>
    <w:rsid w:val="00CF4DB2"/>
    <w:rsid w:val="00CF4DFD"/>
    <w:rsid w:val="00CF4F38"/>
    <w:rsid w:val="00CF4F6F"/>
    <w:rsid w:val="00CF514F"/>
    <w:rsid w:val="00CF519F"/>
    <w:rsid w:val="00CF53B2"/>
    <w:rsid w:val="00CF5547"/>
    <w:rsid w:val="00CF5661"/>
    <w:rsid w:val="00CF574C"/>
    <w:rsid w:val="00CF5980"/>
    <w:rsid w:val="00CF5994"/>
    <w:rsid w:val="00CF5A61"/>
    <w:rsid w:val="00CF5ABA"/>
    <w:rsid w:val="00CF5AC5"/>
    <w:rsid w:val="00CF5BF7"/>
    <w:rsid w:val="00CF5CE2"/>
    <w:rsid w:val="00CF5CF7"/>
    <w:rsid w:val="00CF5D39"/>
    <w:rsid w:val="00CF5EB1"/>
    <w:rsid w:val="00CF5EC1"/>
    <w:rsid w:val="00CF5FB6"/>
    <w:rsid w:val="00CF5FEA"/>
    <w:rsid w:val="00CF6067"/>
    <w:rsid w:val="00CF60C0"/>
    <w:rsid w:val="00CF60E8"/>
    <w:rsid w:val="00CF6183"/>
    <w:rsid w:val="00CF61E4"/>
    <w:rsid w:val="00CF61E5"/>
    <w:rsid w:val="00CF622E"/>
    <w:rsid w:val="00CF6298"/>
    <w:rsid w:val="00CF62BF"/>
    <w:rsid w:val="00CF633F"/>
    <w:rsid w:val="00CF6370"/>
    <w:rsid w:val="00CF63AF"/>
    <w:rsid w:val="00CF651E"/>
    <w:rsid w:val="00CF6526"/>
    <w:rsid w:val="00CF658B"/>
    <w:rsid w:val="00CF65B6"/>
    <w:rsid w:val="00CF6746"/>
    <w:rsid w:val="00CF6783"/>
    <w:rsid w:val="00CF6925"/>
    <w:rsid w:val="00CF6954"/>
    <w:rsid w:val="00CF6A15"/>
    <w:rsid w:val="00CF6A79"/>
    <w:rsid w:val="00CF6A88"/>
    <w:rsid w:val="00CF6DDA"/>
    <w:rsid w:val="00CF6DDB"/>
    <w:rsid w:val="00CF6E16"/>
    <w:rsid w:val="00CF709A"/>
    <w:rsid w:val="00CF7256"/>
    <w:rsid w:val="00CF72C3"/>
    <w:rsid w:val="00CF74D2"/>
    <w:rsid w:val="00CF7531"/>
    <w:rsid w:val="00CF7579"/>
    <w:rsid w:val="00CF7597"/>
    <w:rsid w:val="00CF7785"/>
    <w:rsid w:val="00CF7885"/>
    <w:rsid w:val="00CF7A93"/>
    <w:rsid w:val="00CF7C26"/>
    <w:rsid w:val="00CF7E1D"/>
    <w:rsid w:val="00CF7E75"/>
    <w:rsid w:val="00CF7EE5"/>
    <w:rsid w:val="00CF7F07"/>
    <w:rsid w:val="00D00004"/>
    <w:rsid w:val="00D000F6"/>
    <w:rsid w:val="00D00168"/>
    <w:rsid w:val="00D00225"/>
    <w:rsid w:val="00D00366"/>
    <w:rsid w:val="00D003C9"/>
    <w:rsid w:val="00D0054F"/>
    <w:rsid w:val="00D007A4"/>
    <w:rsid w:val="00D007BA"/>
    <w:rsid w:val="00D008D6"/>
    <w:rsid w:val="00D0094C"/>
    <w:rsid w:val="00D00AE7"/>
    <w:rsid w:val="00D00CAD"/>
    <w:rsid w:val="00D00D5C"/>
    <w:rsid w:val="00D00D61"/>
    <w:rsid w:val="00D00FCA"/>
    <w:rsid w:val="00D00FD0"/>
    <w:rsid w:val="00D01067"/>
    <w:rsid w:val="00D010AC"/>
    <w:rsid w:val="00D01839"/>
    <w:rsid w:val="00D0190A"/>
    <w:rsid w:val="00D01987"/>
    <w:rsid w:val="00D019FB"/>
    <w:rsid w:val="00D01B61"/>
    <w:rsid w:val="00D01B68"/>
    <w:rsid w:val="00D01BD4"/>
    <w:rsid w:val="00D01CEC"/>
    <w:rsid w:val="00D01E3D"/>
    <w:rsid w:val="00D01F34"/>
    <w:rsid w:val="00D01FBA"/>
    <w:rsid w:val="00D01FD1"/>
    <w:rsid w:val="00D02064"/>
    <w:rsid w:val="00D0213F"/>
    <w:rsid w:val="00D02259"/>
    <w:rsid w:val="00D02298"/>
    <w:rsid w:val="00D022F7"/>
    <w:rsid w:val="00D02380"/>
    <w:rsid w:val="00D026E0"/>
    <w:rsid w:val="00D026F1"/>
    <w:rsid w:val="00D02940"/>
    <w:rsid w:val="00D029C0"/>
    <w:rsid w:val="00D02A3C"/>
    <w:rsid w:val="00D02B6F"/>
    <w:rsid w:val="00D02BD0"/>
    <w:rsid w:val="00D02C44"/>
    <w:rsid w:val="00D02DF2"/>
    <w:rsid w:val="00D02F23"/>
    <w:rsid w:val="00D02FB9"/>
    <w:rsid w:val="00D03028"/>
    <w:rsid w:val="00D03171"/>
    <w:rsid w:val="00D03256"/>
    <w:rsid w:val="00D03279"/>
    <w:rsid w:val="00D03304"/>
    <w:rsid w:val="00D03353"/>
    <w:rsid w:val="00D033B6"/>
    <w:rsid w:val="00D033FF"/>
    <w:rsid w:val="00D0349E"/>
    <w:rsid w:val="00D03543"/>
    <w:rsid w:val="00D035FF"/>
    <w:rsid w:val="00D0384F"/>
    <w:rsid w:val="00D03902"/>
    <w:rsid w:val="00D03A05"/>
    <w:rsid w:val="00D03AEE"/>
    <w:rsid w:val="00D03B74"/>
    <w:rsid w:val="00D03C9D"/>
    <w:rsid w:val="00D03CE9"/>
    <w:rsid w:val="00D03E33"/>
    <w:rsid w:val="00D03E76"/>
    <w:rsid w:val="00D03EA7"/>
    <w:rsid w:val="00D03EB4"/>
    <w:rsid w:val="00D040DB"/>
    <w:rsid w:val="00D04247"/>
    <w:rsid w:val="00D042C3"/>
    <w:rsid w:val="00D043E9"/>
    <w:rsid w:val="00D04405"/>
    <w:rsid w:val="00D04456"/>
    <w:rsid w:val="00D04638"/>
    <w:rsid w:val="00D046F8"/>
    <w:rsid w:val="00D04722"/>
    <w:rsid w:val="00D047BC"/>
    <w:rsid w:val="00D04846"/>
    <w:rsid w:val="00D0486D"/>
    <w:rsid w:val="00D0488B"/>
    <w:rsid w:val="00D04C3A"/>
    <w:rsid w:val="00D04D35"/>
    <w:rsid w:val="00D04E8D"/>
    <w:rsid w:val="00D04F8A"/>
    <w:rsid w:val="00D04FD1"/>
    <w:rsid w:val="00D050C8"/>
    <w:rsid w:val="00D0520C"/>
    <w:rsid w:val="00D0521D"/>
    <w:rsid w:val="00D05276"/>
    <w:rsid w:val="00D0542F"/>
    <w:rsid w:val="00D054DE"/>
    <w:rsid w:val="00D0554C"/>
    <w:rsid w:val="00D05583"/>
    <w:rsid w:val="00D055F3"/>
    <w:rsid w:val="00D057F0"/>
    <w:rsid w:val="00D058F7"/>
    <w:rsid w:val="00D059E3"/>
    <w:rsid w:val="00D05A10"/>
    <w:rsid w:val="00D05A75"/>
    <w:rsid w:val="00D05ADB"/>
    <w:rsid w:val="00D05B2A"/>
    <w:rsid w:val="00D05BE6"/>
    <w:rsid w:val="00D05D41"/>
    <w:rsid w:val="00D05D48"/>
    <w:rsid w:val="00D05D79"/>
    <w:rsid w:val="00D05E20"/>
    <w:rsid w:val="00D05E6F"/>
    <w:rsid w:val="00D05E90"/>
    <w:rsid w:val="00D05EAD"/>
    <w:rsid w:val="00D05FF4"/>
    <w:rsid w:val="00D06087"/>
    <w:rsid w:val="00D06132"/>
    <w:rsid w:val="00D061A6"/>
    <w:rsid w:val="00D062E0"/>
    <w:rsid w:val="00D06337"/>
    <w:rsid w:val="00D063FA"/>
    <w:rsid w:val="00D064A3"/>
    <w:rsid w:val="00D0673F"/>
    <w:rsid w:val="00D0691B"/>
    <w:rsid w:val="00D06943"/>
    <w:rsid w:val="00D06B4C"/>
    <w:rsid w:val="00D06C5F"/>
    <w:rsid w:val="00D06D03"/>
    <w:rsid w:val="00D06E21"/>
    <w:rsid w:val="00D0709F"/>
    <w:rsid w:val="00D07102"/>
    <w:rsid w:val="00D07152"/>
    <w:rsid w:val="00D071FC"/>
    <w:rsid w:val="00D07471"/>
    <w:rsid w:val="00D07573"/>
    <w:rsid w:val="00D07855"/>
    <w:rsid w:val="00D07A6F"/>
    <w:rsid w:val="00D07D60"/>
    <w:rsid w:val="00D07E09"/>
    <w:rsid w:val="00D07E6C"/>
    <w:rsid w:val="00D07F24"/>
    <w:rsid w:val="00D07F35"/>
    <w:rsid w:val="00D1004F"/>
    <w:rsid w:val="00D10123"/>
    <w:rsid w:val="00D10328"/>
    <w:rsid w:val="00D10341"/>
    <w:rsid w:val="00D1040E"/>
    <w:rsid w:val="00D104B9"/>
    <w:rsid w:val="00D1057B"/>
    <w:rsid w:val="00D1057D"/>
    <w:rsid w:val="00D10797"/>
    <w:rsid w:val="00D10844"/>
    <w:rsid w:val="00D10852"/>
    <w:rsid w:val="00D10B66"/>
    <w:rsid w:val="00D10D29"/>
    <w:rsid w:val="00D11036"/>
    <w:rsid w:val="00D110B0"/>
    <w:rsid w:val="00D110E9"/>
    <w:rsid w:val="00D11125"/>
    <w:rsid w:val="00D11472"/>
    <w:rsid w:val="00D11504"/>
    <w:rsid w:val="00D11522"/>
    <w:rsid w:val="00D1161C"/>
    <w:rsid w:val="00D1163C"/>
    <w:rsid w:val="00D1168E"/>
    <w:rsid w:val="00D1170D"/>
    <w:rsid w:val="00D1172F"/>
    <w:rsid w:val="00D1184C"/>
    <w:rsid w:val="00D11935"/>
    <w:rsid w:val="00D1195D"/>
    <w:rsid w:val="00D119ED"/>
    <w:rsid w:val="00D11AE0"/>
    <w:rsid w:val="00D11B51"/>
    <w:rsid w:val="00D11C42"/>
    <w:rsid w:val="00D11DB2"/>
    <w:rsid w:val="00D11E17"/>
    <w:rsid w:val="00D11E51"/>
    <w:rsid w:val="00D11E62"/>
    <w:rsid w:val="00D11E80"/>
    <w:rsid w:val="00D11EA6"/>
    <w:rsid w:val="00D11EC0"/>
    <w:rsid w:val="00D11F1D"/>
    <w:rsid w:val="00D120C9"/>
    <w:rsid w:val="00D12135"/>
    <w:rsid w:val="00D1217D"/>
    <w:rsid w:val="00D122AD"/>
    <w:rsid w:val="00D122C9"/>
    <w:rsid w:val="00D122E9"/>
    <w:rsid w:val="00D123F9"/>
    <w:rsid w:val="00D12419"/>
    <w:rsid w:val="00D12AA6"/>
    <w:rsid w:val="00D12BBE"/>
    <w:rsid w:val="00D12C7D"/>
    <w:rsid w:val="00D13020"/>
    <w:rsid w:val="00D1302A"/>
    <w:rsid w:val="00D1313D"/>
    <w:rsid w:val="00D1318D"/>
    <w:rsid w:val="00D1325B"/>
    <w:rsid w:val="00D132F4"/>
    <w:rsid w:val="00D1337E"/>
    <w:rsid w:val="00D134C9"/>
    <w:rsid w:val="00D1353D"/>
    <w:rsid w:val="00D13648"/>
    <w:rsid w:val="00D1369D"/>
    <w:rsid w:val="00D136A6"/>
    <w:rsid w:val="00D136C0"/>
    <w:rsid w:val="00D137CF"/>
    <w:rsid w:val="00D1383C"/>
    <w:rsid w:val="00D1390C"/>
    <w:rsid w:val="00D13946"/>
    <w:rsid w:val="00D139D2"/>
    <w:rsid w:val="00D13A2F"/>
    <w:rsid w:val="00D13A5A"/>
    <w:rsid w:val="00D13B02"/>
    <w:rsid w:val="00D13B41"/>
    <w:rsid w:val="00D13B64"/>
    <w:rsid w:val="00D13B66"/>
    <w:rsid w:val="00D13BFE"/>
    <w:rsid w:val="00D13C3C"/>
    <w:rsid w:val="00D13CF0"/>
    <w:rsid w:val="00D13ECB"/>
    <w:rsid w:val="00D14081"/>
    <w:rsid w:val="00D142B1"/>
    <w:rsid w:val="00D1436B"/>
    <w:rsid w:val="00D143A2"/>
    <w:rsid w:val="00D1457B"/>
    <w:rsid w:val="00D14641"/>
    <w:rsid w:val="00D1465D"/>
    <w:rsid w:val="00D14848"/>
    <w:rsid w:val="00D148C2"/>
    <w:rsid w:val="00D14920"/>
    <w:rsid w:val="00D14965"/>
    <w:rsid w:val="00D1497D"/>
    <w:rsid w:val="00D14A1D"/>
    <w:rsid w:val="00D14A74"/>
    <w:rsid w:val="00D14AC8"/>
    <w:rsid w:val="00D14C20"/>
    <w:rsid w:val="00D14CFD"/>
    <w:rsid w:val="00D14DD9"/>
    <w:rsid w:val="00D14DEB"/>
    <w:rsid w:val="00D14FD4"/>
    <w:rsid w:val="00D14FFF"/>
    <w:rsid w:val="00D15001"/>
    <w:rsid w:val="00D150D9"/>
    <w:rsid w:val="00D150DC"/>
    <w:rsid w:val="00D1510C"/>
    <w:rsid w:val="00D15176"/>
    <w:rsid w:val="00D151BB"/>
    <w:rsid w:val="00D151CF"/>
    <w:rsid w:val="00D152EE"/>
    <w:rsid w:val="00D15354"/>
    <w:rsid w:val="00D15449"/>
    <w:rsid w:val="00D15499"/>
    <w:rsid w:val="00D1569F"/>
    <w:rsid w:val="00D15712"/>
    <w:rsid w:val="00D15714"/>
    <w:rsid w:val="00D15793"/>
    <w:rsid w:val="00D15A3E"/>
    <w:rsid w:val="00D15A70"/>
    <w:rsid w:val="00D15ABD"/>
    <w:rsid w:val="00D15AEF"/>
    <w:rsid w:val="00D15B92"/>
    <w:rsid w:val="00D15BE7"/>
    <w:rsid w:val="00D15C02"/>
    <w:rsid w:val="00D15CF8"/>
    <w:rsid w:val="00D15D9A"/>
    <w:rsid w:val="00D15DCA"/>
    <w:rsid w:val="00D15F07"/>
    <w:rsid w:val="00D15F54"/>
    <w:rsid w:val="00D15F58"/>
    <w:rsid w:val="00D16077"/>
    <w:rsid w:val="00D161F0"/>
    <w:rsid w:val="00D16323"/>
    <w:rsid w:val="00D163F8"/>
    <w:rsid w:val="00D166BF"/>
    <w:rsid w:val="00D166D9"/>
    <w:rsid w:val="00D167E1"/>
    <w:rsid w:val="00D168F6"/>
    <w:rsid w:val="00D169F5"/>
    <w:rsid w:val="00D16CE1"/>
    <w:rsid w:val="00D16D17"/>
    <w:rsid w:val="00D16D72"/>
    <w:rsid w:val="00D16EAE"/>
    <w:rsid w:val="00D170EA"/>
    <w:rsid w:val="00D171AA"/>
    <w:rsid w:val="00D172A3"/>
    <w:rsid w:val="00D1747E"/>
    <w:rsid w:val="00D174C0"/>
    <w:rsid w:val="00D1767A"/>
    <w:rsid w:val="00D17977"/>
    <w:rsid w:val="00D17B3D"/>
    <w:rsid w:val="00D17B42"/>
    <w:rsid w:val="00D17B49"/>
    <w:rsid w:val="00D17B99"/>
    <w:rsid w:val="00D17BD7"/>
    <w:rsid w:val="00D17C76"/>
    <w:rsid w:val="00D17CEB"/>
    <w:rsid w:val="00D17D3B"/>
    <w:rsid w:val="00D17DE7"/>
    <w:rsid w:val="00D17E6E"/>
    <w:rsid w:val="00D200E6"/>
    <w:rsid w:val="00D2025A"/>
    <w:rsid w:val="00D2029C"/>
    <w:rsid w:val="00D202D7"/>
    <w:rsid w:val="00D203BC"/>
    <w:rsid w:val="00D203EC"/>
    <w:rsid w:val="00D2040C"/>
    <w:rsid w:val="00D20494"/>
    <w:rsid w:val="00D20593"/>
    <w:rsid w:val="00D205CC"/>
    <w:rsid w:val="00D2064B"/>
    <w:rsid w:val="00D20749"/>
    <w:rsid w:val="00D207DF"/>
    <w:rsid w:val="00D2094D"/>
    <w:rsid w:val="00D20A1E"/>
    <w:rsid w:val="00D20B8A"/>
    <w:rsid w:val="00D20CC3"/>
    <w:rsid w:val="00D20DAF"/>
    <w:rsid w:val="00D20EDF"/>
    <w:rsid w:val="00D20F05"/>
    <w:rsid w:val="00D20F16"/>
    <w:rsid w:val="00D2123D"/>
    <w:rsid w:val="00D21488"/>
    <w:rsid w:val="00D214DE"/>
    <w:rsid w:val="00D215F5"/>
    <w:rsid w:val="00D215FB"/>
    <w:rsid w:val="00D21655"/>
    <w:rsid w:val="00D21679"/>
    <w:rsid w:val="00D216E0"/>
    <w:rsid w:val="00D2171C"/>
    <w:rsid w:val="00D2188E"/>
    <w:rsid w:val="00D21974"/>
    <w:rsid w:val="00D2197F"/>
    <w:rsid w:val="00D21A9E"/>
    <w:rsid w:val="00D21AAF"/>
    <w:rsid w:val="00D21BA1"/>
    <w:rsid w:val="00D21BF3"/>
    <w:rsid w:val="00D21DBC"/>
    <w:rsid w:val="00D21DBD"/>
    <w:rsid w:val="00D21E86"/>
    <w:rsid w:val="00D21F61"/>
    <w:rsid w:val="00D222DD"/>
    <w:rsid w:val="00D2248C"/>
    <w:rsid w:val="00D224F3"/>
    <w:rsid w:val="00D22502"/>
    <w:rsid w:val="00D2256E"/>
    <w:rsid w:val="00D2267E"/>
    <w:rsid w:val="00D226C1"/>
    <w:rsid w:val="00D227E4"/>
    <w:rsid w:val="00D22869"/>
    <w:rsid w:val="00D22922"/>
    <w:rsid w:val="00D2297F"/>
    <w:rsid w:val="00D229E3"/>
    <w:rsid w:val="00D22A2A"/>
    <w:rsid w:val="00D22B4C"/>
    <w:rsid w:val="00D22B69"/>
    <w:rsid w:val="00D22BB9"/>
    <w:rsid w:val="00D22D3F"/>
    <w:rsid w:val="00D22E36"/>
    <w:rsid w:val="00D22EF1"/>
    <w:rsid w:val="00D234BA"/>
    <w:rsid w:val="00D23504"/>
    <w:rsid w:val="00D23566"/>
    <w:rsid w:val="00D235C4"/>
    <w:rsid w:val="00D235CB"/>
    <w:rsid w:val="00D2362B"/>
    <w:rsid w:val="00D23839"/>
    <w:rsid w:val="00D239BA"/>
    <w:rsid w:val="00D23A48"/>
    <w:rsid w:val="00D23B6C"/>
    <w:rsid w:val="00D23C19"/>
    <w:rsid w:val="00D23CE7"/>
    <w:rsid w:val="00D23D16"/>
    <w:rsid w:val="00D23E11"/>
    <w:rsid w:val="00D23E65"/>
    <w:rsid w:val="00D23E7D"/>
    <w:rsid w:val="00D23F9A"/>
    <w:rsid w:val="00D24115"/>
    <w:rsid w:val="00D241A8"/>
    <w:rsid w:val="00D2422F"/>
    <w:rsid w:val="00D242B3"/>
    <w:rsid w:val="00D2437E"/>
    <w:rsid w:val="00D244FF"/>
    <w:rsid w:val="00D2459C"/>
    <w:rsid w:val="00D2466C"/>
    <w:rsid w:val="00D2473A"/>
    <w:rsid w:val="00D24766"/>
    <w:rsid w:val="00D247D1"/>
    <w:rsid w:val="00D24850"/>
    <w:rsid w:val="00D2495C"/>
    <w:rsid w:val="00D24ABE"/>
    <w:rsid w:val="00D24BE0"/>
    <w:rsid w:val="00D24E11"/>
    <w:rsid w:val="00D24E78"/>
    <w:rsid w:val="00D24F49"/>
    <w:rsid w:val="00D24FAD"/>
    <w:rsid w:val="00D25236"/>
    <w:rsid w:val="00D25282"/>
    <w:rsid w:val="00D25293"/>
    <w:rsid w:val="00D252EB"/>
    <w:rsid w:val="00D25448"/>
    <w:rsid w:val="00D25461"/>
    <w:rsid w:val="00D254FC"/>
    <w:rsid w:val="00D25564"/>
    <w:rsid w:val="00D255BC"/>
    <w:rsid w:val="00D255E6"/>
    <w:rsid w:val="00D25622"/>
    <w:rsid w:val="00D25720"/>
    <w:rsid w:val="00D2583D"/>
    <w:rsid w:val="00D25B28"/>
    <w:rsid w:val="00D25B58"/>
    <w:rsid w:val="00D25B5B"/>
    <w:rsid w:val="00D25CC1"/>
    <w:rsid w:val="00D25D65"/>
    <w:rsid w:val="00D25DB3"/>
    <w:rsid w:val="00D25E91"/>
    <w:rsid w:val="00D25F9E"/>
    <w:rsid w:val="00D25FF0"/>
    <w:rsid w:val="00D26133"/>
    <w:rsid w:val="00D2613F"/>
    <w:rsid w:val="00D26142"/>
    <w:rsid w:val="00D2627C"/>
    <w:rsid w:val="00D262FC"/>
    <w:rsid w:val="00D26307"/>
    <w:rsid w:val="00D26351"/>
    <w:rsid w:val="00D26446"/>
    <w:rsid w:val="00D264D1"/>
    <w:rsid w:val="00D26596"/>
    <w:rsid w:val="00D26758"/>
    <w:rsid w:val="00D26783"/>
    <w:rsid w:val="00D26824"/>
    <w:rsid w:val="00D2682E"/>
    <w:rsid w:val="00D268B0"/>
    <w:rsid w:val="00D2692C"/>
    <w:rsid w:val="00D26A09"/>
    <w:rsid w:val="00D26A40"/>
    <w:rsid w:val="00D26C0C"/>
    <w:rsid w:val="00D26C1E"/>
    <w:rsid w:val="00D26C24"/>
    <w:rsid w:val="00D26C94"/>
    <w:rsid w:val="00D26D0A"/>
    <w:rsid w:val="00D26DD1"/>
    <w:rsid w:val="00D26E13"/>
    <w:rsid w:val="00D26FF5"/>
    <w:rsid w:val="00D27045"/>
    <w:rsid w:val="00D27163"/>
    <w:rsid w:val="00D271CA"/>
    <w:rsid w:val="00D2723A"/>
    <w:rsid w:val="00D27277"/>
    <w:rsid w:val="00D2732F"/>
    <w:rsid w:val="00D273BB"/>
    <w:rsid w:val="00D2744D"/>
    <w:rsid w:val="00D27482"/>
    <w:rsid w:val="00D2760A"/>
    <w:rsid w:val="00D2776E"/>
    <w:rsid w:val="00D277B8"/>
    <w:rsid w:val="00D278D5"/>
    <w:rsid w:val="00D278DB"/>
    <w:rsid w:val="00D27995"/>
    <w:rsid w:val="00D279F1"/>
    <w:rsid w:val="00D27D1E"/>
    <w:rsid w:val="00D27D3F"/>
    <w:rsid w:val="00D27D89"/>
    <w:rsid w:val="00D27DB4"/>
    <w:rsid w:val="00D27EFC"/>
    <w:rsid w:val="00D3000A"/>
    <w:rsid w:val="00D30163"/>
    <w:rsid w:val="00D30307"/>
    <w:rsid w:val="00D30347"/>
    <w:rsid w:val="00D30349"/>
    <w:rsid w:val="00D305FE"/>
    <w:rsid w:val="00D30623"/>
    <w:rsid w:val="00D30833"/>
    <w:rsid w:val="00D30892"/>
    <w:rsid w:val="00D308B0"/>
    <w:rsid w:val="00D309FE"/>
    <w:rsid w:val="00D30A1C"/>
    <w:rsid w:val="00D30B23"/>
    <w:rsid w:val="00D30C66"/>
    <w:rsid w:val="00D30F76"/>
    <w:rsid w:val="00D3102F"/>
    <w:rsid w:val="00D31202"/>
    <w:rsid w:val="00D3121A"/>
    <w:rsid w:val="00D31473"/>
    <w:rsid w:val="00D315A4"/>
    <w:rsid w:val="00D31683"/>
    <w:rsid w:val="00D316C4"/>
    <w:rsid w:val="00D316CC"/>
    <w:rsid w:val="00D317E2"/>
    <w:rsid w:val="00D318DB"/>
    <w:rsid w:val="00D3193B"/>
    <w:rsid w:val="00D319C6"/>
    <w:rsid w:val="00D31A0C"/>
    <w:rsid w:val="00D31AAB"/>
    <w:rsid w:val="00D31B97"/>
    <w:rsid w:val="00D31BAA"/>
    <w:rsid w:val="00D31D55"/>
    <w:rsid w:val="00D31F40"/>
    <w:rsid w:val="00D32009"/>
    <w:rsid w:val="00D3204F"/>
    <w:rsid w:val="00D32087"/>
    <w:rsid w:val="00D320DB"/>
    <w:rsid w:val="00D3220C"/>
    <w:rsid w:val="00D32374"/>
    <w:rsid w:val="00D32388"/>
    <w:rsid w:val="00D32409"/>
    <w:rsid w:val="00D3242A"/>
    <w:rsid w:val="00D327B8"/>
    <w:rsid w:val="00D32AF9"/>
    <w:rsid w:val="00D32BE7"/>
    <w:rsid w:val="00D32E97"/>
    <w:rsid w:val="00D32F11"/>
    <w:rsid w:val="00D33049"/>
    <w:rsid w:val="00D330AB"/>
    <w:rsid w:val="00D33103"/>
    <w:rsid w:val="00D331A2"/>
    <w:rsid w:val="00D332E4"/>
    <w:rsid w:val="00D3330E"/>
    <w:rsid w:val="00D33349"/>
    <w:rsid w:val="00D334E3"/>
    <w:rsid w:val="00D33502"/>
    <w:rsid w:val="00D33520"/>
    <w:rsid w:val="00D3359E"/>
    <w:rsid w:val="00D335E7"/>
    <w:rsid w:val="00D336D1"/>
    <w:rsid w:val="00D33712"/>
    <w:rsid w:val="00D3373C"/>
    <w:rsid w:val="00D3386A"/>
    <w:rsid w:val="00D3398E"/>
    <w:rsid w:val="00D33AB7"/>
    <w:rsid w:val="00D33D4D"/>
    <w:rsid w:val="00D33D7F"/>
    <w:rsid w:val="00D33DC9"/>
    <w:rsid w:val="00D33E77"/>
    <w:rsid w:val="00D34138"/>
    <w:rsid w:val="00D34146"/>
    <w:rsid w:val="00D3428D"/>
    <w:rsid w:val="00D3431C"/>
    <w:rsid w:val="00D34372"/>
    <w:rsid w:val="00D343B9"/>
    <w:rsid w:val="00D3449D"/>
    <w:rsid w:val="00D34561"/>
    <w:rsid w:val="00D34575"/>
    <w:rsid w:val="00D345AF"/>
    <w:rsid w:val="00D34615"/>
    <w:rsid w:val="00D34648"/>
    <w:rsid w:val="00D346CA"/>
    <w:rsid w:val="00D34794"/>
    <w:rsid w:val="00D347B0"/>
    <w:rsid w:val="00D3482C"/>
    <w:rsid w:val="00D348EF"/>
    <w:rsid w:val="00D34944"/>
    <w:rsid w:val="00D3495E"/>
    <w:rsid w:val="00D34B36"/>
    <w:rsid w:val="00D34B3F"/>
    <w:rsid w:val="00D34D4B"/>
    <w:rsid w:val="00D34EB9"/>
    <w:rsid w:val="00D3532D"/>
    <w:rsid w:val="00D35370"/>
    <w:rsid w:val="00D3541C"/>
    <w:rsid w:val="00D35449"/>
    <w:rsid w:val="00D35548"/>
    <w:rsid w:val="00D356D1"/>
    <w:rsid w:val="00D356D5"/>
    <w:rsid w:val="00D3571C"/>
    <w:rsid w:val="00D35906"/>
    <w:rsid w:val="00D3596A"/>
    <w:rsid w:val="00D359CD"/>
    <w:rsid w:val="00D35B52"/>
    <w:rsid w:val="00D35DA4"/>
    <w:rsid w:val="00D35F64"/>
    <w:rsid w:val="00D3603B"/>
    <w:rsid w:val="00D3606D"/>
    <w:rsid w:val="00D36080"/>
    <w:rsid w:val="00D36165"/>
    <w:rsid w:val="00D361D0"/>
    <w:rsid w:val="00D362EF"/>
    <w:rsid w:val="00D3638D"/>
    <w:rsid w:val="00D3640F"/>
    <w:rsid w:val="00D36599"/>
    <w:rsid w:val="00D36612"/>
    <w:rsid w:val="00D36649"/>
    <w:rsid w:val="00D3680F"/>
    <w:rsid w:val="00D36817"/>
    <w:rsid w:val="00D3692A"/>
    <w:rsid w:val="00D36B08"/>
    <w:rsid w:val="00D36BDC"/>
    <w:rsid w:val="00D36BF8"/>
    <w:rsid w:val="00D36C14"/>
    <w:rsid w:val="00D36C27"/>
    <w:rsid w:val="00D36EC1"/>
    <w:rsid w:val="00D36EF6"/>
    <w:rsid w:val="00D36FDB"/>
    <w:rsid w:val="00D3704A"/>
    <w:rsid w:val="00D37105"/>
    <w:rsid w:val="00D3718F"/>
    <w:rsid w:val="00D3719A"/>
    <w:rsid w:val="00D371DE"/>
    <w:rsid w:val="00D37252"/>
    <w:rsid w:val="00D3728C"/>
    <w:rsid w:val="00D3739B"/>
    <w:rsid w:val="00D373F6"/>
    <w:rsid w:val="00D37425"/>
    <w:rsid w:val="00D37481"/>
    <w:rsid w:val="00D376B2"/>
    <w:rsid w:val="00D3794B"/>
    <w:rsid w:val="00D37A56"/>
    <w:rsid w:val="00D37C99"/>
    <w:rsid w:val="00D37CF2"/>
    <w:rsid w:val="00D37D34"/>
    <w:rsid w:val="00D37D3E"/>
    <w:rsid w:val="00D40034"/>
    <w:rsid w:val="00D401AB"/>
    <w:rsid w:val="00D401F2"/>
    <w:rsid w:val="00D40265"/>
    <w:rsid w:val="00D40457"/>
    <w:rsid w:val="00D4047D"/>
    <w:rsid w:val="00D404B4"/>
    <w:rsid w:val="00D404CD"/>
    <w:rsid w:val="00D4060E"/>
    <w:rsid w:val="00D40677"/>
    <w:rsid w:val="00D4070A"/>
    <w:rsid w:val="00D40714"/>
    <w:rsid w:val="00D40718"/>
    <w:rsid w:val="00D40770"/>
    <w:rsid w:val="00D40AC3"/>
    <w:rsid w:val="00D40B7F"/>
    <w:rsid w:val="00D40C2F"/>
    <w:rsid w:val="00D40C9D"/>
    <w:rsid w:val="00D40CAB"/>
    <w:rsid w:val="00D40D68"/>
    <w:rsid w:val="00D40F08"/>
    <w:rsid w:val="00D40FA4"/>
    <w:rsid w:val="00D41009"/>
    <w:rsid w:val="00D41017"/>
    <w:rsid w:val="00D410C9"/>
    <w:rsid w:val="00D4115E"/>
    <w:rsid w:val="00D41244"/>
    <w:rsid w:val="00D41553"/>
    <w:rsid w:val="00D416C3"/>
    <w:rsid w:val="00D41732"/>
    <w:rsid w:val="00D417AF"/>
    <w:rsid w:val="00D419E7"/>
    <w:rsid w:val="00D41D92"/>
    <w:rsid w:val="00D41DA0"/>
    <w:rsid w:val="00D41E64"/>
    <w:rsid w:val="00D41F37"/>
    <w:rsid w:val="00D42118"/>
    <w:rsid w:val="00D4211F"/>
    <w:rsid w:val="00D421EF"/>
    <w:rsid w:val="00D42313"/>
    <w:rsid w:val="00D42363"/>
    <w:rsid w:val="00D4242E"/>
    <w:rsid w:val="00D42449"/>
    <w:rsid w:val="00D42456"/>
    <w:rsid w:val="00D42532"/>
    <w:rsid w:val="00D425AD"/>
    <w:rsid w:val="00D42790"/>
    <w:rsid w:val="00D42917"/>
    <w:rsid w:val="00D429A3"/>
    <w:rsid w:val="00D42BB3"/>
    <w:rsid w:val="00D42C1D"/>
    <w:rsid w:val="00D42C81"/>
    <w:rsid w:val="00D42D70"/>
    <w:rsid w:val="00D42ED5"/>
    <w:rsid w:val="00D42EFF"/>
    <w:rsid w:val="00D42FCA"/>
    <w:rsid w:val="00D430D9"/>
    <w:rsid w:val="00D4313A"/>
    <w:rsid w:val="00D4323B"/>
    <w:rsid w:val="00D43309"/>
    <w:rsid w:val="00D433A0"/>
    <w:rsid w:val="00D43492"/>
    <w:rsid w:val="00D434E7"/>
    <w:rsid w:val="00D435AE"/>
    <w:rsid w:val="00D4367F"/>
    <w:rsid w:val="00D43686"/>
    <w:rsid w:val="00D437E3"/>
    <w:rsid w:val="00D4386A"/>
    <w:rsid w:val="00D4387A"/>
    <w:rsid w:val="00D439E0"/>
    <w:rsid w:val="00D43A10"/>
    <w:rsid w:val="00D43A8C"/>
    <w:rsid w:val="00D43BEA"/>
    <w:rsid w:val="00D43C05"/>
    <w:rsid w:val="00D43DAB"/>
    <w:rsid w:val="00D43EBF"/>
    <w:rsid w:val="00D44022"/>
    <w:rsid w:val="00D44028"/>
    <w:rsid w:val="00D44044"/>
    <w:rsid w:val="00D4405C"/>
    <w:rsid w:val="00D44075"/>
    <w:rsid w:val="00D440C2"/>
    <w:rsid w:val="00D440D6"/>
    <w:rsid w:val="00D44191"/>
    <w:rsid w:val="00D4426B"/>
    <w:rsid w:val="00D4427A"/>
    <w:rsid w:val="00D442E6"/>
    <w:rsid w:val="00D4434C"/>
    <w:rsid w:val="00D4467D"/>
    <w:rsid w:val="00D44686"/>
    <w:rsid w:val="00D446C7"/>
    <w:rsid w:val="00D44770"/>
    <w:rsid w:val="00D44815"/>
    <w:rsid w:val="00D448C6"/>
    <w:rsid w:val="00D448F6"/>
    <w:rsid w:val="00D44BF2"/>
    <w:rsid w:val="00D44D51"/>
    <w:rsid w:val="00D44D7C"/>
    <w:rsid w:val="00D44EED"/>
    <w:rsid w:val="00D44F29"/>
    <w:rsid w:val="00D44F9F"/>
    <w:rsid w:val="00D44FD2"/>
    <w:rsid w:val="00D45033"/>
    <w:rsid w:val="00D451BA"/>
    <w:rsid w:val="00D45271"/>
    <w:rsid w:val="00D45287"/>
    <w:rsid w:val="00D45307"/>
    <w:rsid w:val="00D4540C"/>
    <w:rsid w:val="00D455AE"/>
    <w:rsid w:val="00D456FA"/>
    <w:rsid w:val="00D45793"/>
    <w:rsid w:val="00D45A6D"/>
    <w:rsid w:val="00D45C3E"/>
    <w:rsid w:val="00D45CA6"/>
    <w:rsid w:val="00D45D15"/>
    <w:rsid w:val="00D45E24"/>
    <w:rsid w:val="00D45EF5"/>
    <w:rsid w:val="00D45FAB"/>
    <w:rsid w:val="00D45FD6"/>
    <w:rsid w:val="00D46019"/>
    <w:rsid w:val="00D460CD"/>
    <w:rsid w:val="00D4614E"/>
    <w:rsid w:val="00D461D7"/>
    <w:rsid w:val="00D4620C"/>
    <w:rsid w:val="00D46432"/>
    <w:rsid w:val="00D4651D"/>
    <w:rsid w:val="00D46668"/>
    <w:rsid w:val="00D46737"/>
    <w:rsid w:val="00D467EE"/>
    <w:rsid w:val="00D4680C"/>
    <w:rsid w:val="00D46913"/>
    <w:rsid w:val="00D46934"/>
    <w:rsid w:val="00D46982"/>
    <w:rsid w:val="00D469CC"/>
    <w:rsid w:val="00D46ACC"/>
    <w:rsid w:val="00D46B43"/>
    <w:rsid w:val="00D46C1C"/>
    <w:rsid w:val="00D46D23"/>
    <w:rsid w:val="00D46FE2"/>
    <w:rsid w:val="00D470A9"/>
    <w:rsid w:val="00D47128"/>
    <w:rsid w:val="00D47288"/>
    <w:rsid w:val="00D472DA"/>
    <w:rsid w:val="00D473BA"/>
    <w:rsid w:val="00D4744A"/>
    <w:rsid w:val="00D47658"/>
    <w:rsid w:val="00D4778B"/>
    <w:rsid w:val="00D477AE"/>
    <w:rsid w:val="00D477F8"/>
    <w:rsid w:val="00D47963"/>
    <w:rsid w:val="00D47A3B"/>
    <w:rsid w:val="00D47B9F"/>
    <w:rsid w:val="00D47BF7"/>
    <w:rsid w:val="00D47BFA"/>
    <w:rsid w:val="00D47CA3"/>
    <w:rsid w:val="00D47CEB"/>
    <w:rsid w:val="00D47E4E"/>
    <w:rsid w:val="00D47F80"/>
    <w:rsid w:val="00D47FAD"/>
    <w:rsid w:val="00D47FBF"/>
    <w:rsid w:val="00D4AC94"/>
    <w:rsid w:val="00D5001C"/>
    <w:rsid w:val="00D50030"/>
    <w:rsid w:val="00D50156"/>
    <w:rsid w:val="00D501DB"/>
    <w:rsid w:val="00D502B0"/>
    <w:rsid w:val="00D5041E"/>
    <w:rsid w:val="00D50428"/>
    <w:rsid w:val="00D5064F"/>
    <w:rsid w:val="00D50770"/>
    <w:rsid w:val="00D50788"/>
    <w:rsid w:val="00D507A2"/>
    <w:rsid w:val="00D508B9"/>
    <w:rsid w:val="00D50A3E"/>
    <w:rsid w:val="00D50AA9"/>
    <w:rsid w:val="00D50C5A"/>
    <w:rsid w:val="00D50D42"/>
    <w:rsid w:val="00D50E57"/>
    <w:rsid w:val="00D51058"/>
    <w:rsid w:val="00D51081"/>
    <w:rsid w:val="00D510A4"/>
    <w:rsid w:val="00D510F5"/>
    <w:rsid w:val="00D5115A"/>
    <w:rsid w:val="00D51328"/>
    <w:rsid w:val="00D513E6"/>
    <w:rsid w:val="00D513EB"/>
    <w:rsid w:val="00D513F3"/>
    <w:rsid w:val="00D51439"/>
    <w:rsid w:val="00D51476"/>
    <w:rsid w:val="00D51610"/>
    <w:rsid w:val="00D51865"/>
    <w:rsid w:val="00D51878"/>
    <w:rsid w:val="00D518C1"/>
    <w:rsid w:val="00D519E2"/>
    <w:rsid w:val="00D51B32"/>
    <w:rsid w:val="00D51C40"/>
    <w:rsid w:val="00D51CD4"/>
    <w:rsid w:val="00D51DE8"/>
    <w:rsid w:val="00D5204D"/>
    <w:rsid w:val="00D520A2"/>
    <w:rsid w:val="00D520BC"/>
    <w:rsid w:val="00D52308"/>
    <w:rsid w:val="00D525E0"/>
    <w:rsid w:val="00D52738"/>
    <w:rsid w:val="00D527FB"/>
    <w:rsid w:val="00D528FB"/>
    <w:rsid w:val="00D52A2C"/>
    <w:rsid w:val="00D52B42"/>
    <w:rsid w:val="00D52BA0"/>
    <w:rsid w:val="00D52BE8"/>
    <w:rsid w:val="00D52C69"/>
    <w:rsid w:val="00D52D9E"/>
    <w:rsid w:val="00D52DD3"/>
    <w:rsid w:val="00D52E2D"/>
    <w:rsid w:val="00D53090"/>
    <w:rsid w:val="00D53140"/>
    <w:rsid w:val="00D53205"/>
    <w:rsid w:val="00D53274"/>
    <w:rsid w:val="00D533B3"/>
    <w:rsid w:val="00D533BE"/>
    <w:rsid w:val="00D53491"/>
    <w:rsid w:val="00D5361F"/>
    <w:rsid w:val="00D53629"/>
    <w:rsid w:val="00D53721"/>
    <w:rsid w:val="00D5372A"/>
    <w:rsid w:val="00D5374C"/>
    <w:rsid w:val="00D537D3"/>
    <w:rsid w:val="00D53816"/>
    <w:rsid w:val="00D5382B"/>
    <w:rsid w:val="00D53843"/>
    <w:rsid w:val="00D53906"/>
    <w:rsid w:val="00D539A4"/>
    <w:rsid w:val="00D539BA"/>
    <w:rsid w:val="00D53A4C"/>
    <w:rsid w:val="00D53AF6"/>
    <w:rsid w:val="00D53C36"/>
    <w:rsid w:val="00D53C3B"/>
    <w:rsid w:val="00D53D4E"/>
    <w:rsid w:val="00D54038"/>
    <w:rsid w:val="00D540AB"/>
    <w:rsid w:val="00D54145"/>
    <w:rsid w:val="00D5436A"/>
    <w:rsid w:val="00D54390"/>
    <w:rsid w:val="00D5439B"/>
    <w:rsid w:val="00D54429"/>
    <w:rsid w:val="00D544C1"/>
    <w:rsid w:val="00D544FE"/>
    <w:rsid w:val="00D5454C"/>
    <w:rsid w:val="00D54687"/>
    <w:rsid w:val="00D5470C"/>
    <w:rsid w:val="00D54773"/>
    <w:rsid w:val="00D548D4"/>
    <w:rsid w:val="00D54A39"/>
    <w:rsid w:val="00D54A6E"/>
    <w:rsid w:val="00D54C2B"/>
    <w:rsid w:val="00D54CAF"/>
    <w:rsid w:val="00D54DFC"/>
    <w:rsid w:val="00D54E22"/>
    <w:rsid w:val="00D55065"/>
    <w:rsid w:val="00D55158"/>
    <w:rsid w:val="00D5521A"/>
    <w:rsid w:val="00D55334"/>
    <w:rsid w:val="00D55357"/>
    <w:rsid w:val="00D55495"/>
    <w:rsid w:val="00D554CE"/>
    <w:rsid w:val="00D55541"/>
    <w:rsid w:val="00D5560E"/>
    <w:rsid w:val="00D55696"/>
    <w:rsid w:val="00D556A2"/>
    <w:rsid w:val="00D5582C"/>
    <w:rsid w:val="00D5587B"/>
    <w:rsid w:val="00D5591F"/>
    <w:rsid w:val="00D559A0"/>
    <w:rsid w:val="00D55A0B"/>
    <w:rsid w:val="00D55A8C"/>
    <w:rsid w:val="00D55B40"/>
    <w:rsid w:val="00D55B8A"/>
    <w:rsid w:val="00D55BF2"/>
    <w:rsid w:val="00D55CC2"/>
    <w:rsid w:val="00D55D3E"/>
    <w:rsid w:val="00D55E1D"/>
    <w:rsid w:val="00D55F79"/>
    <w:rsid w:val="00D5606D"/>
    <w:rsid w:val="00D560BF"/>
    <w:rsid w:val="00D56298"/>
    <w:rsid w:val="00D563AC"/>
    <w:rsid w:val="00D5655C"/>
    <w:rsid w:val="00D565F3"/>
    <w:rsid w:val="00D565FD"/>
    <w:rsid w:val="00D5678B"/>
    <w:rsid w:val="00D568F8"/>
    <w:rsid w:val="00D56920"/>
    <w:rsid w:val="00D56983"/>
    <w:rsid w:val="00D56BE5"/>
    <w:rsid w:val="00D56DF7"/>
    <w:rsid w:val="00D56EB1"/>
    <w:rsid w:val="00D56EB7"/>
    <w:rsid w:val="00D56F0E"/>
    <w:rsid w:val="00D57005"/>
    <w:rsid w:val="00D57097"/>
    <w:rsid w:val="00D570CD"/>
    <w:rsid w:val="00D57146"/>
    <w:rsid w:val="00D5716C"/>
    <w:rsid w:val="00D5749B"/>
    <w:rsid w:val="00D574FC"/>
    <w:rsid w:val="00D5751E"/>
    <w:rsid w:val="00D57794"/>
    <w:rsid w:val="00D57928"/>
    <w:rsid w:val="00D57975"/>
    <w:rsid w:val="00D579E4"/>
    <w:rsid w:val="00D57A7A"/>
    <w:rsid w:val="00D57BA6"/>
    <w:rsid w:val="00D57C1B"/>
    <w:rsid w:val="00D57C24"/>
    <w:rsid w:val="00D57C4C"/>
    <w:rsid w:val="00D57C91"/>
    <w:rsid w:val="00D57CF1"/>
    <w:rsid w:val="00D57D82"/>
    <w:rsid w:val="00D57E3D"/>
    <w:rsid w:val="00D57EFC"/>
    <w:rsid w:val="00D57F48"/>
    <w:rsid w:val="00D57FB9"/>
    <w:rsid w:val="00D601A6"/>
    <w:rsid w:val="00D604EF"/>
    <w:rsid w:val="00D605DA"/>
    <w:rsid w:val="00D60733"/>
    <w:rsid w:val="00D60851"/>
    <w:rsid w:val="00D6091E"/>
    <w:rsid w:val="00D60AFE"/>
    <w:rsid w:val="00D60B06"/>
    <w:rsid w:val="00D60D80"/>
    <w:rsid w:val="00D60DAC"/>
    <w:rsid w:val="00D60E10"/>
    <w:rsid w:val="00D60E25"/>
    <w:rsid w:val="00D60F47"/>
    <w:rsid w:val="00D61068"/>
    <w:rsid w:val="00D6108D"/>
    <w:rsid w:val="00D6119A"/>
    <w:rsid w:val="00D611D0"/>
    <w:rsid w:val="00D612FD"/>
    <w:rsid w:val="00D613C9"/>
    <w:rsid w:val="00D614AC"/>
    <w:rsid w:val="00D6165A"/>
    <w:rsid w:val="00D616C2"/>
    <w:rsid w:val="00D6181E"/>
    <w:rsid w:val="00D6188F"/>
    <w:rsid w:val="00D6192A"/>
    <w:rsid w:val="00D61952"/>
    <w:rsid w:val="00D619B2"/>
    <w:rsid w:val="00D61A3F"/>
    <w:rsid w:val="00D61A9A"/>
    <w:rsid w:val="00D61B12"/>
    <w:rsid w:val="00D61B34"/>
    <w:rsid w:val="00D61BE4"/>
    <w:rsid w:val="00D61D42"/>
    <w:rsid w:val="00D61D74"/>
    <w:rsid w:val="00D61E72"/>
    <w:rsid w:val="00D61E80"/>
    <w:rsid w:val="00D61EBA"/>
    <w:rsid w:val="00D62106"/>
    <w:rsid w:val="00D6215A"/>
    <w:rsid w:val="00D6218C"/>
    <w:rsid w:val="00D62241"/>
    <w:rsid w:val="00D62347"/>
    <w:rsid w:val="00D623CE"/>
    <w:rsid w:val="00D6258A"/>
    <w:rsid w:val="00D6258B"/>
    <w:rsid w:val="00D6272E"/>
    <w:rsid w:val="00D62794"/>
    <w:rsid w:val="00D627DF"/>
    <w:rsid w:val="00D62817"/>
    <w:rsid w:val="00D6282D"/>
    <w:rsid w:val="00D62A7B"/>
    <w:rsid w:val="00D62B18"/>
    <w:rsid w:val="00D62BE5"/>
    <w:rsid w:val="00D62D1F"/>
    <w:rsid w:val="00D62D9F"/>
    <w:rsid w:val="00D63030"/>
    <w:rsid w:val="00D6306A"/>
    <w:rsid w:val="00D630B1"/>
    <w:rsid w:val="00D6312D"/>
    <w:rsid w:val="00D63225"/>
    <w:rsid w:val="00D6322F"/>
    <w:rsid w:val="00D63306"/>
    <w:rsid w:val="00D63332"/>
    <w:rsid w:val="00D63348"/>
    <w:rsid w:val="00D63365"/>
    <w:rsid w:val="00D63377"/>
    <w:rsid w:val="00D63396"/>
    <w:rsid w:val="00D635A8"/>
    <w:rsid w:val="00D63650"/>
    <w:rsid w:val="00D636AF"/>
    <w:rsid w:val="00D63716"/>
    <w:rsid w:val="00D63805"/>
    <w:rsid w:val="00D6382B"/>
    <w:rsid w:val="00D63842"/>
    <w:rsid w:val="00D6386F"/>
    <w:rsid w:val="00D6388E"/>
    <w:rsid w:val="00D6389A"/>
    <w:rsid w:val="00D638B9"/>
    <w:rsid w:val="00D6395A"/>
    <w:rsid w:val="00D63C5D"/>
    <w:rsid w:val="00D63D39"/>
    <w:rsid w:val="00D63EEB"/>
    <w:rsid w:val="00D6402C"/>
    <w:rsid w:val="00D6409A"/>
    <w:rsid w:val="00D64329"/>
    <w:rsid w:val="00D64376"/>
    <w:rsid w:val="00D643AC"/>
    <w:rsid w:val="00D643E5"/>
    <w:rsid w:val="00D64401"/>
    <w:rsid w:val="00D645FD"/>
    <w:rsid w:val="00D64762"/>
    <w:rsid w:val="00D648CB"/>
    <w:rsid w:val="00D64B7D"/>
    <w:rsid w:val="00D64C30"/>
    <w:rsid w:val="00D64E46"/>
    <w:rsid w:val="00D64FA5"/>
    <w:rsid w:val="00D6503D"/>
    <w:rsid w:val="00D65118"/>
    <w:rsid w:val="00D65170"/>
    <w:rsid w:val="00D6522C"/>
    <w:rsid w:val="00D653A6"/>
    <w:rsid w:val="00D653EE"/>
    <w:rsid w:val="00D65456"/>
    <w:rsid w:val="00D65596"/>
    <w:rsid w:val="00D656EE"/>
    <w:rsid w:val="00D6570C"/>
    <w:rsid w:val="00D65784"/>
    <w:rsid w:val="00D65972"/>
    <w:rsid w:val="00D65B17"/>
    <w:rsid w:val="00D65B77"/>
    <w:rsid w:val="00D65B92"/>
    <w:rsid w:val="00D65CEE"/>
    <w:rsid w:val="00D65D93"/>
    <w:rsid w:val="00D65E94"/>
    <w:rsid w:val="00D6629C"/>
    <w:rsid w:val="00D663C3"/>
    <w:rsid w:val="00D66455"/>
    <w:rsid w:val="00D665D8"/>
    <w:rsid w:val="00D66661"/>
    <w:rsid w:val="00D666B1"/>
    <w:rsid w:val="00D6670A"/>
    <w:rsid w:val="00D6675F"/>
    <w:rsid w:val="00D66908"/>
    <w:rsid w:val="00D66C9B"/>
    <w:rsid w:val="00D6702D"/>
    <w:rsid w:val="00D670A6"/>
    <w:rsid w:val="00D670DA"/>
    <w:rsid w:val="00D6713C"/>
    <w:rsid w:val="00D6724D"/>
    <w:rsid w:val="00D67267"/>
    <w:rsid w:val="00D672EE"/>
    <w:rsid w:val="00D6743D"/>
    <w:rsid w:val="00D674C9"/>
    <w:rsid w:val="00D67820"/>
    <w:rsid w:val="00D67878"/>
    <w:rsid w:val="00D6788D"/>
    <w:rsid w:val="00D67A04"/>
    <w:rsid w:val="00D67CA5"/>
    <w:rsid w:val="00D67CBE"/>
    <w:rsid w:val="00D67E06"/>
    <w:rsid w:val="00D67ECF"/>
    <w:rsid w:val="00D67F5C"/>
    <w:rsid w:val="00D70114"/>
    <w:rsid w:val="00D701F3"/>
    <w:rsid w:val="00D70239"/>
    <w:rsid w:val="00D70289"/>
    <w:rsid w:val="00D702CE"/>
    <w:rsid w:val="00D7047D"/>
    <w:rsid w:val="00D705B7"/>
    <w:rsid w:val="00D70614"/>
    <w:rsid w:val="00D70718"/>
    <w:rsid w:val="00D70821"/>
    <w:rsid w:val="00D70848"/>
    <w:rsid w:val="00D709AA"/>
    <w:rsid w:val="00D709C7"/>
    <w:rsid w:val="00D70A08"/>
    <w:rsid w:val="00D70A64"/>
    <w:rsid w:val="00D70C08"/>
    <w:rsid w:val="00D70C0A"/>
    <w:rsid w:val="00D70CBF"/>
    <w:rsid w:val="00D7118D"/>
    <w:rsid w:val="00D7125C"/>
    <w:rsid w:val="00D713F7"/>
    <w:rsid w:val="00D714A7"/>
    <w:rsid w:val="00D7151A"/>
    <w:rsid w:val="00D71575"/>
    <w:rsid w:val="00D71656"/>
    <w:rsid w:val="00D7172C"/>
    <w:rsid w:val="00D71792"/>
    <w:rsid w:val="00D717DB"/>
    <w:rsid w:val="00D718C5"/>
    <w:rsid w:val="00D71911"/>
    <w:rsid w:val="00D7192A"/>
    <w:rsid w:val="00D71A06"/>
    <w:rsid w:val="00D71A64"/>
    <w:rsid w:val="00D71BF9"/>
    <w:rsid w:val="00D71D0B"/>
    <w:rsid w:val="00D71D4A"/>
    <w:rsid w:val="00D71DF7"/>
    <w:rsid w:val="00D71E7E"/>
    <w:rsid w:val="00D71F6D"/>
    <w:rsid w:val="00D71FFA"/>
    <w:rsid w:val="00D72225"/>
    <w:rsid w:val="00D72256"/>
    <w:rsid w:val="00D72340"/>
    <w:rsid w:val="00D7234A"/>
    <w:rsid w:val="00D72368"/>
    <w:rsid w:val="00D723ED"/>
    <w:rsid w:val="00D72463"/>
    <w:rsid w:val="00D72589"/>
    <w:rsid w:val="00D726A2"/>
    <w:rsid w:val="00D72768"/>
    <w:rsid w:val="00D72925"/>
    <w:rsid w:val="00D7293D"/>
    <w:rsid w:val="00D729C0"/>
    <w:rsid w:val="00D729EF"/>
    <w:rsid w:val="00D72B19"/>
    <w:rsid w:val="00D72CA9"/>
    <w:rsid w:val="00D72D37"/>
    <w:rsid w:val="00D72D39"/>
    <w:rsid w:val="00D72DA2"/>
    <w:rsid w:val="00D72E16"/>
    <w:rsid w:val="00D731EA"/>
    <w:rsid w:val="00D7333A"/>
    <w:rsid w:val="00D734AE"/>
    <w:rsid w:val="00D73684"/>
    <w:rsid w:val="00D736A6"/>
    <w:rsid w:val="00D73869"/>
    <w:rsid w:val="00D738FD"/>
    <w:rsid w:val="00D7399E"/>
    <w:rsid w:val="00D73A80"/>
    <w:rsid w:val="00D73B2E"/>
    <w:rsid w:val="00D73C4A"/>
    <w:rsid w:val="00D73CF3"/>
    <w:rsid w:val="00D73D15"/>
    <w:rsid w:val="00D73E72"/>
    <w:rsid w:val="00D73E94"/>
    <w:rsid w:val="00D73EF9"/>
    <w:rsid w:val="00D73F2B"/>
    <w:rsid w:val="00D73FE2"/>
    <w:rsid w:val="00D74023"/>
    <w:rsid w:val="00D742E8"/>
    <w:rsid w:val="00D74383"/>
    <w:rsid w:val="00D74395"/>
    <w:rsid w:val="00D74509"/>
    <w:rsid w:val="00D747A9"/>
    <w:rsid w:val="00D748AA"/>
    <w:rsid w:val="00D74A06"/>
    <w:rsid w:val="00D74A41"/>
    <w:rsid w:val="00D74A99"/>
    <w:rsid w:val="00D74ABA"/>
    <w:rsid w:val="00D74BBF"/>
    <w:rsid w:val="00D74BFB"/>
    <w:rsid w:val="00D74D21"/>
    <w:rsid w:val="00D74EAB"/>
    <w:rsid w:val="00D74F3C"/>
    <w:rsid w:val="00D74FB3"/>
    <w:rsid w:val="00D75003"/>
    <w:rsid w:val="00D75057"/>
    <w:rsid w:val="00D750CD"/>
    <w:rsid w:val="00D751B9"/>
    <w:rsid w:val="00D7522C"/>
    <w:rsid w:val="00D75283"/>
    <w:rsid w:val="00D75363"/>
    <w:rsid w:val="00D75378"/>
    <w:rsid w:val="00D75429"/>
    <w:rsid w:val="00D75431"/>
    <w:rsid w:val="00D75465"/>
    <w:rsid w:val="00D754F8"/>
    <w:rsid w:val="00D75528"/>
    <w:rsid w:val="00D75599"/>
    <w:rsid w:val="00D755BB"/>
    <w:rsid w:val="00D75607"/>
    <w:rsid w:val="00D75644"/>
    <w:rsid w:val="00D756AD"/>
    <w:rsid w:val="00D756C5"/>
    <w:rsid w:val="00D75738"/>
    <w:rsid w:val="00D7590A"/>
    <w:rsid w:val="00D75970"/>
    <w:rsid w:val="00D759CE"/>
    <w:rsid w:val="00D75B15"/>
    <w:rsid w:val="00D75C22"/>
    <w:rsid w:val="00D75CB6"/>
    <w:rsid w:val="00D75CBC"/>
    <w:rsid w:val="00D75DCC"/>
    <w:rsid w:val="00D75E87"/>
    <w:rsid w:val="00D75F08"/>
    <w:rsid w:val="00D7600C"/>
    <w:rsid w:val="00D7607E"/>
    <w:rsid w:val="00D760DF"/>
    <w:rsid w:val="00D7625A"/>
    <w:rsid w:val="00D76404"/>
    <w:rsid w:val="00D7670A"/>
    <w:rsid w:val="00D76823"/>
    <w:rsid w:val="00D769B3"/>
    <w:rsid w:val="00D76A0E"/>
    <w:rsid w:val="00D76B49"/>
    <w:rsid w:val="00D76D72"/>
    <w:rsid w:val="00D76D76"/>
    <w:rsid w:val="00D76E30"/>
    <w:rsid w:val="00D76E98"/>
    <w:rsid w:val="00D76EA1"/>
    <w:rsid w:val="00D76EE6"/>
    <w:rsid w:val="00D76F58"/>
    <w:rsid w:val="00D771ED"/>
    <w:rsid w:val="00D772DB"/>
    <w:rsid w:val="00D772EC"/>
    <w:rsid w:val="00D7734C"/>
    <w:rsid w:val="00D775D7"/>
    <w:rsid w:val="00D77631"/>
    <w:rsid w:val="00D77635"/>
    <w:rsid w:val="00D77643"/>
    <w:rsid w:val="00D7767E"/>
    <w:rsid w:val="00D7783B"/>
    <w:rsid w:val="00D778BD"/>
    <w:rsid w:val="00D779C8"/>
    <w:rsid w:val="00D779F0"/>
    <w:rsid w:val="00D779FE"/>
    <w:rsid w:val="00D77B90"/>
    <w:rsid w:val="00D77BBE"/>
    <w:rsid w:val="00D77D28"/>
    <w:rsid w:val="00D77E00"/>
    <w:rsid w:val="00D77E42"/>
    <w:rsid w:val="00D77EBC"/>
    <w:rsid w:val="00D77F1B"/>
    <w:rsid w:val="00D8002C"/>
    <w:rsid w:val="00D80341"/>
    <w:rsid w:val="00D8035B"/>
    <w:rsid w:val="00D803AC"/>
    <w:rsid w:val="00D804C5"/>
    <w:rsid w:val="00D80786"/>
    <w:rsid w:val="00D80804"/>
    <w:rsid w:val="00D80A9F"/>
    <w:rsid w:val="00D80AE7"/>
    <w:rsid w:val="00D80B5D"/>
    <w:rsid w:val="00D80B6A"/>
    <w:rsid w:val="00D80C20"/>
    <w:rsid w:val="00D80C41"/>
    <w:rsid w:val="00D80DC7"/>
    <w:rsid w:val="00D80F38"/>
    <w:rsid w:val="00D80F73"/>
    <w:rsid w:val="00D81043"/>
    <w:rsid w:val="00D811D2"/>
    <w:rsid w:val="00D811D5"/>
    <w:rsid w:val="00D81463"/>
    <w:rsid w:val="00D8149C"/>
    <w:rsid w:val="00D81579"/>
    <w:rsid w:val="00D8164A"/>
    <w:rsid w:val="00D8167E"/>
    <w:rsid w:val="00D817D2"/>
    <w:rsid w:val="00D818B0"/>
    <w:rsid w:val="00D818EA"/>
    <w:rsid w:val="00D81AF1"/>
    <w:rsid w:val="00D81B49"/>
    <w:rsid w:val="00D81B83"/>
    <w:rsid w:val="00D81BF8"/>
    <w:rsid w:val="00D81C3A"/>
    <w:rsid w:val="00D81DAA"/>
    <w:rsid w:val="00D81E6F"/>
    <w:rsid w:val="00D81FFC"/>
    <w:rsid w:val="00D821DF"/>
    <w:rsid w:val="00D822C0"/>
    <w:rsid w:val="00D82357"/>
    <w:rsid w:val="00D8237E"/>
    <w:rsid w:val="00D82397"/>
    <w:rsid w:val="00D8240B"/>
    <w:rsid w:val="00D8254B"/>
    <w:rsid w:val="00D82687"/>
    <w:rsid w:val="00D826FE"/>
    <w:rsid w:val="00D82940"/>
    <w:rsid w:val="00D82CCE"/>
    <w:rsid w:val="00D82D6B"/>
    <w:rsid w:val="00D82E3C"/>
    <w:rsid w:val="00D82F8B"/>
    <w:rsid w:val="00D82FAA"/>
    <w:rsid w:val="00D83001"/>
    <w:rsid w:val="00D83042"/>
    <w:rsid w:val="00D8304D"/>
    <w:rsid w:val="00D8311D"/>
    <w:rsid w:val="00D83226"/>
    <w:rsid w:val="00D832C3"/>
    <w:rsid w:val="00D8334E"/>
    <w:rsid w:val="00D83537"/>
    <w:rsid w:val="00D835F3"/>
    <w:rsid w:val="00D83635"/>
    <w:rsid w:val="00D836BF"/>
    <w:rsid w:val="00D8373A"/>
    <w:rsid w:val="00D8374D"/>
    <w:rsid w:val="00D83917"/>
    <w:rsid w:val="00D83B1D"/>
    <w:rsid w:val="00D83B56"/>
    <w:rsid w:val="00D83B59"/>
    <w:rsid w:val="00D83C0B"/>
    <w:rsid w:val="00D83CC7"/>
    <w:rsid w:val="00D83D5C"/>
    <w:rsid w:val="00D83E9F"/>
    <w:rsid w:val="00D83F3C"/>
    <w:rsid w:val="00D83F84"/>
    <w:rsid w:val="00D84114"/>
    <w:rsid w:val="00D8418B"/>
    <w:rsid w:val="00D841D5"/>
    <w:rsid w:val="00D8425B"/>
    <w:rsid w:val="00D84340"/>
    <w:rsid w:val="00D844AB"/>
    <w:rsid w:val="00D844D3"/>
    <w:rsid w:val="00D844FD"/>
    <w:rsid w:val="00D844FE"/>
    <w:rsid w:val="00D84542"/>
    <w:rsid w:val="00D8455B"/>
    <w:rsid w:val="00D845A2"/>
    <w:rsid w:val="00D845AA"/>
    <w:rsid w:val="00D8478F"/>
    <w:rsid w:val="00D84AC4"/>
    <w:rsid w:val="00D84FCC"/>
    <w:rsid w:val="00D85015"/>
    <w:rsid w:val="00D85098"/>
    <w:rsid w:val="00D850EA"/>
    <w:rsid w:val="00D85271"/>
    <w:rsid w:val="00D85505"/>
    <w:rsid w:val="00D85550"/>
    <w:rsid w:val="00D855F5"/>
    <w:rsid w:val="00D85635"/>
    <w:rsid w:val="00D856C6"/>
    <w:rsid w:val="00D856DB"/>
    <w:rsid w:val="00D85791"/>
    <w:rsid w:val="00D857F0"/>
    <w:rsid w:val="00D8583F"/>
    <w:rsid w:val="00D858C2"/>
    <w:rsid w:val="00D85955"/>
    <w:rsid w:val="00D859AB"/>
    <w:rsid w:val="00D85AA7"/>
    <w:rsid w:val="00D85BAE"/>
    <w:rsid w:val="00D85C88"/>
    <w:rsid w:val="00D85C95"/>
    <w:rsid w:val="00D85F06"/>
    <w:rsid w:val="00D86061"/>
    <w:rsid w:val="00D86083"/>
    <w:rsid w:val="00D860FE"/>
    <w:rsid w:val="00D862EE"/>
    <w:rsid w:val="00D863A4"/>
    <w:rsid w:val="00D86496"/>
    <w:rsid w:val="00D864B6"/>
    <w:rsid w:val="00D865D6"/>
    <w:rsid w:val="00D86628"/>
    <w:rsid w:val="00D86655"/>
    <w:rsid w:val="00D86808"/>
    <w:rsid w:val="00D8685A"/>
    <w:rsid w:val="00D86876"/>
    <w:rsid w:val="00D86A7B"/>
    <w:rsid w:val="00D86C20"/>
    <w:rsid w:val="00D86C3D"/>
    <w:rsid w:val="00D86D05"/>
    <w:rsid w:val="00D86F59"/>
    <w:rsid w:val="00D8705B"/>
    <w:rsid w:val="00D8705D"/>
    <w:rsid w:val="00D8715E"/>
    <w:rsid w:val="00D87189"/>
    <w:rsid w:val="00D871FC"/>
    <w:rsid w:val="00D87292"/>
    <w:rsid w:val="00D873A0"/>
    <w:rsid w:val="00D87662"/>
    <w:rsid w:val="00D87674"/>
    <w:rsid w:val="00D8767F"/>
    <w:rsid w:val="00D876D9"/>
    <w:rsid w:val="00D87794"/>
    <w:rsid w:val="00D877A9"/>
    <w:rsid w:val="00D879FC"/>
    <w:rsid w:val="00D87AAF"/>
    <w:rsid w:val="00D87B61"/>
    <w:rsid w:val="00D87BD2"/>
    <w:rsid w:val="00D87C87"/>
    <w:rsid w:val="00D87D83"/>
    <w:rsid w:val="00D87F38"/>
    <w:rsid w:val="00D87FBB"/>
    <w:rsid w:val="00D90012"/>
    <w:rsid w:val="00D9001E"/>
    <w:rsid w:val="00D90037"/>
    <w:rsid w:val="00D901B9"/>
    <w:rsid w:val="00D903A5"/>
    <w:rsid w:val="00D9071E"/>
    <w:rsid w:val="00D90A08"/>
    <w:rsid w:val="00D90C05"/>
    <w:rsid w:val="00D90DC3"/>
    <w:rsid w:val="00D90E8B"/>
    <w:rsid w:val="00D91084"/>
    <w:rsid w:val="00D9118D"/>
    <w:rsid w:val="00D912BD"/>
    <w:rsid w:val="00D91518"/>
    <w:rsid w:val="00D9156E"/>
    <w:rsid w:val="00D9170F"/>
    <w:rsid w:val="00D91727"/>
    <w:rsid w:val="00D918F7"/>
    <w:rsid w:val="00D91AC7"/>
    <w:rsid w:val="00D91B25"/>
    <w:rsid w:val="00D91BF9"/>
    <w:rsid w:val="00D91D64"/>
    <w:rsid w:val="00D9207E"/>
    <w:rsid w:val="00D920B8"/>
    <w:rsid w:val="00D92197"/>
    <w:rsid w:val="00D921E0"/>
    <w:rsid w:val="00D922CE"/>
    <w:rsid w:val="00D9232B"/>
    <w:rsid w:val="00D92339"/>
    <w:rsid w:val="00D923A7"/>
    <w:rsid w:val="00D923CC"/>
    <w:rsid w:val="00D923E2"/>
    <w:rsid w:val="00D92666"/>
    <w:rsid w:val="00D9271C"/>
    <w:rsid w:val="00D92857"/>
    <w:rsid w:val="00D928CC"/>
    <w:rsid w:val="00D928E3"/>
    <w:rsid w:val="00D92936"/>
    <w:rsid w:val="00D929A4"/>
    <w:rsid w:val="00D92AA7"/>
    <w:rsid w:val="00D92AC2"/>
    <w:rsid w:val="00D92B7D"/>
    <w:rsid w:val="00D92BE4"/>
    <w:rsid w:val="00D92C55"/>
    <w:rsid w:val="00D92C65"/>
    <w:rsid w:val="00D92CAF"/>
    <w:rsid w:val="00D92DB3"/>
    <w:rsid w:val="00D92E05"/>
    <w:rsid w:val="00D92E4F"/>
    <w:rsid w:val="00D92ED3"/>
    <w:rsid w:val="00D92F2F"/>
    <w:rsid w:val="00D92F52"/>
    <w:rsid w:val="00D92FA0"/>
    <w:rsid w:val="00D93058"/>
    <w:rsid w:val="00D930A1"/>
    <w:rsid w:val="00D93351"/>
    <w:rsid w:val="00D93374"/>
    <w:rsid w:val="00D934E1"/>
    <w:rsid w:val="00D934E8"/>
    <w:rsid w:val="00D9365C"/>
    <w:rsid w:val="00D93666"/>
    <w:rsid w:val="00D93673"/>
    <w:rsid w:val="00D936DF"/>
    <w:rsid w:val="00D938FB"/>
    <w:rsid w:val="00D939A0"/>
    <w:rsid w:val="00D93AC4"/>
    <w:rsid w:val="00D93C90"/>
    <w:rsid w:val="00D93CF9"/>
    <w:rsid w:val="00D93D5A"/>
    <w:rsid w:val="00D93E57"/>
    <w:rsid w:val="00D93F33"/>
    <w:rsid w:val="00D941ED"/>
    <w:rsid w:val="00D94214"/>
    <w:rsid w:val="00D9423C"/>
    <w:rsid w:val="00D9433F"/>
    <w:rsid w:val="00D94378"/>
    <w:rsid w:val="00D943BC"/>
    <w:rsid w:val="00D9443A"/>
    <w:rsid w:val="00D94462"/>
    <w:rsid w:val="00D94508"/>
    <w:rsid w:val="00D94767"/>
    <w:rsid w:val="00D94882"/>
    <w:rsid w:val="00D94B0D"/>
    <w:rsid w:val="00D94B70"/>
    <w:rsid w:val="00D94BDF"/>
    <w:rsid w:val="00D94D01"/>
    <w:rsid w:val="00D94D8B"/>
    <w:rsid w:val="00D94FF5"/>
    <w:rsid w:val="00D95042"/>
    <w:rsid w:val="00D950DF"/>
    <w:rsid w:val="00D9521B"/>
    <w:rsid w:val="00D95270"/>
    <w:rsid w:val="00D952E8"/>
    <w:rsid w:val="00D95326"/>
    <w:rsid w:val="00D95658"/>
    <w:rsid w:val="00D95688"/>
    <w:rsid w:val="00D956CD"/>
    <w:rsid w:val="00D956D9"/>
    <w:rsid w:val="00D95746"/>
    <w:rsid w:val="00D957E1"/>
    <w:rsid w:val="00D95874"/>
    <w:rsid w:val="00D95924"/>
    <w:rsid w:val="00D959AF"/>
    <w:rsid w:val="00D95BB7"/>
    <w:rsid w:val="00D95DE3"/>
    <w:rsid w:val="00D95EC4"/>
    <w:rsid w:val="00D95ECC"/>
    <w:rsid w:val="00D95ED9"/>
    <w:rsid w:val="00D9600E"/>
    <w:rsid w:val="00D96161"/>
    <w:rsid w:val="00D961B3"/>
    <w:rsid w:val="00D962A5"/>
    <w:rsid w:val="00D964B1"/>
    <w:rsid w:val="00D96611"/>
    <w:rsid w:val="00D96692"/>
    <w:rsid w:val="00D96694"/>
    <w:rsid w:val="00D966B7"/>
    <w:rsid w:val="00D96864"/>
    <w:rsid w:val="00D9693C"/>
    <w:rsid w:val="00D96A6C"/>
    <w:rsid w:val="00D96A70"/>
    <w:rsid w:val="00D96A9F"/>
    <w:rsid w:val="00D96B16"/>
    <w:rsid w:val="00D96B9B"/>
    <w:rsid w:val="00D96F35"/>
    <w:rsid w:val="00D971BA"/>
    <w:rsid w:val="00D9720A"/>
    <w:rsid w:val="00D976E7"/>
    <w:rsid w:val="00D978A1"/>
    <w:rsid w:val="00D97B3C"/>
    <w:rsid w:val="00D97B83"/>
    <w:rsid w:val="00D97BFA"/>
    <w:rsid w:val="00D97C53"/>
    <w:rsid w:val="00D97C60"/>
    <w:rsid w:val="00D97CCC"/>
    <w:rsid w:val="00D97EB9"/>
    <w:rsid w:val="00D97F3F"/>
    <w:rsid w:val="00DA000C"/>
    <w:rsid w:val="00DA004D"/>
    <w:rsid w:val="00DA00EB"/>
    <w:rsid w:val="00DA0161"/>
    <w:rsid w:val="00DA03CE"/>
    <w:rsid w:val="00DA04F6"/>
    <w:rsid w:val="00DA05AC"/>
    <w:rsid w:val="00DA06B9"/>
    <w:rsid w:val="00DA06F7"/>
    <w:rsid w:val="00DA06FC"/>
    <w:rsid w:val="00DA0701"/>
    <w:rsid w:val="00DA077B"/>
    <w:rsid w:val="00DA08FD"/>
    <w:rsid w:val="00DA092B"/>
    <w:rsid w:val="00DA0945"/>
    <w:rsid w:val="00DA0B94"/>
    <w:rsid w:val="00DA0BB7"/>
    <w:rsid w:val="00DA0D3B"/>
    <w:rsid w:val="00DA0D66"/>
    <w:rsid w:val="00DA0E1F"/>
    <w:rsid w:val="00DA0E36"/>
    <w:rsid w:val="00DA0F21"/>
    <w:rsid w:val="00DA0F43"/>
    <w:rsid w:val="00DA1095"/>
    <w:rsid w:val="00DA14CF"/>
    <w:rsid w:val="00DA1798"/>
    <w:rsid w:val="00DA17FA"/>
    <w:rsid w:val="00DA1937"/>
    <w:rsid w:val="00DA19D1"/>
    <w:rsid w:val="00DA1A7E"/>
    <w:rsid w:val="00DA1AED"/>
    <w:rsid w:val="00DA1BBD"/>
    <w:rsid w:val="00DA1BC8"/>
    <w:rsid w:val="00DA1C8F"/>
    <w:rsid w:val="00DA1CE2"/>
    <w:rsid w:val="00DA1F4D"/>
    <w:rsid w:val="00DA2132"/>
    <w:rsid w:val="00DA2137"/>
    <w:rsid w:val="00DA21EF"/>
    <w:rsid w:val="00DA2327"/>
    <w:rsid w:val="00DA24FB"/>
    <w:rsid w:val="00DA25D5"/>
    <w:rsid w:val="00DA264A"/>
    <w:rsid w:val="00DA2677"/>
    <w:rsid w:val="00DA2678"/>
    <w:rsid w:val="00DA26DF"/>
    <w:rsid w:val="00DA2732"/>
    <w:rsid w:val="00DA2735"/>
    <w:rsid w:val="00DA2A37"/>
    <w:rsid w:val="00DA2A90"/>
    <w:rsid w:val="00DA2E84"/>
    <w:rsid w:val="00DA2F0E"/>
    <w:rsid w:val="00DA2F40"/>
    <w:rsid w:val="00DA335A"/>
    <w:rsid w:val="00DA33EB"/>
    <w:rsid w:val="00DA33FD"/>
    <w:rsid w:val="00DA3603"/>
    <w:rsid w:val="00DA360A"/>
    <w:rsid w:val="00DA3682"/>
    <w:rsid w:val="00DA3701"/>
    <w:rsid w:val="00DA3725"/>
    <w:rsid w:val="00DA37BD"/>
    <w:rsid w:val="00DA386D"/>
    <w:rsid w:val="00DA3A1A"/>
    <w:rsid w:val="00DA3A74"/>
    <w:rsid w:val="00DA3A82"/>
    <w:rsid w:val="00DA3AD3"/>
    <w:rsid w:val="00DA3BD0"/>
    <w:rsid w:val="00DA3C6F"/>
    <w:rsid w:val="00DA3C7F"/>
    <w:rsid w:val="00DA3E14"/>
    <w:rsid w:val="00DA405A"/>
    <w:rsid w:val="00DA426A"/>
    <w:rsid w:val="00DA4431"/>
    <w:rsid w:val="00DA447D"/>
    <w:rsid w:val="00DA455F"/>
    <w:rsid w:val="00DA465E"/>
    <w:rsid w:val="00DA4722"/>
    <w:rsid w:val="00DA482C"/>
    <w:rsid w:val="00DA48D5"/>
    <w:rsid w:val="00DA49E5"/>
    <w:rsid w:val="00DA49E6"/>
    <w:rsid w:val="00DA4C7F"/>
    <w:rsid w:val="00DA4D47"/>
    <w:rsid w:val="00DA4D48"/>
    <w:rsid w:val="00DA4E18"/>
    <w:rsid w:val="00DA4F88"/>
    <w:rsid w:val="00DA508A"/>
    <w:rsid w:val="00DA5344"/>
    <w:rsid w:val="00DA552A"/>
    <w:rsid w:val="00DA557E"/>
    <w:rsid w:val="00DA55AF"/>
    <w:rsid w:val="00DA5713"/>
    <w:rsid w:val="00DA5984"/>
    <w:rsid w:val="00DA5ACC"/>
    <w:rsid w:val="00DA5B38"/>
    <w:rsid w:val="00DA5BA2"/>
    <w:rsid w:val="00DA5CA5"/>
    <w:rsid w:val="00DA5D74"/>
    <w:rsid w:val="00DA5DBE"/>
    <w:rsid w:val="00DA616C"/>
    <w:rsid w:val="00DA6248"/>
    <w:rsid w:val="00DA62B3"/>
    <w:rsid w:val="00DA6375"/>
    <w:rsid w:val="00DA63CA"/>
    <w:rsid w:val="00DA67B5"/>
    <w:rsid w:val="00DA68B9"/>
    <w:rsid w:val="00DA68CD"/>
    <w:rsid w:val="00DA68EF"/>
    <w:rsid w:val="00DA6920"/>
    <w:rsid w:val="00DA69DF"/>
    <w:rsid w:val="00DA6B93"/>
    <w:rsid w:val="00DA6BFE"/>
    <w:rsid w:val="00DA6D2F"/>
    <w:rsid w:val="00DA6DC9"/>
    <w:rsid w:val="00DA6E1F"/>
    <w:rsid w:val="00DA6F16"/>
    <w:rsid w:val="00DA6FE8"/>
    <w:rsid w:val="00DA6FF0"/>
    <w:rsid w:val="00DA70AA"/>
    <w:rsid w:val="00DA70D4"/>
    <w:rsid w:val="00DA7136"/>
    <w:rsid w:val="00DA72B5"/>
    <w:rsid w:val="00DA7337"/>
    <w:rsid w:val="00DA7386"/>
    <w:rsid w:val="00DA745E"/>
    <w:rsid w:val="00DA746F"/>
    <w:rsid w:val="00DA7599"/>
    <w:rsid w:val="00DA75B4"/>
    <w:rsid w:val="00DA7692"/>
    <w:rsid w:val="00DA76BB"/>
    <w:rsid w:val="00DA781D"/>
    <w:rsid w:val="00DA78FA"/>
    <w:rsid w:val="00DA7A24"/>
    <w:rsid w:val="00DA7A58"/>
    <w:rsid w:val="00DA7B41"/>
    <w:rsid w:val="00DA7C5B"/>
    <w:rsid w:val="00DA7DEC"/>
    <w:rsid w:val="00DA7E2D"/>
    <w:rsid w:val="00DA7E59"/>
    <w:rsid w:val="00DB0050"/>
    <w:rsid w:val="00DB02E1"/>
    <w:rsid w:val="00DB0349"/>
    <w:rsid w:val="00DB0424"/>
    <w:rsid w:val="00DB0559"/>
    <w:rsid w:val="00DB0617"/>
    <w:rsid w:val="00DB064C"/>
    <w:rsid w:val="00DB0817"/>
    <w:rsid w:val="00DB082F"/>
    <w:rsid w:val="00DB087D"/>
    <w:rsid w:val="00DB089F"/>
    <w:rsid w:val="00DB0962"/>
    <w:rsid w:val="00DB0991"/>
    <w:rsid w:val="00DB09C9"/>
    <w:rsid w:val="00DB09E6"/>
    <w:rsid w:val="00DB0A97"/>
    <w:rsid w:val="00DB0B2F"/>
    <w:rsid w:val="00DB0BA5"/>
    <w:rsid w:val="00DB0C70"/>
    <w:rsid w:val="00DB0D55"/>
    <w:rsid w:val="00DB0D5D"/>
    <w:rsid w:val="00DB0E36"/>
    <w:rsid w:val="00DB0F3E"/>
    <w:rsid w:val="00DB0F76"/>
    <w:rsid w:val="00DB104B"/>
    <w:rsid w:val="00DB11C9"/>
    <w:rsid w:val="00DB13CC"/>
    <w:rsid w:val="00DB13D2"/>
    <w:rsid w:val="00DB1498"/>
    <w:rsid w:val="00DB14DC"/>
    <w:rsid w:val="00DB151A"/>
    <w:rsid w:val="00DB1539"/>
    <w:rsid w:val="00DB15BF"/>
    <w:rsid w:val="00DB1613"/>
    <w:rsid w:val="00DB179B"/>
    <w:rsid w:val="00DB186C"/>
    <w:rsid w:val="00DB1932"/>
    <w:rsid w:val="00DB1C94"/>
    <w:rsid w:val="00DB1DA7"/>
    <w:rsid w:val="00DB1E16"/>
    <w:rsid w:val="00DB1E1C"/>
    <w:rsid w:val="00DB1ED5"/>
    <w:rsid w:val="00DB208D"/>
    <w:rsid w:val="00DB222A"/>
    <w:rsid w:val="00DB243F"/>
    <w:rsid w:val="00DB2543"/>
    <w:rsid w:val="00DB2555"/>
    <w:rsid w:val="00DB27A7"/>
    <w:rsid w:val="00DB298D"/>
    <w:rsid w:val="00DB2CD7"/>
    <w:rsid w:val="00DB2E54"/>
    <w:rsid w:val="00DB2F3A"/>
    <w:rsid w:val="00DB2F60"/>
    <w:rsid w:val="00DB2FA6"/>
    <w:rsid w:val="00DB3179"/>
    <w:rsid w:val="00DB3315"/>
    <w:rsid w:val="00DB3320"/>
    <w:rsid w:val="00DB347A"/>
    <w:rsid w:val="00DB34B5"/>
    <w:rsid w:val="00DB36EF"/>
    <w:rsid w:val="00DB3783"/>
    <w:rsid w:val="00DB391F"/>
    <w:rsid w:val="00DB3AAB"/>
    <w:rsid w:val="00DB3BAC"/>
    <w:rsid w:val="00DB3BC2"/>
    <w:rsid w:val="00DB3CCC"/>
    <w:rsid w:val="00DB3CEA"/>
    <w:rsid w:val="00DB3D0C"/>
    <w:rsid w:val="00DB3FC7"/>
    <w:rsid w:val="00DB4034"/>
    <w:rsid w:val="00DB4381"/>
    <w:rsid w:val="00DB46AA"/>
    <w:rsid w:val="00DB46E2"/>
    <w:rsid w:val="00DB4766"/>
    <w:rsid w:val="00DB489D"/>
    <w:rsid w:val="00DB4977"/>
    <w:rsid w:val="00DB4D1F"/>
    <w:rsid w:val="00DB4DFC"/>
    <w:rsid w:val="00DB4F34"/>
    <w:rsid w:val="00DB4F5D"/>
    <w:rsid w:val="00DB5031"/>
    <w:rsid w:val="00DB5270"/>
    <w:rsid w:val="00DB52C0"/>
    <w:rsid w:val="00DB545F"/>
    <w:rsid w:val="00DB5514"/>
    <w:rsid w:val="00DB5521"/>
    <w:rsid w:val="00DB5523"/>
    <w:rsid w:val="00DB56F7"/>
    <w:rsid w:val="00DB5747"/>
    <w:rsid w:val="00DB585F"/>
    <w:rsid w:val="00DB5A18"/>
    <w:rsid w:val="00DB5C22"/>
    <w:rsid w:val="00DB5D55"/>
    <w:rsid w:val="00DB5F56"/>
    <w:rsid w:val="00DB5F79"/>
    <w:rsid w:val="00DB5F9E"/>
    <w:rsid w:val="00DB60E6"/>
    <w:rsid w:val="00DB6168"/>
    <w:rsid w:val="00DB61A6"/>
    <w:rsid w:val="00DB61B7"/>
    <w:rsid w:val="00DB628D"/>
    <w:rsid w:val="00DB62D2"/>
    <w:rsid w:val="00DB636D"/>
    <w:rsid w:val="00DB63B6"/>
    <w:rsid w:val="00DB63B7"/>
    <w:rsid w:val="00DB63F6"/>
    <w:rsid w:val="00DB6431"/>
    <w:rsid w:val="00DB6513"/>
    <w:rsid w:val="00DB6618"/>
    <w:rsid w:val="00DB66E6"/>
    <w:rsid w:val="00DB66EA"/>
    <w:rsid w:val="00DB675E"/>
    <w:rsid w:val="00DB6786"/>
    <w:rsid w:val="00DB686B"/>
    <w:rsid w:val="00DB6945"/>
    <w:rsid w:val="00DB697F"/>
    <w:rsid w:val="00DB69D3"/>
    <w:rsid w:val="00DB6A54"/>
    <w:rsid w:val="00DB6C78"/>
    <w:rsid w:val="00DB6E61"/>
    <w:rsid w:val="00DB70BC"/>
    <w:rsid w:val="00DB715E"/>
    <w:rsid w:val="00DB7190"/>
    <w:rsid w:val="00DB71EC"/>
    <w:rsid w:val="00DB72A0"/>
    <w:rsid w:val="00DB7401"/>
    <w:rsid w:val="00DB7678"/>
    <w:rsid w:val="00DB768E"/>
    <w:rsid w:val="00DB7722"/>
    <w:rsid w:val="00DB78CC"/>
    <w:rsid w:val="00DB796E"/>
    <w:rsid w:val="00DB79CD"/>
    <w:rsid w:val="00DB7A3C"/>
    <w:rsid w:val="00DB7A6D"/>
    <w:rsid w:val="00DB7CB0"/>
    <w:rsid w:val="00DB7CE8"/>
    <w:rsid w:val="00DC0014"/>
    <w:rsid w:val="00DC006F"/>
    <w:rsid w:val="00DC029F"/>
    <w:rsid w:val="00DC02FD"/>
    <w:rsid w:val="00DC0312"/>
    <w:rsid w:val="00DC034D"/>
    <w:rsid w:val="00DC04AD"/>
    <w:rsid w:val="00DC06F9"/>
    <w:rsid w:val="00DC072E"/>
    <w:rsid w:val="00DC07B4"/>
    <w:rsid w:val="00DC08B8"/>
    <w:rsid w:val="00DC0A19"/>
    <w:rsid w:val="00DC0C07"/>
    <w:rsid w:val="00DC0C40"/>
    <w:rsid w:val="00DC0DD1"/>
    <w:rsid w:val="00DC0DF0"/>
    <w:rsid w:val="00DC0F76"/>
    <w:rsid w:val="00DC0FD0"/>
    <w:rsid w:val="00DC104B"/>
    <w:rsid w:val="00DC1069"/>
    <w:rsid w:val="00DC10E1"/>
    <w:rsid w:val="00DC11B5"/>
    <w:rsid w:val="00DC1216"/>
    <w:rsid w:val="00DC1227"/>
    <w:rsid w:val="00DC141F"/>
    <w:rsid w:val="00DC14D4"/>
    <w:rsid w:val="00DC150D"/>
    <w:rsid w:val="00DC165A"/>
    <w:rsid w:val="00DC16B9"/>
    <w:rsid w:val="00DC1895"/>
    <w:rsid w:val="00DC18DC"/>
    <w:rsid w:val="00DC1970"/>
    <w:rsid w:val="00DC1A5D"/>
    <w:rsid w:val="00DC1DF2"/>
    <w:rsid w:val="00DC2443"/>
    <w:rsid w:val="00DC247E"/>
    <w:rsid w:val="00DC2648"/>
    <w:rsid w:val="00DC266D"/>
    <w:rsid w:val="00DC2687"/>
    <w:rsid w:val="00DC276E"/>
    <w:rsid w:val="00DC2813"/>
    <w:rsid w:val="00DC297F"/>
    <w:rsid w:val="00DC2A7C"/>
    <w:rsid w:val="00DC2AC5"/>
    <w:rsid w:val="00DC2B18"/>
    <w:rsid w:val="00DC2BC3"/>
    <w:rsid w:val="00DC2C4F"/>
    <w:rsid w:val="00DC2C99"/>
    <w:rsid w:val="00DC2E67"/>
    <w:rsid w:val="00DC2E98"/>
    <w:rsid w:val="00DC2F37"/>
    <w:rsid w:val="00DC2F44"/>
    <w:rsid w:val="00DC2F99"/>
    <w:rsid w:val="00DC307E"/>
    <w:rsid w:val="00DC3099"/>
    <w:rsid w:val="00DC332D"/>
    <w:rsid w:val="00DC35D2"/>
    <w:rsid w:val="00DC35D7"/>
    <w:rsid w:val="00DC3637"/>
    <w:rsid w:val="00DC37C9"/>
    <w:rsid w:val="00DC38B2"/>
    <w:rsid w:val="00DC3910"/>
    <w:rsid w:val="00DC3A5D"/>
    <w:rsid w:val="00DC3B1A"/>
    <w:rsid w:val="00DC3C4F"/>
    <w:rsid w:val="00DC3CB0"/>
    <w:rsid w:val="00DC4561"/>
    <w:rsid w:val="00DC4598"/>
    <w:rsid w:val="00DC4629"/>
    <w:rsid w:val="00DC4697"/>
    <w:rsid w:val="00DC46C2"/>
    <w:rsid w:val="00DC46E6"/>
    <w:rsid w:val="00DC46FA"/>
    <w:rsid w:val="00DC4713"/>
    <w:rsid w:val="00DC495B"/>
    <w:rsid w:val="00DC4A82"/>
    <w:rsid w:val="00DC4AAC"/>
    <w:rsid w:val="00DC4B71"/>
    <w:rsid w:val="00DC4B8B"/>
    <w:rsid w:val="00DC4C5F"/>
    <w:rsid w:val="00DC4E2A"/>
    <w:rsid w:val="00DC4F0F"/>
    <w:rsid w:val="00DC4F3C"/>
    <w:rsid w:val="00DC5010"/>
    <w:rsid w:val="00DC5120"/>
    <w:rsid w:val="00DC53B9"/>
    <w:rsid w:val="00DC54DF"/>
    <w:rsid w:val="00DC5545"/>
    <w:rsid w:val="00DC5657"/>
    <w:rsid w:val="00DC56FD"/>
    <w:rsid w:val="00DC5773"/>
    <w:rsid w:val="00DC5913"/>
    <w:rsid w:val="00DC5A35"/>
    <w:rsid w:val="00DC5B85"/>
    <w:rsid w:val="00DC5BE6"/>
    <w:rsid w:val="00DC5C34"/>
    <w:rsid w:val="00DC5C85"/>
    <w:rsid w:val="00DC5CA4"/>
    <w:rsid w:val="00DC5DE6"/>
    <w:rsid w:val="00DC5E72"/>
    <w:rsid w:val="00DC5E9F"/>
    <w:rsid w:val="00DC5EE0"/>
    <w:rsid w:val="00DC5FB9"/>
    <w:rsid w:val="00DC617F"/>
    <w:rsid w:val="00DC6224"/>
    <w:rsid w:val="00DC62AB"/>
    <w:rsid w:val="00DC62C9"/>
    <w:rsid w:val="00DC6368"/>
    <w:rsid w:val="00DC6446"/>
    <w:rsid w:val="00DC64A8"/>
    <w:rsid w:val="00DC65DD"/>
    <w:rsid w:val="00DC678F"/>
    <w:rsid w:val="00DC6930"/>
    <w:rsid w:val="00DC6957"/>
    <w:rsid w:val="00DC6BAB"/>
    <w:rsid w:val="00DC6DAD"/>
    <w:rsid w:val="00DC6E17"/>
    <w:rsid w:val="00DC6F13"/>
    <w:rsid w:val="00DC6FBF"/>
    <w:rsid w:val="00DC7043"/>
    <w:rsid w:val="00DC718D"/>
    <w:rsid w:val="00DC723B"/>
    <w:rsid w:val="00DC7248"/>
    <w:rsid w:val="00DC738A"/>
    <w:rsid w:val="00DC7457"/>
    <w:rsid w:val="00DC7465"/>
    <w:rsid w:val="00DC7558"/>
    <w:rsid w:val="00DC757A"/>
    <w:rsid w:val="00DC7689"/>
    <w:rsid w:val="00DC76AB"/>
    <w:rsid w:val="00DC774B"/>
    <w:rsid w:val="00DC7758"/>
    <w:rsid w:val="00DC7A85"/>
    <w:rsid w:val="00DC7BDB"/>
    <w:rsid w:val="00DC7EB2"/>
    <w:rsid w:val="00DC7EE1"/>
    <w:rsid w:val="00DC7F3B"/>
    <w:rsid w:val="00DC7F63"/>
    <w:rsid w:val="00DD00AF"/>
    <w:rsid w:val="00DD00CC"/>
    <w:rsid w:val="00DD0142"/>
    <w:rsid w:val="00DD016A"/>
    <w:rsid w:val="00DD016E"/>
    <w:rsid w:val="00DD0202"/>
    <w:rsid w:val="00DD04AB"/>
    <w:rsid w:val="00DD0566"/>
    <w:rsid w:val="00DD0854"/>
    <w:rsid w:val="00DD08B9"/>
    <w:rsid w:val="00DD0926"/>
    <w:rsid w:val="00DD0A82"/>
    <w:rsid w:val="00DD0ABB"/>
    <w:rsid w:val="00DD0BD7"/>
    <w:rsid w:val="00DD0E73"/>
    <w:rsid w:val="00DD0F4F"/>
    <w:rsid w:val="00DD1122"/>
    <w:rsid w:val="00DD1149"/>
    <w:rsid w:val="00DD114C"/>
    <w:rsid w:val="00DD1160"/>
    <w:rsid w:val="00DD1226"/>
    <w:rsid w:val="00DD122F"/>
    <w:rsid w:val="00DD127B"/>
    <w:rsid w:val="00DD1296"/>
    <w:rsid w:val="00DD12BF"/>
    <w:rsid w:val="00DD1303"/>
    <w:rsid w:val="00DD13AA"/>
    <w:rsid w:val="00DD13E9"/>
    <w:rsid w:val="00DD1528"/>
    <w:rsid w:val="00DD1599"/>
    <w:rsid w:val="00DD16DD"/>
    <w:rsid w:val="00DD1939"/>
    <w:rsid w:val="00DD1A06"/>
    <w:rsid w:val="00DD1B75"/>
    <w:rsid w:val="00DD1C0A"/>
    <w:rsid w:val="00DD1DD7"/>
    <w:rsid w:val="00DD1EAA"/>
    <w:rsid w:val="00DD1F77"/>
    <w:rsid w:val="00DD2154"/>
    <w:rsid w:val="00DD2199"/>
    <w:rsid w:val="00DD2293"/>
    <w:rsid w:val="00DD2422"/>
    <w:rsid w:val="00DD247A"/>
    <w:rsid w:val="00DD24F8"/>
    <w:rsid w:val="00DD257B"/>
    <w:rsid w:val="00DD258A"/>
    <w:rsid w:val="00DD2596"/>
    <w:rsid w:val="00DD260E"/>
    <w:rsid w:val="00DD26C6"/>
    <w:rsid w:val="00DD2944"/>
    <w:rsid w:val="00DD2A10"/>
    <w:rsid w:val="00DD2B50"/>
    <w:rsid w:val="00DD2CBD"/>
    <w:rsid w:val="00DD2E4B"/>
    <w:rsid w:val="00DD2FE0"/>
    <w:rsid w:val="00DD321A"/>
    <w:rsid w:val="00DD3331"/>
    <w:rsid w:val="00DD3592"/>
    <w:rsid w:val="00DD35FA"/>
    <w:rsid w:val="00DD363A"/>
    <w:rsid w:val="00DD381D"/>
    <w:rsid w:val="00DD3820"/>
    <w:rsid w:val="00DD3848"/>
    <w:rsid w:val="00DD39A5"/>
    <w:rsid w:val="00DD39CE"/>
    <w:rsid w:val="00DD3A06"/>
    <w:rsid w:val="00DD3AA0"/>
    <w:rsid w:val="00DD3B2C"/>
    <w:rsid w:val="00DD3CB7"/>
    <w:rsid w:val="00DD3DB4"/>
    <w:rsid w:val="00DD3E39"/>
    <w:rsid w:val="00DD3EB2"/>
    <w:rsid w:val="00DD3F1C"/>
    <w:rsid w:val="00DD406E"/>
    <w:rsid w:val="00DD40B1"/>
    <w:rsid w:val="00DD42AA"/>
    <w:rsid w:val="00DD42C0"/>
    <w:rsid w:val="00DD435C"/>
    <w:rsid w:val="00DD446C"/>
    <w:rsid w:val="00DD44AD"/>
    <w:rsid w:val="00DD459B"/>
    <w:rsid w:val="00DD46E9"/>
    <w:rsid w:val="00DD4714"/>
    <w:rsid w:val="00DD477A"/>
    <w:rsid w:val="00DD48A6"/>
    <w:rsid w:val="00DD491C"/>
    <w:rsid w:val="00DD4982"/>
    <w:rsid w:val="00DD499B"/>
    <w:rsid w:val="00DD4A30"/>
    <w:rsid w:val="00DD4A62"/>
    <w:rsid w:val="00DD4A94"/>
    <w:rsid w:val="00DD4A95"/>
    <w:rsid w:val="00DD4AD1"/>
    <w:rsid w:val="00DD4AF1"/>
    <w:rsid w:val="00DD4B6B"/>
    <w:rsid w:val="00DD4CB4"/>
    <w:rsid w:val="00DD4FD2"/>
    <w:rsid w:val="00DD5074"/>
    <w:rsid w:val="00DD5165"/>
    <w:rsid w:val="00DD520A"/>
    <w:rsid w:val="00DD5249"/>
    <w:rsid w:val="00DD5300"/>
    <w:rsid w:val="00DD53A6"/>
    <w:rsid w:val="00DD53EB"/>
    <w:rsid w:val="00DD545E"/>
    <w:rsid w:val="00DD547C"/>
    <w:rsid w:val="00DD5496"/>
    <w:rsid w:val="00DD54A9"/>
    <w:rsid w:val="00DD5510"/>
    <w:rsid w:val="00DD57DA"/>
    <w:rsid w:val="00DD5823"/>
    <w:rsid w:val="00DD5A2F"/>
    <w:rsid w:val="00DD5A89"/>
    <w:rsid w:val="00DD5B98"/>
    <w:rsid w:val="00DD5CEA"/>
    <w:rsid w:val="00DD5D82"/>
    <w:rsid w:val="00DD5DB2"/>
    <w:rsid w:val="00DD5E53"/>
    <w:rsid w:val="00DD5E82"/>
    <w:rsid w:val="00DD5EC6"/>
    <w:rsid w:val="00DD5ED1"/>
    <w:rsid w:val="00DD5F30"/>
    <w:rsid w:val="00DD6121"/>
    <w:rsid w:val="00DD63A5"/>
    <w:rsid w:val="00DD643B"/>
    <w:rsid w:val="00DD6778"/>
    <w:rsid w:val="00DD6865"/>
    <w:rsid w:val="00DD690C"/>
    <w:rsid w:val="00DD6960"/>
    <w:rsid w:val="00DD69C0"/>
    <w:rsid w:val="00DD6B8A"/>
    <w:rsid w:val="00DD6C2A"/>
    <w:rsid w:val="00DD6C37"/>
    <w:rsid w:val="00DD7180"/>
    <w:rsid w:val="00DD71D4"/>
    <w:rsid w:val="00DD7250"/>
    <w:rsid w:val="00DD72E8"/>
    <w:rsid w:val="00DD73B3"/>
    <w:rsid w:val="00DD75E2"/>
    <w:rsid w:val="00DD766D"/>
    <w:rsid w:val="00DD774C"/>
    <w:rsid w:val="00DD77D5"/>
    <w:rsid w:val="00DD7B55"/>
    <w:rsid w:val="00DD7C7F"/>
    <w:rsid w:val="00DD7CBD"/>
    <w:rsid w:val="00DD7CD2"/>
    <w:rsid w:val="00DD7CF9"/>
    <w:rsid w:val="00DD7E84"/>
    <w:rsid w:val="00DD7FC4"/>
    <w:rsid w:val="00DE0080"/>
    <w:rsid w:val="00DE01C8"/>
    <w:rsid w:val="00DE0285"/>
    <w:rsid w:val="00DE02D1"/>
    <w:rsid w:val="00DE0552"/>
    <w:rsid w:val="00DE05A0"/>
    <w:rsid w:val="00DE07CD"/>
    <w:rsid w:val="00DE08A9"/>
    <w:rsid w:val="00DE08C5"/>
    <w:rsid w:val="00DE08D2"/>
    <w:rsid w:val="00DE0A07"/>
    <w:rsid w:val="00DE0B57"/>
    <w:rsid w:val="00DE0D0D"/>
    <w:rsid w:val="00DE0DE8"/>
    <w:rsid w:val="00DE0E8B"/>
    <w:rsid w:val="00DE0EE3"/>
    <w:rsid w:val="00DE1044"/>
    <w:rsid w:val="00DE10AA"/>
    <w:rsid w:val="00DE10CC"/>
    <w:rsid w:val="00DE1169"/>
    <w:rsid w:val="00DE1231"/>
    <w:rsid w:val="00DE127F"/>
    <w:rsid w:val="00DE129A"/>
    <w:rsid w:val="00DE136F"/>
    <w:rsid w:val="00DE153A"/>
    <w:rsid w:val="00DE1650"/>
    <w:rsid w:val="00DE1700"/>
    <w:rsid w:val="00DE1747"/>
    <w:rsid w:val="00DE1764"/>
    <w:rsid w:val="00DE1785"/>
    <w:rsid w:val="00DE1BC8"/>
    <w:rsid w:val="00DE1E6D"/>
    <w:rsid w:val="00DE1F5F"/>
    <w:rsid w:val="00DE201F"/>
    <w:rsid w:val="00DE20D0"/>
    <w:rsid w:val="00DE20DF"/>
    <w:rsid w:val="00DE21EE"/>
    <w:rsid w:val="00DE23BA"/>
    <w:rsid w:val="00DE2471"/>
    <w:rsid w:val="00DE24EC"/>
    <w:rsid w:val="00DE250E"/>
    <w:rsid w:val="00DE2581"/>
    <w:rsid w:val="00DE2596"/>
    <w:rsid w:val="00DE278D"/>
    <w:rsid w:val="00DE28B6"/>
    <w:rsid w:val="00DE2937"/>
    <w:rsid w:val="00DE2A2B"/>
    <w:rsid w:val="00DE2C8C"/>
    <w:rsid w:val="00DE2DDB"/>
    <w:rsid w:val="00DE2DEF"/>
    <w:rsid w:val="00DE2E61"/>
    <w:rsid w:val="00DE2ECD"/>
    <w:rsid w:val="00DE31E5"/>
    <w:rsid w:val="00DE31F6"/>
    <w:rsid w:val="00DE32F6"/>
    <w:rsid w:val="00DE34D9"/>
    <w:rsid w:val="00DE34FF"/>
    <w:rsid w:val="00DE35EC"/>
    <w:rsid w:val="00DE37A9"/>
    <w:rsid w:val="00DE3930"/>
    <w:rsid w:val="00DE3AC5"/>
    <w:rsid w:val="00DE3C1D"/>
    <w:rsid w:val="00DE3CF2"/>
    <w:rsid w:val="00DE3F35"/>
    <w:rsid w:val="00DE3F46"/>
    <w:rsid w:val="00DE408A"/>
    <w:rsid w:val="00DE408F"/>
    <w:rsid w:val="00DE420D"/>
    <w:rsid w:val="00DE4330"/>
    <w:rsid w:val="00DE44E5"/>
    <w:rsid w:val="00DE4698"/>
    <w:rsid w:val="00DE46AF"/>
    <w:rsid w:val="00DE46F7"/>
    <w:rsid w:val="00DE477C"/>
    <w:rsid w:val="00DE47B6"/>
    <w:rsid w:val="00DE48DC"/>
    <w:rsid w:val="00DE4929"/>
    <w:rsid w:val="00DE49EF"/>
    <w:rsid w:val="00DE4A89"/>
    <w:rsid w:val="00DE4C70"/>
    <w:rsid w:val="00DE4D15"/>
    <w:rsid w:val="00DE4DA2"/>
    <w:rsid w:val="00DE4E75"/>
    <w:rsid w:val="00DE4E89"/>
    <w:rsid w:val="00DE4F38"/>
    <w:rsid w:val="00DE4FC8"/>
    <w:rsid w:val="00DE50A4"/>
    <w:rsid w:val="00DE50FF"/>
    <w:rsid w:val="00DE51E0"/>
    <w:rsid w:val="00DE5209"/>
    <w:rsid w:val="00DE5257"/>
    <w:rsid w:val="00DE5439"/>
    <w:rsid w:val="00DE54B3"/>
    <w:rsid w:val="00DE554D"/>
    <w:rsid w:val="00DE5573"/>
    <w:rsid w:val="00DE5577"/>
    <w:rsid w:val="00DE55D0"/>
    <w:rsid w:val="00DE5658"/>
    <w:rsid w:val="00DE5829"/>
    <w:rsid w:val="00DE58A7"/>
    <w:rsid w:val="00DE59D6"/>
    <w:rsid w:val="00DE5AB4"/>
    <w:rsid w:val="00DE5BF9"/>
    <w:rsid w:val="00DE5C05"/>
    <w:rsid w:val="00DE5CD4"/>
    <w:rsid w:val="00DE5CD9"/>
    <w:rsid w:val="00DE5E08"/>
    <w:rsid w:val="00DE6049"/>
    <w:rsid w:val="00DE63B8"/>
    <w:rsid w:val="00DE64B9"/>
    <w:rsid w:val="00DE64D7"/>
    <w:rsid w:val="00DE6670"/>
    <w:rsid w:val="00DE675D"/>
    <w:rsid w:val="00DE678A"/>
    <w:rsid w:val="00DE6923"/>
    <w:rsid w:val="00DE6A42"/>
    <w:rsid w:val="00DE6A8D"/>
    <w:rsid w:val="00DE6A94"/>
    <w:rsid w:val="00DE6CE3"/>
    <w:rsid w:val="00DE6CF3"/>
    <w:rsid w:val="00DE6D57"/>
    <w:rsid w:val="00DE6D76"/>
    <w:rsid w:val="00DE6E1B"/>
    <w:rsid w:val="00DE6E1E"/>
    <w:rsid w:val="00DE6E41"/>
    <w:rsid w:val="00DE6E4B"/>
    <w:rsid w:val="00DE6ED5"/>
    <w:rsid w:val="00DE6EFE"/>
    <w:rsid w:val="00DE6F12"/>
    <w:rsid w:val="00DE711D"/>
    <w:rsid w:val="00DE71CA"/>
    <w:rsid w:val="00DE7215"/>
    <w:rsid w:val="00DE74D9"/>
    <w:rsid w:val="00DE769B"/>
    <w:rsid w:val="00DE78F7"/>
    <w:rsid w:val="00DE7923"/>
    <w:rsid w:val="00DE7A02"/>
    <w:rsid w:val="00DE7F36"/>
    <w:rsid w:val="00DF0135"/>
    <w:rsid w:val="00DF02F1"/>
    <w:rsid w:val="00DF0388"/>
    <w:rsid w:val="00DF040D"/>
    <w:rsid w:val="00DF04B3"/>
    <w:rsid w:val="00DF0508"/>
    <w:rsid w:val="00DF05C2"/>
    <w:rsid w:val="00DF0736"/>
    <w:rsid w:val="00DF08EB"/>
    <w:rsid w:val="00DF08EC"/>
    <w:rsid w:val="00DF08F3"/>
    <w:rsid w:val="00DF091B"/>
    <w:rsid w:val="00DF0A50"/>
    <w:rsid w:val="00DF0AAC"/>
    <w:rsid w:val="00DF0AF8"/>
    <w:rsid w:val="00DF0B2E"/>
    <w:rsid w:val="00DF0C41"/>
    <w:rsid w:val="00DF0C67"/>
    <w:rsid w:val="00DF0CA5"/>
    <w:rsid w:val="00DF101E"/>
    <w:rsid w:val="00DF103A"/>
    <w:rsid w:val="00DF113C"/>
    <w:rsid w:val="00DF11EE"/>
    <w:rsid w:val="00DF129A"/>
    <w:rsid w:val="00DF1369"/>
    <w:rsid w:val="00DF1411"/>
    <w:rsid w:val="00DF15DB"/>
    <w:rsid w:val="00DF164A"/>
    <w:rsid w:val="00DF1805"/>
    <w:rsid w:val="00DF19F7"/>
    <w:rsid w:val="00DF1A5B"/>
    <w:rsid w:val="00DF1C86"/>
    <w:rsid w:val="00DF1CA5"/>
    <w:rsid w:val="00DF1CEE"/>
    <w:rsid w:val="00DF1DC7"/>
    <w:rsid w:val="00DF1EA6"/>
    <w:rsid w:val="00DF1EC4"/>
    <w:rsid w:val="00DF258B"/>
    <w:rsid w:val="00DF25F7"/>
    <w:rsid w:val="00DF2654"/>
    <w:rsid w:val="00DF26B7"/>
    <w:rsid w:val="00DF2821"/>
    <w:rsid w:val="00DF28E7"/>
    <w:rsid w:val="00DF2A90"/>
    <w:rsid w:val="00DF2BB4"/>
    <w:rsid w:val="00DF2BDC"/>
    <w:rsid w:val="00DF2C6E"/>
    <w:rsid w:val="00DF2CA6"/>
    <w:rsid w:val="00DF2DA1"/>
    <w:rsid w:val="00DF2E07"/>
    <w:rsid w:val="00DF2EFB"/>
    <w:rsid w:val="00DF2FB1"/>
    <w:rsid w:val="00DF2FB7"/>
    <w:rsid w:val="00DF3115"/>
    <w:rsid w:val="00DF3124"/>
    <w:rsid w:val="00DF329A"/>
    <w:rsid w:val="00DF3313"/>
    <w:rsid w:val="00DF34A8"/>
    <w:rsid w:val="00DF36DC"/>
    <w:rsid w:val="00DF391A"/>
    <w:rsid w:val="00DF3943"/>
    <w:rsid w:val="00DF394E"/>
    <w:rsid w:val="00DF398F"/>
    <w:rsid w:val="00DF3AFA"/>
    <w:rsid w:val="00DF3B9B"/>
    <w:rsid w:val="00DF3C27"/>
    <w:rsid w:val="00DF3C64"/>
    <w:rsid w:val="00DF3CA8"/>
    <w:rsid w:val="00DF3D6F"/>
    <w:rsid w:val="00DF3DD4"/>
    <w:rsid w:val="00DF3E85"/>
    <w:rsid w:val="00DF3EDD"/>
    <w:rsid w:val="00DF3F2F"/>
    <w:rsid w:val="00DF40D0"/>
    <w:rsid w:val="00DF421C"/>
    <w:rsid w:val="00DF4229"/>
    <w:rsid w:val="00DF42A5"/>
    <w:rsid w:val="00DF43BD"/>
    <w:rsid w:val="00DF4471"/>
    <w:rsid w:val="00DF45D2"/>
    <w:rsid w:val="00DF4695"/>
    <w:rsid w:val="00DF46CC"/>
    <w:rsid w:val="00DF4713"/>
    <w:rsid w:val="00DF477C"/>
    <w:rsid w:val="00DF4883"/>
    <w:rsid w:val="00DF4929"/>
    <w:rsid w:val="00DF4AA3"/>
    <w:rsid w:val="00DF4C15"/>
    <w:rsid w:val="00DF4CAE"/>
    <w:rsid w:val="00DF4CE1"/>
    <w:rsid w:val="00DF4F82"/>
    <w:rsid w:val="00DF505C"/>
    <w:rsid w:val="00DF50B1"/>
    <w:rsid w:val="00DF50EC"/>
    <w:rsid w:val="00DF5257"/>
    <w:rsid w:val="00DF539C"/>
    <w:rsid w:val="00DF54A5"/>
    <w:rsid w:val="00DF559E"/>
    <w:rsid w:val="00DF580A"/>
    <w:rsid w:val="00DF58C9"/>
    <w:rsid w:val="00DF5952"/>
    <w:rsid w:val="00DF5B5D"/>
    <w:rsid w:val="00DF5B5F"/>
    <w:rsid w:val="00DF5D0C"/>
    <w:rsid w:val="00DF5DAD"/>
    <w:rsid w:val="00DF5F7D"/>
    <w:rsid w:val="00DF5F9B"/>
    <w:rsid w:val="00DF5FE7"/>
    <w:rsid w:val="00DF60A4"/>
    <w:rsid w:val="00DF6174"/>
    <w:rsid w:val="00DF61D4"/>
    <w:rsid w:val="00DF6223"/>
    <w:rsid w:val="00DF6292"/>
    <w:rsid w:val="00DF64FD"/>
    <w:rsid w:val="00DF6735"/>
    <w:rsid w:val="00DF67E1"/>
    <w:rsid w:val="00DF67F2"/>
    <w:rsid w:val="00DF68C0"/>
    <w:rsid w:val="00DF6B5C"/>
    <w:rsid w:val="00DF6C41"/>
    <w:rsid w:val="00DF6FC1"/>
    <w:rsid w:val="00DF6FE0"/>
    <w:rsid w:val="00DF70E6"/>
    <w:rsid w:val="00DF7104"/>
    <w:rsid w:val="00DF715D"/>
    <w:rsid w:val="00DF71D9"/>
    <w:rsid w:val="00DF73CE"/>
    <w:rsid w:val="00DF74BD"/>
    <w:rsid w:val="00DF7550"/>
    <w:rsid w:val="00DF75E8"/>
    <w:rsid w:val="00DF7686"/>
    <w:rsid w:val="00DF773D"/>
    <w:rsid w:val="00DF7C25"/>
    <w:rsid w:val="00DF7E86"/>
    <w:rsid w:val="00DF7EA0"/>
    <w:rsid w:val="00DF7F21"/>
    <w:rsid w:val="00E00010"/>
    <w:rsid w:val="00E0013A"/>
    <w:rsid w:val="00E003A4"/>
    <w:rsid w:val="00E00422"/>
    <w:rsid w:val="00E00434"/>
    <w:rsid w:val="00E00440"/>
    <w:rsid w:val="00E00500"/>
    <w:rsid w:val="00E00740"/>
    <w:rsid w:val="00E007AC"/>
    <w:rsid w:val="00E0086D"/>
    <w:rsid w:val="00E0092D"/>
    <w:rsid w:val="00E0093D"/>
    <w:rsid w:val="00E00BE3"/>
    <w:rsid w:val="00E00CA3"/>
    <w:rsid w:val="00E00DF4"/>
    <w:rsid w:val="00E00E1E"/>
    <w:rsid w:val="00E00E44"/>
    <w:rsid w:val="00E00EF3"/>
    <w:rsid w:val="00E00F4F"/>
    <w:rsid w:val="00E00F6E"/>
    <w:rsid w:val="00E0101E"/>
    <w:rsid w:val="00E01118"/>
    <w:rsid w:val="00E01129"/>
    <w:rsid w:val="00E01322"/>
    <w:rsid w:val="00E014FC"/>
    <w:rsid w:val="00E015B4"/>
    <w:rsid w:val="00E01673"/>
    <w:rsid w:val="00E018B2"/>
    <w:rsid w:val="00E01908"/>
    <w:rsid w:val="00E01A8A"/>
    <w:rsid w:val="00E01ADC"/>
    <w:rsid w:val="00E01ADD"/>
    <w:rsid w:val="00E01B26"/>
    <w:rsid w:val="00E01C41"/>
    <w:rsid w:val="00E01C8E"/>
    <w:rsid w:val="00E01CB4"/>
    <w:rsid w:val="00E01D5C"/>
    <w:rsid w:val="00E01D60"/>
    <w:rsid w:val="00E01E5B"/>
    <w:rsid w:val="00E01EAF"/>
    <w:rsid w:val="00E01F05"/>
    <w:rsid w:val="00E01F20"/>
    <w:rsid w:val="00E01F39"/>
    <w:rsid w:val="00E01F7B"/>
    <w:rsid w:val="00E0211B"/>
    <w:rsid w:val="00E02203"/>
    <w:rsid w:val="00E02602"/>
    <w:rsid w:val="00E027F0"/>
    <w:rsid w:val="00E02840"/>
    <w:rsid w:val="00E029B9"/>
    <w:rsid w:val="00E02A6C"/>
    <w:rsid w:val="00E02B9A"/>
    <w:rsid w:val="00E02C70"/>
    <w:rsid w:val="00E02D19"/>
    <w:rsid w:val="00E02D48"/>
    <w:rsid w:val="00E02DD8"/>
    <w:rsid w:val="00E02E53"/>
    <w:rsid w:val="00E02ECA"/>
    <w:rsid w:val="00E02ED9"/>
    <w:rsid w:val="00E02FE9"/>
    <w:rsid w:val="00E03008"/>
    <w:rsid w:val="00E032B7"/>
    <w:rsid w:val="00E033BD"/>
    <w:rsid w:val="00E03441"/>
    <w:rsid w:val="00E03595"/>
    <w:rsid w:val="00E03695"/>
    <w:rsid w:val="00E036D3"/>
    <w:rsid w:val="00E03737"/>
    <w:rsid w:val="00E038C8"/>
    <w:rsid w:val="00E0395F"/>
    <w:rsid w:val="00E0397F"/>
    <w:rsid w:val="00E03B4E"/>
    <w:rsid w:val="00E03B6C"/>
    <w:rsid w:val="00E03C69"/>
    <w:rsid w:val="00E03CC1"/>
    <w:rsid w:val="00E03E0E"/>
    <w:rsid w:val="00E03E87"/>
    <w:rsid w:val="00E04017"/>
    <w:rsid w:val="00E040AD"/>
    <w:rsid w:val="00E0414A"/>
    <w:rsid w:val="00E0419A"/>
    <w:rsid w:val="00E04358"/>
    <w:rsid w:val="00E04503"/>
    <w:rsid w:val="00E045CA"/>
    <w:rsid w:val="00E04678"/>
    <w:rsid w:val="00E046A9"/>
    <w:rsid w:val="00E04767"/>
    <w:rsid w:val="00E0479E"/>
    <w:rsid w:val="00E0485E"/>
    <w:rsid w:val="00E04877"/>
    <w:rsid w:val="00E04A1E"/>
    <w:rsid w:val="00E04A91"/>
    <w:rsid w:val="00E04BB4"/>
    <w:rsid w:val="00E04C32"/>
    <w:rsid w:val="00E04C4C"/>
    <w:rsid w:val="00E04C5D"/>
    <w:rsid w:val="00E04C7A"/>
    <w:rsid w:val="00E04CC9"/>
    <w:rsid w:val="00E04F38"/>
    <w:rsid w:val="00E04FBB"/>
    <w:rsid w:val="00E05086"/>
    <w:rsid w:val="00E050A5"/>
    <w:rsid w:val="00E050F1"/>
    <w:rsid w:val="00E0510F"/>
    <w:rsid w:val="00E051C7"/>
    <w:rsid w:val="00E052C5"/>
    <w:rsid w:val="00E0539C"/>
    <w:rsid w:val="00E05408"/>
    <w:rsid w:val="00E054D6"/>
    <w:rsid w:val="00E055B0"/>
    <w:rsid w:val="00E055E3"/>
    <w:rsid w:val="00E0560A"/>
    <w:rsid w:val="00E0581C"/>
    <w:rsid w:val="00E05869"/>
    <w:rsid w:val="00E05B82"/>
    <w:rsid w:val="00E05BAE"/>
    <w:rsid w:val="00E05C72"/>
    <w:rsid w:val="00E05CC1"/>
    <w:rsid w:val="00E05EF2"/>
    <w:rsid w:val="00E05F30"/>
    <w:rsid w:val="00E05FB3"/>
    <w:rsid w:val="00E05FEE"/>
    <w:rsid w:val="00E0601C"/>
    <w:rsid w:val="00E0615F"/>
    <w:rsid w:val="00E0617A"/>
    <w:rsid w:val="00E0626C"/>
    <w:rsid w:val="00E062C9"/>
    <w:rsid w:val="00E0647C"/>
    <w:rsid w:val="00E064EB"/>
    <w:rsid w:val="00E0665F"/>
    <w:rsid w:val="00E06723"/>
    <w:rsid w:val="00E06846"/>
    <w:rsid w:val="00E06966"/>
    <w:rsid w:val="00E06A9B"/>
    <w:rsid w:val="00E06B35"/>
    <w:rsid w:val="00E06BC4"/>
    <w:rsid w:val="00E06BF4"/>
    <w:rsid w:val="00E06C2F"/>
    <w:rsid w:val="00E06E60"/>
    <w:rsid w:val="00E06EB5"/>
    <w:rsid w:val="00E06FD1"/>
    <w:rsid w:val="00E06FE5"/>
    <w:rsid w:val="00E07082"/>
    <w:rsid w:val="00E070F5"/>
    <w:rsid w:val="00E07136"/>
    <w:rsid w:val="00E07302"/>
    <w:rsid w:val="00E07369"/>
    <w:rsid w:val="00E07408"/>
    <w:rsid w:val="00E07600"/>
    <w:rsid w:val="00E07670"/>
    <w:rsid w:val="00E0776B"/>
    <w:rsid w:val="00E0796F"/>
    <w:rsid w:val="00E07A7E"/>
    <w:rsid w:val="00E07A98"/>
    <w:rsid w:val="00E07ABC"/>
    <w:rsid w:val="00E07B19"/>
    <w:rsid w:val="00E07B8A"/>
    <w:rsid w:val="00E07C76"/>
    <w:rsid w:val="00E07E83"/>
    <w:rsid w:val="00E07EC7"/>
    <w:rsid w:val="00E07EED"/>
    <w:rsid w:val="00E07F10"/>
    <w:rsid w:val="00E07F51"/>
    <w:rsid w:val="00E0986D"/>
    <w:rsid w:val="00E1022F"/>
    <w:rsid w:val="00E103B8"/>
    <w:rsid w:val="00E104CE"/>
    <w:rsid w:val="00E104F7"/>
    <w:rsid w:val="00E1078B"/>
    <w:rsid w:val="00E107F1"/>
    <w:rsid w:val="00E1084D"/>
    <w:rsid w:val="00E108A3"/>
    <w:rsid w:val="00E10926"/>
    <w:rsid w:val="00E10939"/>
    <w:rsid w:val="00E10A9C"/>
    <w:rsid w:val="00E10C4C"/>
    <w:rsid w:val="00E10E3D"/>
    <w:rsid w:val="00E10E4F"/>
    <w:rsid w:val="00E10EA3"/>
    <w:rsid w:val="00E10F34"/>
    <w:rsid w:val="00E11068"/>
    <w:rsid w:val="00E11092"/>
    <w:rsid w:val="00E111D3"/>
    <w:rsid w:val="00E115D8"/>
    <w:rsid w:val="00E1163B"/>
    <w:rsid w:val="00E11811"/>
    <w:rsid w:val="00E11B17"/>
    <w:rsid w:val="00E11BEA"/>
    <w:rsid w:val="00E11C0C"/>
    <w:rsid w:val="00E11C43"/>
    <w:rsid w:val="00E11D17"/>
    <w:rsid w:val="00E11D63"/>
    <w:rsid w:val="00E11D87"/>
    <w:rsid w:val="00E11DB2"/>
    <w:rsid w:val="00E11EFD"/>
    <w:rsid w:val="00E11F19"/>
    <w:rsid w:val="00E11F54"/>
    <w:rsid w:val="00E1201E"/>
    <w:rsid w:val="00E1202D"/>
    <w:rsid w:val="00E122CC"/>
    <w:rsid w:val="00E123F3"/>
    <w:rsid w:val="00E124AE"/>
    <w:rsid w:val="00E12516"/>
    <w:rsid w:val="00E12673"/>
    <w:rsid w:val="00E126EA"/>
    <w:rsid w:val="00E12858"/>
    <w:rsid w:val="00E12947"/>
    <w:rsid w:val="00E1299B"/>
    <w:rsid w:val="00E12A6A"/>
    <w:rsid w:val="00E12BEF"/>
    <w:rsid w:val="00E12DF2"/>
    <w:rsid w:val="00E12E93"/>
    <w:rsid w:val="00E130AE"/>
    <w:rsid w:val="00E130CA"/>
    <w:rsid w:val="00E1311D"/>
    <w:rsid w:val="00E1317A"/>
    <w:rsid w:val="00E13309"/>
    <w:rsid w:val="00E13352"/>
    <w:rsid w:val="00E133AD"/>
    <w:rsid w:val="00E135F1"/>
    <w:rsid w:val="00E13652"/>
    <w:rsid w:val="00E13676"/>
    <w:rsid w:val="00E137D4"/>
    <w:rsid w:val="00E13875"/>
    <w:rsid w:val="00E13913"/>
    <w:rsid w:val="00E1398B"/>
    <w:rsid w:val="00E13BC5"/>
    <w:rsid w:val="00E13E13"/>
    <w:rsid w:val="00E13F52"/>
    <w:rsid w:val="00E13F77"/>
    <w:rsid w:val="00E1408D"/>
    <w:rsid w:val="00E140AD"/>
    <w:rsid w:val="00E141F8"/>
    <w:rsid w:val="00E14250"/>
    <w:rsid w:val="00E143F5"/>
    <w:rsid w:val="00E14636"/>
    <w:rsid w:val="00E1466A"/>
    <w:rsid w:val="00E1474B"/>
    <w:rsid w:val="00E1485B"/>
    <w:rsid w:val="00E14930"/>
    <w:rsid w:val="00E14AFF"/>
    <w:rsid w:val="00E14C7B"/>
    <w:rsid w:val="00E14CAF"/>
    <w:rsid w:val="00E14CC5"/>
    <w:rsid w:val="00E14CE0"/>
    <w:rsid w:val="00E14D4A"/>
    <w:rsid w:val="00E14DEC"/>
    <w:rsid w:val="00E14E45"/>
    <w:rsid w:val="00E15180"/>
    <w:rsid w:val="00E1518C"/>
    <w:rsid w:val="00E151C4"/>
    <w:rsid w:val="00E151EA"/>
    <w:rsid w:val="00E152FA"/>
    <w:rsid w:val="00E15368"/>
    <w:rsid w:val="00E153F3"/>
    <w:rsid w:val="00E1542C"/>
    <w:rsid w:val="00E1543F"/>
    <w:rsid w:val="00E154CA"/>
    <w:rsid w:val="00E154D5"/>
    <w:rsid w:val="00E156FA"/>
    <w:rsid w:val="00E1570D"/>
    <w:rsid w:val="00E15788"/>
    <w:rsid w:val="00E15AC5"/>
    <w:rsid w:val="00E15B87"/>
    <w:rsid w:val="00E15CA2"/>
    <w:rsid w:val="00E15DB3"/>
    <w:rsid w:val="00E15E23"/>
    <w:rsid w:val="00E15EF1"/>
    <w:rsid w:val="00E15F24"/>
    <w:rsid w:val="00E15FFB"/>
    <w:rsid w:val="00E160AE"/>
    <w:rsid w:val="00E1620D"/>
    <w:rsid w:val="00E1621D"/>
    <w:rsid w:val="00E164F9"/>
    <w:rsid w:val="00E1659E"/>
    <w:rsid w:val="00E165C2"/>
    <w:rsid w:val="00E165CA"/>
    <w:rsid w:val="00E166A6"/>
    <w:rsid w:val="00E1675F"/>
    <w:rsid w:val="00E16877"/>
    <w:rsid w:val="00E1688C"/>
    <w:rsid w:val="00E169A5"/>
    <w:rsid w:val="00E169EA"/>
    <w:rsid w:val="00E169F8"/>
    <w:rsid w:val="00E16A30"/>
    <w:rsid w:val="00E16C7D"/>
    <w:rsid w:val="00E16D0D"/>
    <w:rsid w:val="00E16D64"/>
    <w:rsid w:val="00E16D9A"/>
    <w:rsid w:val="00E16E91"/>
    <w:rsid w:val="00E16E9C"/>
    <w:rsid w:val="00E16EF1"/>
    <w:rsid w:val="00E17185"/>
    <w:rsid w:val="00E171A7"/>
    <w:rsid w:val="00E172BB"/>
    <w:rsid w:val="00E17447"/>
    <w:rsid w:val="00E17670"/>
    <w:rsid w:val="00E17770"/>
    <w:rsid w:val="00E177E6"/>
    <w:rsid w:val="00E177FC"/>
    <w:rsid w:val="00E178DC"/>
    <w:rsid w:val="00E179A1"/>
    <w:rsid w:val="00E17A14"/>
    <w:rsid w:val="00E17AE9"/>
    <w:rsid w:val="00E17BA8"/>
    <w:rsid w:val="00E17C24"/>
    <w:rsid w:val="00E17D34"/>
    <w:rsid w:val="00E2005B"/>
    <w:rsid w:val="00E2022C"/>
    <w:rsid w:val="00E20274"/>
    <w:rsid w:val="00E202C6"/>
    <w:rsid w:val="00E202C9"/>
    <w:rsid w:val="00E2033E"/>
    <w:rsid w:val="00E20438"/>
    <w:rsid w:val="00E2059A"/>
    <w:rsid w:val="00E205E5"/>
    <w:rsid w:val="00E20677"/>
    <w:rsid w:val="00E20748"/>
    <w:rsid w:val="00E20799"/>
    <w:rsid w:val="00E20883"/>
    <w:rsid w:val="00E208E2"/>
    <w:rsid w:val="00E20963"/>
    <w:rsid w:val="00E209DB"/>
    <w:rsid w:val="00E20A87"/>
    <w:rsid w:val="00E20AAB"/>
    <w:rsid w:val="00E20CDB"/>
    <w:rsid w:val="00E20E66"/>
    <w:rsid w:val="00E20F42"/>
    <w:rsid w:val="00E20F9F"/>
    <w:rsid w:val="00E210F5"/>
    <w:rsid w:val="00E21288"/>
    <w:rsid w:val="00E214A3"/>
    <w:rsid w:val="00E214C1"/>
    <w:rsid w:val="00E2152A"/>
    <w:rsid w:val="00E215A2"/>
    <w:rsid w:val="00E216E4"/>
    <w:rsid w:val="00E21829"/>
    <w:rsid w:val="00E218EF"/>
    <w:rsid w:val="00E21925"/>
    <w:rsid w:val="00E21AFA"/>
    <w:rsid w:val="00E21B7F"/>
    <w:rsid w:val="00E21B9A"/>
    <w:rsid w:val="00E21C1E"/>
    <w:rsid w:val="00E21CD4"/>
    <w:rsid w:val="00E21DE9"/>
    <w:rsid w:val="00E21FC4"/>
    <w:rsid w:val="00E22089"/>
    <w:rsid w:val="00E220DA"/>
    <w:rsid w:val="00E224A3"/>
    <w:rsid w:val="00E22614"/>
    <w:rsid w:val="00E2264B"/>
    <w:rsid w:val="00E22671"/>
    <w:rsid w:val="00E227C4"/>
    <w:rsid w:val="00E227E6"/>
    <w:rsid w:val="00E22962"/>
    <w:rsid w:val="00E22A63"/>
    <w:rsid w:val="00E22B8A"/>
    <w:rsid w:val="00E22C80"/>
    <w:rsid w:val="00E22CB0"/>
    <w:rsid w:val="00E22CBE"/>
    <w:rsid w:val="00E22D16"/>
    <w:rsid w:val="00E22D3E"/>
    <w:rsid w:val="00E22F5E"/>
    <w:rsid w:val="00E22F76"/>
    <w:rsid w:val="00E22FA2"/>
    <w:rsid w:val="00E2307B"/>
    <w:rsid w:val="00E232CE"/>
    <w:rsid w:val="00E23462"/>
    <w:rsid w:val="00E23503"/>
    <w:rsid w:val="00E23709"/>
    <w:rsid w:val="00E23913"/>
    <w:rsid w:val="00E23A49"/>
    <w:rsid w:val="00E23AB8"/>
    <w:rsid w:val="00E23C33"/>
    <w:rsid w:val="00E242DC"/>
    <w:rsid w:val="00E24306"/>
    <w:rsid w:val="00E24377"/>
    <w:rsid w:val="00E24441"/>
    <w:rsid w:val="00E24453"/>
    <w:rsid w:val="00E2446B"/>
    <w:rsid w:val="00E246CF"/>
    <w:rsid w:val="00E248EB"/>
    <w:rsid w:val="00E24939"/>
    <w:rsid w:val="00E24A0C"/>
    <w:rsid w:val="00E24A10"/>
    <w:rsid w:val="00E24A5D"/>
    <w:rsid w:val="00E24A9B"/>
    <w:rsid w:val="00E24BC1"/>
    <w:rsid w:val="00E24D6B"/>
    <w:rsid w:val="00E24ECC"/>
    <w:rsid w:val="00E24EDC"/>
    <w:rsid w:val="00E24EE6"/>
    <w:rsid w:val="00E24F68"/>
    <w:rsid w:val="00E24FFF"/>
    <w:rsid w:val="00E25070"/>
    <w:rsid w:val="00E2512C"/>
    <w:rsid w:val="00E2513F"/>
    <w:rsid w:val="00E25174"/>
    <w:rsid w:val="00E2518E"/>
    <w:rsid w:val="00E2522B"/>
    <w:rsid w:val="00E25231"/>
    <w:rsid w:val="00E252C3"/>
    <w:rsid w:val="00E2535B"/>
    <w:rsid w:val="00E253FF"/>
    <w:rsid w:val="00E255D8"/>
    <w:rsid w:val="00E256E1"/>
    <w:rsid w:val="00E256F7"/>
    <w:rsid w:val="00E2584D"/>
    <w:rsid w:val="00E259E2"/>
    <w:rsid w:val="00E25A30"/>
    <w:rsid w:val="00E25A57"/>
    <w:rsid w:val="00E25C38"/>
    <w:rsid w:val="00E25D44"/>
    <w:rsid w:val="00E25DB9"/>
    <w:rsid w:val="00E25DE6"/>
    <w:rsid w:val="00E25DFB"/>
    <w:rsid w:val="00E25E04"/>
    <w:rsid w:val="00E25E80"/>
    <w:rsid w:val="00E25F22"/>
    <w:rsid w:val="00E25F8D"/>
    <w:rsid w:val="00E25FD5"/>
    <w:rsid w:val="00E2619E"/>
    <w:rsid w:val="00E263E3"/>
    <w:rsid w:val="00E26518"/>
    <w:rsid w:val="00E26527"/>
    <w:rsid w:val="00E26636"/>
    <w:rsid w:val="00E26786"/>
    <w:rsid w:val="00E26828"/>
    <w:rsid w:val="00E26830"/>
    <w:rsid w:val="00E26982"/>
    <w:rsid w:val="00E26A1E"/>
    <w:rsid w:val="00E26BE7"/>
    <w:rsid w:val="00E26E55"/>
    <w:rsid w:val="00E26EF5"/>
    <w:rsid w:val="00E26F2D"/>
    <w:rsid w:val="00E26F54"/>
    <w:rsid w:val="00E270B2"/>
    <w:rsid w:val="00E27181"/>
    <w:rsid w:val="00E27242"/>
    <w:rsid w:val="00E272BA"/>
    <w:rsid w:val="00E274B5"/>
    <w:rsid w:val="00E27598"/>
    <w:rsid w:val="00E275B5"/>
    <w:rsid w:val="00E275D3"/>
    <w:rsid w:val="00E276D3"/>
    <w:rsid w:val="00E276D4"/>
    <w:rsid w:val="00E2773F"/>
    <w:rsid w:val="00E27890"/>
    <w:rsid w:val="00E278D2"/>
    <w:rsid w:val="00E27933"/>
    <w:rsid w:val="00E27A31"/>
    <w:rsid w:val="00E27BFB"/>
    <w:rsid w:val="00E27BFC"/>
    <w:rsid w:val="00E27C9C"/>
    <w:rsid w:val="00E27E19"/>
    <w:rsid w:val="00E27FBE"/>
    <w:rsid w:val="00E27FD9"/>
    <w:rsid w:val="00E300E1"/>
    <w:rsid w:val="00E30140"/>
    <w:rsid w:val="00E3031F"/>
    <w:rsid w:val="00E30332"/>
    <w:rsid w:val="00E3037C"/>
    <w:rsid w:val="00E304F5"/>
    <w:rsid w:val="00E305C4"/>
    <w:rsid w:val="00E306DC"/>
    <w:rsid w:val="00E30763"/>
    <w:rsid w:val="00E30821"/>
    <w:rsid w:val="00E30902"/>
    <w:rsid w:val="00E309AE"/>
    <w:rsid w:val="00E30A2F"/>
    <w:rsid w:val="00E30AB4"/>
    <w:rsid w:val="00E30B8C"/>
    <w:rsid w:val="00E30E04"/>
    <w:rsid w:val="00E30EAE"/>
    <w:rsid w:val="00E30EF8"/>
    <w:rsid w:val="00E30FC7"/>
    <w:rsid w:val="00E310A3"/>
    <w:rsid w:val="00E310DC"/>
    <w:rsid w:val="00E310F7"/>
    <w:rsid w:val="00E3112B"/>
    <w:rsid w:val="00E3113E"/>
    <w:rsid w:val="00E3122F"/>
    <w:rsid w:val="00E3146A"/>
    <w:rsid w:val="00E317F8"/>
    <w:rsid w:val="00E317FD"/>
    <w:rsid w:val="00E31899"/>
    <w:rsid w:val="00E318FD"/>
    <w:rsid w:val="00E319A2"/>
    <w:rsid w:val="00E31A4C"/>
    <w:rsid w:val="00E31AF1"/>
    <w:rsid w:val="00E31BD7"/>
    <w:rsid w:val="00E31C94"/>
    <w:rsid w:val="00E31D47"/>
    <w:rsid w:val="00E31D4E"/>
    <w:rsid w:val="00E31D79"/>
    <w:rsid w:val="00E31D84"/>
    <w:rsid w:val="00E31DC4"/>
    <w:rsid w:val="00E31E08"/>
    <w:rsid w:val="00E31E87"/>
    <w:rsid w:val="00E31F61"/>
    <w:rsid w:val="00E31FB5"/>
    <w:rsid w:val="00E31FB8"/>
    <w:rsid w:val="00E31FDD"/>
    <w:rsid w:val="00E320AA"/>
    <w:rsid w:val="00E3215B"/>
    <w:rsid w:val="00E3217D"/>
    <w:rsid w:val="00E32224"/>
    <w:rsid w:val="00E322A0"/>
    <w:rsid w:val="00E3237B"/>
    <w:rsid w:val="00E3243B"/>
    <w:rsid w:val="00E324AA"/>
    <w:rsid w:val="00E324DA"/>
    <w:rsid w:val="00E328E6"/>
    <w:rsid w:val="00E32CC2"/>
    <w:rsid w:val="00E32EDB"/>
    <w:rsid w:val="00E33078"/>
    <w:rsid w:val="00E33144"/>
    <w:rsid w:val="00E332AB"/>
    <w:rsid w:val="00E332EA"/>
    <w:rsid w:val="00E333A8"/>
    <w:rsid w:val="00E334F6"/>
    <w:rsid w:val="00E33513"/>
    <w:rsid w:val="00E33672"/>
    <w:rsid w:val="00E336A9"/>
    <w:rsid w:val="00E336E6"/>
    <w:rsid w:val="00E3372A"/>
    <w:rsid w:val="00E337CE"/>
    <w:rsid w:val="00E33831"/>
    <w:rsid w:val="00E33892"/>
    <w:rsid w:val="00E338AE"/>
    <w:rsid w:val="00E338CF"/>
    <w:rsid w:val="00E338E8"/>
    <w:rsid w:val="00E33939"/>
    <w:rsid w:val="00E33977"/>
    <w:rsid w:val="00E33A46"/>
    <w:rsid w:val="00E33AA5"/>
    <w:rsid w:val="00E33AB3"/>
    <w:rsid w:val="00E33B45"/>
    <w:rsid w:val="00E33B75"/>
    <w:rsid w:val="00E33CA7"/>
    <w:rsid w:val="00E33CC0"/>
    <w:rsid w:val="00E33D73"/>
    <w:rsid w:val="00E33E26"/>
    <w:rsid w:val="00E33F14"/>
    <w:rsid w:val="00E33FA5"/>
    <w:rsid w:val="00E34073"/>
    <w:rsid w:val="00E34274"/>
    <w:rsid w:val="00E342B9"/>
    <w:rsid w:val="00E342C4"/>
    <w:rsid w:val="00E34370"/>
    <w:rsid w:val="00E3443F"/>
    <w:rsid w:val="00E3445F"/>
    <w:rsid w:val="00E34777"/>
    <w:rsid w:val="00E347E3"/>
    <w:rsid w:val="00E348F8"/>
    <w:rsid w:val="00E34A4F"/>
    <w:rsid w:val="00E34B2A"/>
    <w:rsid w:val="00E34D4E"/>
    <w:rsid w:val="00E34DAF"/>
    <w:rsid w:val="00E34E5E"/>
    <w:rsid w:val="00E34E87"/>
    <w:rsid w:val="00E34F8C"/>
    <w:rsid w:val="00E35281"/>
    <w:rsid w:val="00E3528D"/>
    <w:rsid w:val="00E353AB"/>
    <w:rsid w:val="00E353F3"/>
    <w:rsid w:val="00E354A0"/>
    <w:rsid w:val="00E354F6"/>
    <w:rsid w:val="00E355AC"/>
    <w:rsid w:val="00E35709"/>
    <w:rsid w:val="00E35731"/>
    <w:rsid w:val="00E358DB"/>
    <w:rsid w:val="00E35968"/>
    <w:rsid w:val="00E35B90"/>
    <w:rsid w:val="00E35D4D"/>
    <w:rsid w:val="00E35E4C"/>
    <w:rsid w:val="00E35E91"/>
    <w:rsid w:val="00E35F20"/>
    <w:rsid w:val="00E36257"/>
    <w:rsid w:val="00E363BC"/>
    <w:rsid w:val="00E36512"/>
    <w:rsid w:val="00E3652A"/>
    <w:rsid w:val="00E36605"/>
    <w:rsid w:val="00E3675D"/>
    <w:rsid w:val="00E36777"/>
    <w:rsid w:val="00E36824"/>
    <w:rsid w:val="00E368E3"/>
    <w:rsid w:val="00E369EF"/>
    <w:rsid w:val="00E36C2A"/>
    <w:rsid w:val="00E36D39"/>
    <w:rsid w:val="00E36DC8"/>
    <w:rsid w:val="00E36DE6"/>
    <w:rsid w:val="00E36EA0"/>
    <w:rsid w:val="00E36ED7"/>
    <w:rsid w:val="00E36F1B"/>
    <w:rsid w:val="00E36FCE"/>
    <w:rsid w:val="00E371AD"/>
    <w:rsid w:val="00E37282"/>
    <w:rsid w:val="00E372D3"/>
    <w:rsid w:val="00E372FD"/>
    <w:rsid w:val="00E373CC"/>
    <w:rsid w:val="00E37458"/>
    <w:rsid w:val="00E3746D"/>
    <w:rsid w:val="00E374C5"/>
    <w:rsid w:val="00E375E0"/>
    <w:rsid w:val="00E37615"/>
    <w:rsid w:val="00E376E8"/>
    <w:rsid w:val="00E37782"/>
    <w:rsid w:val="00E377B0"/>
    <w:rsid w:val="00E377CC"/>
    <w:rsid w:val="00E3783B"/>
    <w:rsid w:val="00E378F5"/>
    <w:rsid w:val="00E37A37"/>
    <w:rsid w:val="00E37A68"/>
    <w:rsid w:val="00E37B10"/>
    <w:rsid w:val="00E37DDD"/>
    <w:rsid w:val="00E37DEE"/>
    <w:rsid w:val="00E37FDF"/>
    <w:rsid w:val="00E401F5"/>
    <w:rsid w:val="00E403F4"/>
    <w:rsid w:val="00E4054E"/>
    <w:rsid w:val="00E4056C"/>
    <w:rsid w:val="00E4079B"/>
    <w:rsid w:val="00E408DF"/>
    <w:rsid w:val="00E40903"/>
    <w:rsid w:val="00E40A32"/>
    <w:rsid w:val="00E40BAC"/>
    <w:rsid w:val="00E40D93"/>
    <w:rsid w:val="00E40E6A"/>
    <w:rsid w:val="00E40F53"/>
    <w:rsid w:val="00E40FA2"/>
    <w:rsid w:val="00E40FAA"/>
    <w:rsid w:val="00E410F3"/>
    <w:rsid w:val="00E41230"/>
    <w:rsid w:val="00E41359"/>
    <w:rsid w:val="00E41403"/>
    <w:rsid w:val="00E416BC"/>
    <w:rsid w:val="00E41707"/>
    <w:rsid w:val="00E41730"/>
    <w:rsid w:val="00E419AD"/>
    <w:rsid w:val="00E419B7"/>
    <w:rsid w:val="00E41A9C"/>
    <w:rsid w:val="00E41ED7"/>
    <w:rsid w:val="00E41FB7"/>
    <w:rsid w:val="00E420D4"/>
    <w:rsid w:val="00E421C9"/>
    <w:rsid w:val="00E42272"/>
    <w:rsid w:val="00E42377"/>
    <w:rsid w:val="00E4245C"/>
    <w:rsid w:val="00E428D7"/>
    <w:rsid w:val="00E428EA"/>
    <w:rsid w:val="00E4293D"/>
    <w:rsid w:val="00E42B2F"/>
    <w:rsid w:val="00E4308C"/>
    <w:rsid w:val="00E431DA"/>
    <w:rsid w:val="00E43293"/>
    <w:rsid w:val="00E43420"/>
    <w:rsid w:val="00E43445"/>
    <w:rsid w:val="00E4350E"/>
    <w:rsid w:val="00E43546"/>
    <w:rsid w:val="00E435BD"/>
    <w:rsid w:val="00E43778"/>
    <w:rsid w:val="00E4392C"/>
    <w:rsid w:val="00E43949"/>
    <w:rsid w:val="00E439A6"/>
    <w:rsid w:val="00E43A24"/>
    <w:rsid w:val="00E43A5A"/>
    <w:rsid w:val="00E43A97"/>
    <w:rsid w:val="00E43B0B"/>
    <w:rsid w:val="00E43D96"/>
    <w:rsid w:val="00E43F15"/>
    <w:rsid w:val="00E43F18"/>
    <w:rsid w:val="00E4408F"/>
    <w:rsid w:val="00E44128"/>
    <w:rsid w:val="00E44590"/>
    <w:rsid w:val="00E445C4"/>
    <w:rsid w:val="00E44637"/>
    <w:rsid w:val="00E4497A"/>
    <w:rsid w:val="00E44AE9"/>
    <w:rsid w:val="00E44CA0"/>
    <w:rsid w:val="00E44D48"/>
    <w:rsid w:val="00E44D83"/>
    <w:rsid w:val="00E44DFF"/>
    <w:rsid w:val="00E44E50"/>
    <w:rsid w:val="00E44E5E"/>
    <w:rsid w:val="00E44EA1"/>
    <w:rsid w:val="00E4505B"/>
    <w:rsid w:val="00E45210"/>
    <w:rsid w:val="00E45372"/>
    <w:rsid w:val="00E453EF"/>
    <w:rsid w:val="00E4551B"/>
    <w:rsid w:val="00E455CC"/>
    <w:rsid w:val="00E45903"/>
    <w:rsid w:val="00E45AD2"/>
    <w:rsid w:val="00E45ADF"/>
    <w:rsid w:val="00E45B18"/>
    <w:rsid w:val="00E45BB4"/>
    <w:rsid w:val="00E45CC6"/>
    <w:rsid w:val="00E45F49"/>
    <w:rsid w:val="00E46008"/>
    <w:rsid w:val="00E4630C"/>
    <w:rsid w:val="00E4638E"/>
    <w:rsid w:val="00E46528"/>
    <w:rsid w:val="00E46560"/>
    <w:rsid w:val="00E465CF"/>
    <w:rsid w:val="00E46760"/>
    <w:rsid w:val="00E46863"/>
    <w:rsid w:val="00E46946"/>
    <w:rsid w:val="00E46969"/>
    <w:rsid w:val="00E46B11"/>
    <w:rsid w:val="00E46B4E"/>
    <w:rsid w:val="00E46C5D"/>
    <w:rsid w:val="00E46C8B"/>
    <w:rsid w:val="00E46CD5"/>
    <w:rsid w:val="00E46D2D"/>
    <w:rsid w:val="00E46EC1"/>
    <w:rsid w:val="00E470BD"/>
    <w:rsid w:val="00E47211"/>
    <w:rsid w:val="00E472DF"/>
    <w:rsid w:val="00E4746E"/>
    <w:rsid w:val="00E47484"/>
    <w:rsid w:val="00E475A1"/>
    <w:rsid w:val="00E4764E"/>
    <w:rsid w:val="00E47654"/>
    <w:rsid w:val="00E47786"/>
    <w:rsid w:val="00E477EB"/>
    <w:rsid w:val="00E479A4"/>
    <w:rsid w:val="00E479D1"/>
    <w:rsid w:val="00E479F1"/>
    <w:rsid w:val="00E479F3"/>
    <w:rsid w:val="00E47AFE"/>
    <w:rsid w:val="00E47DCD"/>
    <w:rsid w:val="00E47DD6"/>
    <w:rsid w:val="00E50028"/>
    <w:rsid w:val="00E500E5"/>
    <w:rsid w:val="00E5011A"/>
    <w:rsid w:val="00E50138"/>
    <w:rsid w:val="00E50263"/>
    <w:rsid w:val="00E5033A"/>
    <w:rsid w:val="00E503A8"/>
    <w:rsid w:val="00E503D2"/>
    <w:rsid w:val="00E50631"/>
    <w:rsid w:val="00E506DB"/>
    <w:rsid w:val="00E50717"/>
    <w:rsid w:val="00E5071D"/>
    <w:rsid w:val="00E50917"/>
    <w:rsid w:val="00E50A08"/>
    <w:rsid w:val="00E50AE3"/>
    <w:rsid w:val="00E50D50"/>
    <w:rsid w:val="00E50E1E"/>
    <w:rsid w:val="00E50E4E"/>
    <w:rsid w:val="00E50FB8"/>
    <w:rsid w:val="00E51011"/>
    <w:rsid w:val="00E51272"/>
    <w:rsid w:val="00E51285"/>
    <w:rsid w:val="00E512E3"/>
    <w:rsid w:val="00E517CD"/>
    <w:rsid w:val="00E51895"/>
    <w:rsid w:val="00E518E2"/>
    <w:rsid w:val="00E51A21"/>
    <w:rsid w:val="00E51AA0"/>
    <w:rsid w:val="00E51B02"/>
    <w:rsid w:val="00E51C3D"/>
    <w:rsid w:val="00E51CB1"/>
    <w:rsid w:val="00E51DAC"/>
    <w:rsid w:val="00E51DED"/>
    <w:rsid w:val="00E51EA3"/>
    <w:rsid w:val="00E520F1"/>
    <w:rsid w:val="00E52106"/>
    <w:rsid w:val="00E52451"/>
    <w:rsid w:val="00E524F0"/>
    <w:rsid w:val="00E52594"/>
    <w:rsid w:val="00E52619"/>
    <w:rsid w:val="00E526C4"/>
    <w:rsid w:val="00E528BC"/>
    <w:rsid w:val="00E528CE"/>
    <w:rsid w:val="00E529A8"/>
    <w:rsid w:val="00E529E7"/>
    <w:rsid w:val="00E52A2C"/>
    <w:rsid w:val="00E52BA0"/>
    <w:rsid w:val="00E52C8A"/>
    <w:rsid w:val="00E52D1F"/>
    <w:rsid w:val="00E52D42"/>
    <w:rsid w:val="00E52D4A"/>
    <w:rsid w:val="00E52ED5"/>
    <w:rsid w:val="00E52F31"/>
    <w:rsid w:val="00E52F89"/>
    <w:rsid w:val="00E52FF2"/>
    <w:rsid w:val="00E53260"/>
    <w:rsid w:val="00E53289"/>
    <w:rsid w:val="00E5352E"/>
    <w:rsid w:val="00E53579"/>
    <w:rsid w:val="00E53587"/>
    <w:rsid w:val="00E53588"/>
    <w:rsid w:val="00E535DA"/>
    <w:rsid w:val="00E53683"/>
    <w:rsid w:val="00E536B8"/>
    <w:rsid w:val="00E53848"/>
    <w:rsid w:val="00E53A0C"/>
    <w:rsid w:val="00E53C16"/>
    <w:rsid w:val="00E53C6E"/>
    <w:rsid w:val="00E53D4D"/>
    <w:rsid w:val="00E53DB9"/>
    <w:rsid w:val="00E53EE2"/>
    <w:rsid w:val="00E53EF0"/>
    <w:rsid w:val="00E53EFF"/>
    <w:rsid w:val="00E540C0"/>
    <w:rsid w:val="00E54108"/>
    <w:rsid w:val="00E54145"/>
    <w:rsid w:val="00E54172"/>
    <w:rsid w:val="00E54240"/>
    <w:rsid w:val="00E54287"/>
    <w:rsid w:val="00E543D5"/>
    <w:rsid w:val="00E54529"/>
    <w:rsid w:val="00E54779"/>
    <w:rsid w:val="00E547FB"/>
    <w:rsid w:val="00E548E4"/>
    <w:rsid w:val="00E54B1F"/>
    <w:rsid w:val="00E54C43"/>
    <w:rsid w:val="00E54D7C"/>
    <w:rsid w:val="00E54DEC"/>
    <w:rsid w:val="00E54E36"/>
    <w:rsid w:val="00E55083"/>
    <w:rsid w:val="00E5509B"/>
    <w:rsid w:val="00E55149"/>
    <w:rsid w:val="00E55171"/>
    <w:rsid w:val="00E5566A"/>
    <w:rsid w:val="00E556B1"/>
    <w:rsid w:val="00E556EC"/>
    <w:rsid w:val="00E556FF"/>
    <w:rsid w:val="00E5576F"/>
    <w:rsid w:val="00E558C0"/>
    <w:rsid w:val="00E55979"/>
    <w:rsid w:val="00E5598D"/>
    <w:rsid w:val="00E559C3"/>
    <w:rsid w:val="00E55A13"/>
    <w:rsid w:val="00E55A66"/>
    <w:rsid w:val="00E55B05"/>
    <w:rsid w:val="00E55CB4"/>
    <w:rsid w:val="00E55CBE"/>
    <w:rsid w:val="00E55E56"/>
    <w:rsid w:val="00E5603F"/>
    <w:rsid w:val="00E560EC"/>
    <w:rsid w:val="00E560F9"/>
    <w:rsid w:val="00E5614C"/>
    <w:rsid w:val="00E5622F"/>
    <w:rsid w:val="00E56232"/>
    <w:rsid w:val="00E5631B"/>
    <w:rsid w:val="00E5644D"/>
    <w:rsid w:val="00E56667"/>
    <w:rsid w:val="00E56697"/>
    <w:rsid w:val="00E5672A"/>
    <w:rsid w:val="00E56826"/>
    <w:rsid w:val="00E56868"/>
    <w:rsid w:val="00E569D1"/>
    <w:rsid w:val="00E56ACD"/>
    <w:rsid w:val="00E56BEF"/>
    <w:rsid w:val="00E56C50"/>
    <w:rsid w:val="00E56CFB"/>
    <w:rsid w:val="00E56D6C"/>
    <w:rsid w:val="00E56DCF"/>
    <w:rsid w:val="00E56E4F"/>
    <w:rsid w:val="00E56E88"/>
    <w:rsid w:val="00E56EAE"/>
    <w:rsid w:val="00E57023"/>
    <w:rsid w:val="00E5704D"/>
    <w:rsid w:val="00E57148"/>
    <w:rsid w:val="00E572AE"/>
    <w:rsid w:val="00E5733B"/>
    <w:rsid w:val="00E57465"/>
    <w:rsid w:val="00E574B0"/>
    <w:rsid w:val="00E575FA"/>
    <w:rsid w:val="00E576F4"/>
    <w:rsid w:val="00E578C6"/>
    <w:rsid w:val="00E57972"/>
    <w:rsid w:val="00E57A63"/>
    <w:rsid w:val="00E57BE7"/>
    <w:rsid w:val="00E57E08"/>
    <w:rsid w:val="00E57E1A"/>
    <w:rsid w:val="00E57E9A"/>
    <w:rsid w:val="00E57F71"/>
    <w:rsid w:val="00E60283"/>
    <w:rsid w:val="00E60334"/>
    <w:rsid w:val="00E603F4"/>
    <w:rsid w:val="00E60559"/>
    <w:rsid w:val="00E605B2"/>
    <w:rsid w:val="00E606C1"/>
    <w:rsid w:val="00E6087F"/>
    <w:rsid w:val="00E608BA"/>
    <w:rsid w:val="00E60954"/>
    <w:rsid w:val="00E609E6"/>
    <w:rsid w:val="00E60A82"/>
    <w:rsid w:val="00E60ACE"/>
    <w:rsid w:val="00E60B41"/>
    <w:rsid w:val="00E60C5D"/>
    <w:rsid w:val="00E60CD1"/>
    <w:rsid w:val="00E60D0D"/>
    <w:rsid w:val="00E60E62"/>
    <w:rsid w:val="00E60F39"/>
    <w:rsid w:val="00E60F7D"/>
    <w:rsid w:val="00E6102A"/>
    <w:rsid w:val="00E61123"/>
    <w:rsid w:val="00E6121E"/>
    <w:rsid w:val="00E612DB"/>
    <w:rsid w:val="00E6141B"/>
    <w:rsid w:val="00E614BF"/>
    <w:rsid w:val="00E61589"/>
    <w:rsid w:val="00E61636"/>
    <w:rsid w:val="00E6165C"/>
    <w:rsid w:val="00E616EA"/>
    <w:rsid w:val="00E61771"/>
    <w:rsid w:val="00E6188A"/>
    <w:rsid w:val="00E6192D"/>
    <w:rsid w:val="00E6196F"/>
    <w:rsid w:val="00E619C1"/>
    <w:rsid w:val="00E619DD"/>
    <w:rsid w:val="00E61A8A"/>
    <w:rsid w:val="00E61C9E"/>
    <w:rsid w:val="00E61CF4"/>
    <w:rsid w:val="00E61D73"/>
    <w:rsid w:val="00E6203A"/>
    <w:rsid w:val="00E620A9"/>
    <w:rsid w:val="00E620CC"/>
    <w:rsid w:val="00E62204"/>
    <w:rsid w:val="00E622CA"/>
    <w:rsid w:val="00E622DA"/>
    <w:rsid w:val="00E62399"/>
    <w:rsid w:val="00E623B3"/>
    <w:rsid w:val="00E62526"/>
    <w:rsid w:val="00E6252D"/>
    <w:rsid w:val="00E6253B"/>
    <w:rsid w:val="00E625F8"/>
    <w:rsid w:val="00E62684"/>
    <w:rsid w:val="00E626F2"/>
    <w:rsid w:val="00E62855"/>
    <w:rsid w:val="00E628C6"/>
    <w:rsid w:val="00E62910"/>
    <w:rsid w:val="00E62928"/>
    <w:rsid w:val="00E62A1E"/>
    <w:rsid w:val="00E62AD9"/>
    <w:rsid w:val="00E62B25"/>
    <w:rsid w:val="00E62D3C"/>
    <w:rsid w:val="00E62D43"/>
    <w:rsid w:val="00E62E8A"/>
    <w:rsid w:val="00E63039"/>
    <w:rsid w:val="00E63050"/>
    <w:rsid w:val="00E63072"/>
    <w:rsid w:val="00E630DC"/>
    <w:rsid w:val="00E6311D"/>
    <w:rsid w:val="00E63332"/>
    <w:rsid w:val="00E63518"/>
    <w:rsid w:val="00E635BD"/>
    <w:rsid w:val="00E635C8"/>
    <w:rsid w:val="00E6360B"/>
    <w:rsid w:val="00E63703"/>
    <w:rsid w:val="00E6375B"/>
    <w:rsid w:val="00E638C6"/>
    <w:rsid w:val="00E63932"/>
    <w:rsid w:val="00E63944"/>
    <w:rsid w:val="00E64072"/>
    <w:rsid w:val="00E64100"/>
    <w:rsid w:val="00E64115"/>
    <w:rsid w:val="00E641EF"/>
    <w:rsid w:val="00E64244"/>
    <w:rsid w:val="00E6425F"/>
    <w:rsid w:val="00E6429E"/>
    <w:rsid w:val="00E642C6"/>
    <w:rsid w:val="00E64359"/>
    <w:rsid w:val="00E64416"/>
    <w:rsid w:val="00E64420"/>
    <w:rsid w:val="00E64485"/>
    <w:rsid w:val="00E644B9"/>
    <w:rsid w:val="00E64502"/>
    <w:rsid w:val="00E645EE"/>
    <w:rsid w:val="00E6466E"/>
    <w:rsid w:val="00E646AD"/>
    <w:rsid w:val="00E64747"/>
    <w:rsid w:val="00E648C9"/>
    <w:rsid w:val="00E648E1"/>
    <w:rsid w:val="00E64953"/>
    <w:rsid w:val="00E64A59"/>
    <w:rsid w:val="00E64B9C"/>
    <w:rsid w:val="00E64D20"/>
    <w:rsid w:val="00E64E3B"/>
    <w:rsid w:val="00E64F2E"/>
    <w:rsid w:val="00E64FAC"/>
    <w:rsid w:val="00E64FF1"/>
    <w:rsid w:val="00E6504D"/>
    <w:rsid w:val="00E6517A"/>
    <w:rsid w:val="00E651DB"/>
    <w:rsid w:val="00E6526A"/>
    <w:rsid w:val="00E652FE"/>
    <w:rsid w:val="00E6538F"/>
    <w:rsid w:val="00E653A6"/>
    <w:rsid w:val="00E65439"/>
    <w:rsid w:val="00E6546D"/>
    <w:rsid w:val="00E6546E"/>
    <w:rsid w:val="00E65514"/>
    <w:rsid w:val="00E656C8"/>
    <w:rsid w:val="00E6579B"/>
    <w:rsid w:val="00E65832"/>
    <w:rsid w:val="00E65890"/>
    <w:rsid w:val="00E658AD"/>
    <w:rsid w:val="00E65A13"/>
    <w:rsid w:val="00E65B47"/>
    <w:rsid w:val="00E65BD8"/>
    <w:rsid w:val="00E65D69"/>
    <w:rsid w:val="00E65D82"/>
    <w:rsid w:val="00E65D97"/>
    <w:rsid w:val="00E65DCC"/>
    <w:rsid w:val="00E65F49"/>
    <w:rsid w:val="00E65F6E"/>
    <w:rsid w:val="00E65FCA"/>
    <w:rsid w:val="00E6602A"/>
    <w:rsid w:val="00E66081"/>
    <w:rsid w:val="00E6641B"/>
    <w:rsid w:val="00E664A3"/>
    <w:rsid w:val="00E66637"/>
    <w:rsid w:val="00E66647"/>
    <w:rsid w:val="00E66731"/>
    <w:rsid w:val="00E66755"/>
    <w:rsid w:val="00E66946"/>
    <w:rsid w:val="00E66B26"/>
    <w:rsid w:val="00E66BE2"/>
    <w:rsid w:val="00E66C37"/>
    <w:rsid w:val="00E66C5D"/>
    <w:rsid w:val="00E66DA0"/>
    <w:rsid w:val="00E66F29"/>
    <w:rsid w:val="00E66F63"/>
    <w:rsid w:val="00E66FFC"/>
    <w:rsid w:val="00E671F0"/>
    <w:rsid w:val="00E67239"/>
    <w:rsid w:val="00E673DF"/>
    <w:rsid w:val="00E67513"/>
    <w:rsid w:val="00E67809"/>
    <w:rsid w:val="00E678FA"/>
    <w:rsid w:val="00E679B5"/>
    <w:rsid w:val="00E67A7C"/>
    <w:rsid w:val="00E67E48"/>
    <w:rsid w:val="00E67E73"/>
    <w:rsid w:val="00E67EE2"/>
    <w:rsid w:val="00E67EF2"/>
    <w:rsid w:val="00E70219"/>
    <w:rsid w:val="00E70271"/>
    <w:rsid w:val="00E703BF"/>
    <w:rsid w:val="00E70501"/>
    <w:rsid w:val="00E7057F"/>
    <w:rsid w:val="00E706D9"/>
    <w:rsid w:val="00E70B53"/>
    <w:rsid w:val="00E70B5D"/>
    <w:rsid w:val="00E70BEC"/>
    <w:rsid w:val="00E70C7B"/>
    <w:rsid w:val="00E70DE9"/>
    <w:rsid w:val="00E70EE7"/>
    <w:rsid w:val="00E70F49"/>
    <w:rsid w:val="00E70F8D"/>
    <w:rsid w:val="00E70FC5"/>
    <w:rsid w:val="00E71043"/>
    <w:rsid w:val="00E71099"/>
    <w:rsid w:val="00E710C6"/>
    <w:rsid w:val="00E710FF"/>
    <w:rsid w:val="00E711A7"/>
    <w:rsid w:val="00E711D8"/>
    <w:rsid w:val="00E71201"/>
    <w:rsid w:val="00E71253"/>
    <w:rsid w:val="00E7132B"/>
    <w:rsid w:val="00E7142C"/>
    <w:rsid w:val="00E7147B"/>
    <w:rsid w:val="00E714A2"/>
    <w:rsid w:val="00E716D1"/>
    <w:rsid w:val="00E71752"/>
    <w:rsid w:val="00E7181B"/>
    <w:rsid w:val="00E718B7"/>
    <w:rsid w:val="00E71950"/>
    <w:rsid w:val="00E719C0"/>
    <w:rsid w:val="00E71A4F"/>
    <w:rsid w:val="00E71D0B"/>
    <w:rsid w:val="00E71D21"/>
    <w:rsid w:val="00E71DDF"/>
    <w:rsid w:val="00E71E50"/>
    <w:rsid w:val="00E71F1C"/>
    <w:rsid w:val="00E71F79"/>
    <w:rsid w:val="00E71FDD"/>
    <w:rsid w:val="00E72005"/>
    <w:rsid w:val="00E722DB"/>
    <w:rsid w:val="00E7237D"/>
    <w:rsid w:val="00E72395"/>
    <w:rsid w:val="00E72529"/>
    <w:rsid w:val="00E7253C"/>
    <w:rsid w:val="00E72636"/>
    <w:rsid w:val="00E726CE"/>
    <w:rsid w:val="00E727B9"/>
    <w:rsid w:val="00E728FD"/>
    <w:rsid w:val="00E729F2"/>
    <w:rsid w:val="00E72A50"/>
    <w:rsid w:val="00E72AA9"/>
    <w:rsid w:val="00E72BB7"/>
    <w:rsid w:val="00E72DBB"/>
    <w:rsid w:val="00E72F60"/>
    <w:rsid w:val="00E73023"/>
    <w:rsid w:val="00E73052"/>
    <w:rsid w:val="00E7315C"/>
    <w:rsid w:val="00E731B1"/>
    <w:rsid w:val="00E731C3"/>
    <w:rsid w:val="00E731C8"/>
    <w:rsid w:val="00E734AD"/>
    <w:rsid w:val="00E734EC"/>
    <w:rsid w:val="00E73520"/>
    <w:rsid w:val="00E7359F"/>
    <w:rsid w:val="00E7372A"/>
    <w:rsid w:val="00E73AA2"/>
    <w:rsid w:val="00E73B6D"/>
    <w:rsid w:val="00E73D2E"/>
    <w:rsid w:val="00E73FAD"/>
    <w:rsid w:val="00E74168"/>
    <w:rsid w:val="00E7420E"/>
    <w:rsid w:val="00E7423C"/>
    <w:rsid w:val="00E74536"/>
    <w:rsid w:val="00E7467B"/>
    <w:rsid w:val="00E746B8"/>
    <w:rsid w:val="00E746E2"/>
    <w:rsid w:val="00E74740"/>
    <w:rsid w:val="00E747B3"/>
    <w:rsid w:val="00E747C6"/>
    <w:rsid w:val="00E7484B"/>
    <w:rsid w:val="00E748CB"/>
    <w:rsid w:val="00E749AF"/>
    <w:rsid w:val="00E74A16"/>
    <w:rsid w:val="00E74A8B"/>
    <w:rsid w:val="00E74AE0"/>
    <w:rsid w:val="00E74BFF"/>
    <w:rsid w:val="00E74E17"/>
    <w:rsid w:val="00E74F43"/>
    <w:rsid w:val="00E74FBA"/>
    <w:rsid w:val="00E74FEA"/>
    <w:rsid w:val="00E7513A"/>
    <w:rsid w:val="00E751D2"/>
    <w:rsid w:val="00E75301"/>
    <w:rsid w:val="00E75364"/>
    <w:rsid w:val="00E7537A"/>
    <w:rsid w:val="00E75468"/>
    <w:rsid w:val="00E755D3"/>
    <w:rsid w:val="00E75614"/>
    <w:rsid w:val="00E757B2"/>
    <w:rsid w:val="00E757CA"/>
    <w:rsid w:val="00E758BC"/>
    <w:rsid w:val="00E758D3"/>
    <w:rsid w:val="00E75A28"/>
    <w:rsid w:val="00E75AEE"/>
    <w:rsid w:val="00E75C06"/>
    <w:rsid w:val="00E75F6F"/>
    <w:rsid w:val="00E76148"/>
    <w:rsid w:val="00E76281"/>
    <w:rsid w:val="00E76314"/>
    <w:rsid w:val="00E76318"/>
    <w:rsid w:val="00E7631E"/>
    <w:rsid w:val="00E7637B"/>
    <w:rsid w:val="00E7642A"/>
    <w:rsid w:val="00E76679"/>
    <w:rsid w:val="00E76780"/>
    <w:rsid w:val="00E7681B"/>
    <w:rsid w:val="00E76859"/>
    <w:rsid w:val="00E768E2"/>
    <w:rsid w:val="00E76960"/>
    <w:rsid w:val="00E76B60"/>
    <w:rsid w:val="00E76C66"/>
    <w:rsid w:val="00E76C94"/>
    <w:rsid w:val="00E770F5"/>
    <w:rsid w:val="00E772BC"/>
    <w:rsid w:val="00E77359"/>
    <w:rsid w:val="00E7740F"/>
    <w:rsid w:val="00E774A3"/>
    <w:rsid w:val="00E7750F"/>
    <w:rsid w:val="00E7752A"/>
    <w:rsid w:val="00E77588"/>
    <w:rsid w:val="00E775FF"/>
    <w:rsid w:val="00E777D0"/>
    <w:rsid w:val="00E77900"/>
    <w:rsid w:val="00E77921"/>
    <w:rsid w:val="00E77A50"/>
    <w:rsid w:val="00E77A5B"/>
    <w:rsid w:val="00E77ABA"/>
    <w:rsid w:val="00E77AE2"/>
    <w:rsid w:val="00E77C10"/>
    <w:rsid w:val="00E77C64"/>
    <w:rsid w:val="00E77E4F"/>
    <w:rsid w:val="00E8003E"/>
    <w:rsid w:val="00E800A3"/>
    <w:rsid w:val="00E80187"/>
    <w:rsid w:val="00E801A5"/>
    <w:rsid w:val="00E802C5"/>
    <w:rsid w:val="00E80384"/>
    <w:rsid w:val="00E80433"/>
    <w:rsid w:val="00E804DF"/>
    <w:rsid w:val="00E80546"/>
    <w:rsid w:val="00E805A6"/>
    <w:rsid w:val="00E80752"/>
    <w:rsid w:val="00E80761"/>
    <w:rsid w:val="00E80779"/>
    <w:rsid w:val="00E807E0"/>
    <w:rsid w:val="00E808AC"/>
    <w:rsid w:val="00E808FC"/>
    <w:rsid w:val="00E8090B"/>
    <w:rsid w:val="00E809AB"/>
    <w:rsid w:val="00E809E6"/>
    <w:rsid w:val="00E80C1D"/>
    <w:rsid w:val="00E80C6C"/>
    <w:rsid w:val="00E80DC8"/>
    <w:rsid w:val="00E80E52"/>
    <w:rsid w:val="00E810BA"/>
    <w:rsid w:val="00E81103"/>
    <w:rsid w:val="00E8110B"/>
    <w:rsid w:val="00E8115C"/>
    <w:rsid w:val="00E812B2"/>
    <w:rsid w:val="00E8131B"/>
    <w:rsid w:val="00E8142A"/>
    <w:rsid w:val="00E814B8"/>
    <w:rsid w:val="00E815EE"/>
    <w:rsid w:val="00E817C5"/>
    <w:rsid w:val="00E81A0C"/>
    <w:rsid w:val="00E81B0E"/>
    <w:rsid w:val="00E81DC4"/>
    <w:rsid w:val="00E81E48"/>
    <w:rsid w:val="00E81E50"/>
    <w:rsid w:val="00E81FAE"/>
    <w:rsid w:val="00E81FF7"/>
    <w:rsid w:val="00E82197"/>
    <w:rsid w:val="00E82242"/>
    <w:rsid w:val="00E822E8"/>
    <w:rsid w:val="00E823C3"/>
    <w:rsid w:val="00E8242B"/>
    <w:rsid w:val="00E824FA"/>
    <w:rsid w:val="00E8250E"/>
    <w:rsid w:val="00E82682"/>
    <w:rsid w:val="00E826A4"/>
    <w:rsid w:val="00E826C4"/>
    <w:rsid w:val="00E826C8"/>
    <w:rsid w:val="00E827EE"/>
    <w:rsid w:val="00E82878"/>
    <w:rsid w:val="00E8289F"/>
    <w:rsid w:val="00E829B6"/>
    <w:rsid w:val="00E82A95"/>
    <w:rsid w:val="00E82AA2"/>
    <w:rsid w:val="00E82B04"/>
    <w:rsid w:val="00E82B5D"/>
    <w:rsid w:val="00E82BC5"/>
    <w:rsid w:val="00E82BCD"/>
    <w:rsid w:val="00E82C17"/>
    <w:rsid w:val="00E82E58"/>
    <w:rsid w:val="00E82ECE"/>
    <w:rsid w:val="00E82F0D"/>
    <w:rsid w:val="00E82F63"/>
    <w:rsid w:val="00E82F8A"/>
    <w:rsid w:val="00E82FD2"/>
    <w:rsid w:val="00E83191"/>
    <w:rsid w:val="00E8326D"/>
    <w:rsid w:val="00E83426"/>
    <w:rsid w:val="00E8345A"/>
    <w:rsid w:val="00E834AE"/>
    <w:rsid w:val="00E83661"/>
    <w:rsid w:val="00E836A3"/>
    <w:rsid w:val="00E8372A"/>
    <w:rsid w:val="00E837D8"/>
    <w:rsid w:val="00E83A4A"/>
    <w:rsid w:val="00E83A62"/>
    <w:rsid w:val="00E83A86"/>
    <w:rsid w:val="00E83B02"/>
    <w:rsid w:val="00E83B8D"/>
    <w:rsid w:val="00E83BA1"/>
    <w:rsid w:val="00E83D6B"/>
    <w:rsid w:val="00E83E1F"/>
    <w:rsid w:val="00E84040"/>
    <w:rsid w:val="00E84166"/>
    <w:rsid w:val="00E8418D"/>
    <w:rsid w:val="00E84191"/>
    <w:rsid w:val="00E8437C"/>
    <w:rsid w:val="00E8444D"/>
    <w:rsid w:val="00E84453"/>
    <w:rsid w:val="00E84522"/>
    <w:rsid w:val="00E846E3"/>
    <w:rsid w:val="00E8476B"/>
    <w:rsid w:val="00E84814"/>
    <w:rsid w:val="00E848BA"/>
    <w:rsid w:val="00E84959"/>
    <w:rsid w:val="00E84A3A"/>
    <w:rsid w:val="00E84B22"/>
    <w:rsid w:val="00E84C5B"/>
    <w:rsid w:val="00E84CC1"/>
    <w:rsid w:val="00E84DF5"/>
    <w:rsid w:val="00E84FDE"/>
    <w:rsid w:val="00E84FF4"/>
    <w:rsid w:val="00E8503E"/>
    <w:rsid w:val="00E8508D"/>
    <w:rsid w:val="00E850D4"/>
    <w:rsid w:val="00E85159"/>
    <w:rsid w:val="00E8526A"/>
    <w:rsid w:val="00E853D6"/>
    <w:rsid w:val="00E85549"/>
    <w:rsid w:val="00E856E5"/>
    <w:rsid w:val="00E85711"/>
    <w:rsid w:val="00E857B5"/>
    <w:rsid w:val="00E85947"/>
    <w:rsid w:val="00E85C27"/>
    <w:rsid w:val="00E85DC0"/>
    <w:rsid w:val="00E85E3D"/>
    <w:rsid w:val="00E85E60"/>
    <w:rsid w:val="00E85F9C"/>
    <w:rsid w:val="00E8603E"/>
    <w:rsid w:val="00E862B0"/>
    <w:rsid w:val="00E8650A"/>
    <w:rsid w:val="00E865B1"/>
    <w:rsid w:val="00E86635"/>
    <w:rsid w:val="00E8667B"/>
    <w:rsid w:val="00E866AA"/>
    <w:rsid w:val="00E86BB6"/>
    <w:rsid w:val="00E86CB1"/>
    <w:rsid w:val="00E86CE7"/>
    <w:rsid w:val="00E86D68"/>
    <w:rsid w:val="00E86E41"/>
    <w:rsid w:val="00E86FFE"/>
    <w:rsid w:val="00E87057"/>
    <w:rsid w:val="00E87170"/>
    <w:rsid w:val="00E8719E"/>
    <w:rsid w:val="00E873C1"/>
    <w:rsid w:val="00E874D1"/>
    <w:rsid w:val="00E876E5"/>
    <w:rsid w:val="00E87797"/>
    <w:rsid w:val="00E87824"/>
    <w:rsid w:val="00E87873"/>
    <w:rsid w:val="00E87897"/>
    <w:rsid w:val="00E87904"/>
    <w:rsid w:val="00E87A8A"/>
    <w:rsid w:val="00E87AA2"/>
    <w:rsid w:val="00E87B16"/>
    <w:rsid w:val="00E87B2A"/>
    <w:rsid w:val="00E87B5B"/>
    <w:rsid w:val="00E87CBE"/>
    <w:rsid w:val="00E87CDA"/>
    <w:rsid w:val="00E87DD1"/>
    <w:rsid w:val="00E90108"/>
    <w:rsid w:val="00E9018E"/>
    <w:rsid w:val="00E902B9"/>
    <w:rsid w:val="00E902F8"/>
    <w:rsid w:val="00E90335"/>
    <w:rsid w:val="00E9045B"/>
    <w:rsid w:val="00E90706"/>
    <w:rsid w:val="00E9073A"/>
    <w:rsid w:val="00E90799"/>
    <w:rsid w:val="00E907DC"/>
    <w:rsid w:val="00E9085E"/>
    <w:rsid w:val="00E90927"/>
    <w:rsid w:val="00E909E2"/>
    <w:rsid w:val="00E90A69"/>
    <w:rsid w:val="00E90F7B"/>
    <w:rsid w:val="00E911EC"/>
    <w:rsid w:val="00E91227"/>
    <w:rsid w:val="00E9132A"/>
    <w:rsid w:val="00E915DE"/>
    <w:rsid w:val="00E9164F"/>
    <w:rsid w:val="00E9168A"/>
    <w:rsid w:val="00E917CB"/>
    <w:rsid w:val="00E917DA"/>
    <w:rsid w:val="00E91867"/>
    <w:rsid w:val="00E91941"/>
    <w:rsid w:val="00E919ED"/>
    <w:rsid w:val="00E91AF3"/>
    <w:rsid w:val="00E91B12"/>
    <w:rsid w:val="00E91B20"/>
    <w:rsid w:val="00E91B68"/>
    <w:rsid w:val="00E91C01"/>
    <w:rsid w:val="00E91DD1"/>
    <w:rsid w:val="00E91FA1"/>
    <w:rsid w:val="00E91FAD"/>
    <w:rsid w:val="00E9203D"/>
    <w:rsid w:val="00E9208D"/>
    <w:rsid w:val="00E92275"/>
    <w:rsid w:val="00E92326"/>
    <w:rsid w:val="00E924B3"/>
    <w:rsid w:val="00E924F6"/>
    <w:rsid w:val="00E9265B"/>
    <w:rsid w:val="00E9267E"/>
    <w:rsid w:val="00E92A5F"/>
    <w:rsid w:val="00E92B93"/>
    <w:rsid w:val="00E92C60"/>
    <w:rsid w:val="00E92DE3"/>
    <w:rsid w:val="00E92EF0"/>
    <w:rsid w:val="00E92F88"/>
    <w:rsid w:val="00E92FDE"/>
    <w:rsid w:val="00E93006"/>
    <w:rsid w:val="00E9306A"/>
    <w:rsid w:val="00E93127"/>
    <w:rsid w:val="00E9319E"/>
    <w:rsid w:val="00E931F8"/>
    <w:rsid w:val="00E93238"/>
    <w:rsid w:val="00E932B6"/>
    <w:rsid w:val="00E93421"/>
    <w:rsid w:val="00E9346C"/>
    <w:rsid w:val="00E93485"/>
    <w:rsid w:val="00E934DA"/>
    <w:rsid w:val="00E934EB"/>
    <w:rsid w:val="00E9354B"/>
    <w:rsid w:val="00E9357D"/>
    <w:rsid w:val="00E9364A"/>
    <w:rsid w:val="00E9364D"/>
    <w:rsid w:val="00E93657"/>
    <w:rsid w:val="00E93666"/>
    <w:rsid w:val="00E9368B"/>
    <w:rsid w:val="00E9370A"/>
    <w:rsid w:val="00E938BD"/>
    <w:rsid w:val="00E93938"/>
    <w:rsid w:val="00E93A72"/>
    <w:rsid w:val="00E93B09"/>
    <w:rsid w:val="00E93C49"/>
    <w:rsid w:val="00E93CA2"/>
    <w:rsid w:val="00E93D6C"/>
    <w:rsid w:val="00E93E27"/>
    <w:rsid w:val="00E93E4F"/>
    <w:rsid w:val="00E93F8F"/>
    <w:rsid w:val="00E94042"/>
    <w:rsid w:val="00E94114"/>
    <w:rsid w:val="00E943F0"/>
    <w:rsid w:val="00E9446D"/>
    <w:rsid w:val="00E94574"/>
    <w:rsid w:val="00E94651"/>
    <w:rsid w:val="00E94714"/>
    <w:rsid w:val="00E94974"/>
    <w:rsid w:val="00E94986"/>
    <w:rsid w:val="00E94A5C"/>
    <w:rsid w:val="00E94A5E"/>
    <w:rsid w:val="00E94D23"/>
    <w:rsid w:val="00E94D73"/>
    <w:rsid w:val="00E94F7A"/>
    <w:rsid w:val="00E95181"/>
    <w:rsid w:val="00E95242"/>
    <w:rsid w:val="00E95245"/>
    <w:rsid w:val="00E95266"/>
    <w:rsid w:val="00E954AB"/>
    <w:rsid w:val="00E956D9"/>
    <w:rsid w:val="00E956F2"/>
    <w:rsid w:val="00E95701"/>
    <w:rsid w:val="00E957CF"/>
    <w:rsid w:val="00E95879"/>
    <w:rsid w:val="00E958AA"/>
    <w:rsid w:val="00E958CB"/>
    <w:rsid w:val="00E95938"/>
    <w:rsid w:val="00E9599D"/>
    <w:rsid w:val="00E95A07"/>
    <w:rsid w:val="00E95A23"/>
    <w:rsid w:val="00E95AC0"/>
    <w:rsid w:val="00E95B83"/>
    <w:rsid w:val="00E95C21"/>
    <w:rsid w:val="00E95D3A"/>
    <w:rsid w:val="00E95FA6"/>
    <w:rsid w:val="00E96172"/>
    <w:rsid w:val="00E961D3"/>
    <w:rsid w:val="00E96258"/>
    <w:rsid w:val="00E96294"/>
    <w:rsid w:val="00E96297"/>
    <w:rsid w:val="00E9642D"/>
    <w:rsid w:val="00E965A9"/>
    <w:rsid w:val="00E9673E"/>
    <w:rsid w:val="00E968A4"/>
    <w:rsid w:val="00E968A6"/>
    <w:rsid w:val="00E968DA"/>
    <w:rsid w:val="00E969F6"/>
    <w:rsid w:val="00E96ADD"/>
    <w:rsid w:val="00E96B3A"/>
    <w:rsid w:val="00E96C67"/>
    <w:rsid w:val="00E96E12"/>
    <w:rsid w:val="00E96EAA"/>
    <w:rsid w:val="00E96EEA"/>
    <w:rsid w:val="00E97026"/>
    <w:rsid w:val="00E9729E"/>
    <w:rsid w:val="00E97354"/>
    <w:rsid w:val="00E973CC"/>
    <w:rsid w:val="00E975B0"/>
    <w:rsid w:val="00E975FA"/>
    <w:rsid w:val="00E976AF"/>
    <w:rsid w:val="00E97764"/>
    <w:rsid w:val="00E97816"/>
    <w:rsid w:val="00E9782E"/>
    <w:rsid w:val="00E9783F"/>
    <w:rsid w:val="00E978AB"/>
    <w:rsid w:val="00E978F1"/>
    <w:rsid w:val="00E9798D"/>
    <w:rsid w:val="00E97CB6"/>
    <w:rsid w:val="00EA02BC"/>
    <w:rsid w:val="00EA034B"/>
    <w:rsid w:val="00EA0398"/>
    <w:rsid w:val="00EA078D"/>
    <w:rsid w:val="00EA0861"/>
    <w:rsid w:val="00EA09AC"/>
    <w:rsid w:val="00EA0A80"/>
    <w:rsid w:val="00EA0AE2"/>
    <w:rsid w:val="00EA0AF4"/>
    <w:rsid w:val="00EA0C5D"/>
    <w:rsid w:val="00EA0CD0"/>
    <w:rsid w:val="00EA0CD4"/>
    <w:rsid w:val="00EA0CD6"/>
    <w:rsid w:val="00EA0CFA"/>
    <w:rsid w:val="00EA0DA8"/>
    <w:rsid w:val="00EA0DE9"/>
    <w:rsid w:val="00EA0EB9"/>
    <w:rsid w:val="00EA0F7E"/>
    <w:rsid w:val="00EA11F9"/>
    <w:rsid w:val="00EA12F0"/>
    <w:rsid w:val="00EA15A0"/>
    <w:rsid w:val="00EA15C0"/>
    <w:rsid w:val="00EA173C"/>
    <w:rsid w:val="00EA1753"/>
    <w:rsid w:val="00EA17DA"/>
    <w:rsid w:val="00EA1D01"/>
    <w:rsid w:val="00EA1D4D"/>
    <w:rsid w:val="00EA1DC9"/>
    <w:rsid w:val="00EA1ED7"/>
    <w:rsid w:val="00EA1F54"/>
    <w:rsid w:val="00EA2082"/>
    <w:rsid w:val="00EA20B7"/>
    <w:rsid w:val="00EA219A"/>
    <w:rsid w:val="00EA2212"/>
    <w:rsid w:val="00EA221B"/>
    <w:rsid w:val="00EA22D0"/>
    <w:rsid w:val="00EA230E"/>
    <w:rsid w:val="00EA253B"/>
    <w:rsid w:val="00EA254A"/>
    <w:rsid w:val="00EA27C6"/>
    <w:rsid w:val="00EA27DD"/>
    <w:rsid w:val="00EA2864"/>
    <w:rsid w:val="00EA28A7"/>
    <w:rsid w:val="00EA299A"/>
    <w:rsid w:val="00EA2A0A"/>
    <w:rsid w:val="00EA2A27"/>
    <w:rsid w:val="00EA2A7F"/>
    <w:rsid w:val="00EA2B25"/>
    <w:rsid w:val="00EA2B73"/>
    <w:rsid w:val="00EA2BBA"/>
    <w:rsid w:val="00EA2D32"/>
    <w:rsid w:val="00EA2DAC"/>
    <w:rsid w:val="00EA2DEE"/>
    <w:rsid w:val="00EA2DF6"/>
    <w:rsid w:val="00EA2F8B"/>
    <w:rsid w:val="00EA2FA8"/>
    <w:rsid w:val="00EA3062"/>
    <w:rsid w:val="00EA314E"/>
    <w:rsid w:val="00EA3491"/>
    <w:rsid w:val="00EA3498"/>
    <w:rsid w:val="00EA34DC"/>
    <w:rsid w:val="00EA3544"/>
    <w:rsid w:val="00EA35D5"/>
    <w:rsid w:val="00EA3757"/>
    <w:rsid w:val="00EA3764"/>
    <w:rsid w:val="00EA378A"/>
    <w:rsid w:val="00EA39CC"/>
    <w:rsid w:val="00EA3A94"/>
    <w:rsid w:val="00EA3C2C"/>
    <w:rsid w:val="00EA3D16"/>
    <w:rsid w:val="00EA3D19"/>
    <w:rsid w:val="00EA3E83"/>
    <w:rsid w:val="00EA3EC3"/>
    <w:rsid w:val="00EA3EFC"/>
    <w:rsid w:val="00EA3F1A"/>
    <w:rsid w:val="00EA3F99"/>
    <w:rsid w:val="00EA4041"/>
    <w:rsid w:val="00EA4183"/>
    <w:rsid w:val="00EA428D"/>
    <w:rsid w:val="00EA4299"/>
    <w:rsid w:val="00EA42F5"/>
    <w:rsid w:val="00EA430C"/>
    <w:rsid w:val="00EA436E"/>
    <w:rsid w:val="00EA43B6"/>
    <w:rsid w:val="00EA4574"/>
    <w:rsid w:val="00EA472F"/>
    <w:rsid w:val="00EA48FC"/>
    <w:rsid w:val="00EA4910"/>
    <w:rsid w:val="00EA4BE6"/>
    <w:rsid w:val="00EA4C32"/>
    <w:rsid w:val="00EA4CFD"/>
    <w:rsid w:val="00EA4D95"/>
    <w:rsid w:val="00EA4E1E"/>
    <w:rsid w:val="00EA4E2B"/>
    <w:rsid w:val="00EA4FA6"/>
    <w:rsid w:val="00EA4FF7"/>
    <w:rsid w:val="00EA537B"/>
    <w:rsid w:val="00EA543E"/>
    <w:rsid w:val="00EA564E"/>
    <w:rsid w:val="00EA56C8"/>
    <w:rsid w:val="00EA57C8"/>
    <w:rsid w:val="00EA581E"/>
    <w:rsid w:val="00EA5857"/>
    <w:rsid w:val="00EA5864"/>
    <w:rsid w:val="00EA590C"/>
    <w:rsid w:val="00EA59D0"/>
    <w:rsid w:val="00EA5A47"/>
    <w:rsid w:val="00EA5A8E"/>
    <w:rsid w:val="00EA5B54"/>
    <w:rsid w:val="00EA5C87"/>
    <w:rsid w:val="00EA5D3F"/>
    <w:rsid w:val="00EA5DE2"/>
    <w:rsid w:val="00EA5EFE"/>
    <w:rsid w:val="00EA6063"/>
    <w:rsid w:val="00EA609A"/>
    <w:rsid w:val="00EA6116"/>
    <w:rsid w:val="00EA63B1"/>
    <w:rsid w:val="00EA6498"/>
    <w:rsid w:val="00EA667B"/>
    <w:rsid w:val="00EA6772"/>
    <w:rsid w:val="00EA67B5"/>
    <w:rsid w:val="00EA68FA"/>
    <w:rsid w:val="00EA6930"/>
    <w:rsid w:val="00EA693A"/>
    <w:rsid w:val="00EA6AD8"/>
    <w:rsid w:val="00EA6B2C"/>
    <w:rsid w:val="00EA6B45"/>
    <w:rsid w:val="00EA6B5E"/>
    <w:rsid w:val="00EA6D97"/>
    <w:rsid w:val="00EA6E74"/>
    <w:rsid w:val="00EA6EAF"/>
    <w:rsid w:val="00EA7087"/>
    <w:rsid w:val="00EA70D2"/>
    <w:rsid w:val="00EA7173"/>
    <w:rsid w:val="00EA71C5"/>
    <w:rsid w:val="00EA7278"/>
    <w:rsid w:val="00EA73EE"/>
    <w:rsid w:val="00EA740C"/>
    <w:rsid w:val="00EA7570"/>
    <w:rsid w:val="00EA760A"/>
    <w:rsid w:val="00EA77EF"/>
    <w:rsid w:val="00EA7943"/>
    <w:rsid w:val="00EA7973"/>
    <w:rsid w:val="00EA799B"/>
    <w:rsid w:val="00EA79A4"/>
    <w:rsid w:val="00EA79C9"/>
    <w:rsid w:val="00EA7B13"/>
    <w:rsid w:val="00EA7BB8"/>
    <w:rsid w:val="00EA7C0B"/>
    <w:rsid w:val="00EA7D28"/>
    <w:rsid w:val="00EA7D47"/>
    <w:rsid w:val="00EA7EA9"/>
    <w:rsid w:val="00EB0114"/>
    <w:rsid w:val="00EB02B5"/>
    <w:rsid w:val="00EB02C5"/>
    <w:rsid w:val="00EB033E"/>
    <w:rsid w:val="00EB03B5"/>
    <w:rsid w:val="00EB06B6"/>
    <w:rsid w:val="00EB0756"/>
    <w:rsid w:val="00EB075F"/>
    <w:rsid w:val="00EB07C7"/>
    <w:rsid w:val="00EB09CC"/>
    <w:rsid w:val="00EB0B78"/>
    <w:rsid w:val="00EB0C54"/>
    <w:rsid w:val="00EB0D4C"/>
    <w:rsid w:val="00EB0D95"/>
    <w:rsid w:val="00EB0DED"/>
    <w:rsid w:val="00EB0E01"/>
    <w:rsid w:val="00EB0F65"/>
    <w:rsid w:val="00EB1039"/>
    <w:rsid w:val="00EB1069"/>
    <w:rsid w:val="00EB1070"/>
    <w:rsid w:val="00EB10DF"/>
    <w:rsid w:val="00EB10FA"/>
    <w:rsid w:val="00EB1260"/>
    <w:rsid w:val="00EB12A4"/>
    <w:rsid w:val="00EB12F7"/>
    <w:rsid w:val="00EB1304"/>
    <w:rsid w:val="00EB14E2"/>
    <w:rsid w:val="00EB1533"/>
    <w:rsid w:val="00EB1614"/>
    <w:rsid w:val="00EB1644"/>
    <w:rsid w:val="00EB1814"/>
    <w:rsid w:val="00EB181C"/>
    <w:rsid w:val="00EB191D"/>
    <w:rsid w:val="00EB19BA"/>
    <w:rsid w:val="00EB1ABE"/>
    <w:rsid w:val="00EB1ACC"/>
    <w:rsid w:val="00EB1D0F"/>
    <w:rsid w:val="00EB1D46"/>
    <w:rsid w:val="00EB1D91"/>
    <w:rsid w:val="00EB1E80"/>
    <w:rsid w:val="00EB1E83"/>
    <w:rsid w:val="00EB201B"/>
    <w:rsid w:val="00EB2538"/>
    <w:rsid w:val="00EB25D7"/>
    <w:rsid w:val="00EB2651"/>
    <w:rsid w:val="00EB26AD"/>
    <w:rsid w:val="00EB2743"/>
    <w:rsid w:val="00EB2763"/>
    <w:rsid w:val="00EB29D1"/>
    <w:rsid w:val="00EB2A6A"/>
    <w:rsid w:val="00EB2A7B"/>
    <w:rsid w:val="00EB2AA0"/>
    <w:rsid w:val="00EB2B97"/>
    <w:rsid w:val="00EB2BA8"/>
    <w:rsid w:val="00EB2D04"/>
    <w:rsid w:val="00EB2F0E"/>
    <w:rsid w:val="00EB2F54"/>
    <w:rsid w:val="00EB3131"/>
    <w:rsid w:val="00EB3336"/>
    <w:rsid w:val="00EB348C"/>
    <w:rsid w:val="00EB3560"/>
    <w:rsid w:val="00EB369A"/>
    <w:rsid w:val="00EB3857"/>
    <w:rsid w:val="00EB3870"/>
    <w:rsid w:val="00EB3924"/>
    <w:rsid w:val="00EB399B"/>
    <w:rsid w:val="00EB3A85"/>
    <w:rsid w:val="00EB3A99"/>
    <w:rsid w:val="00EB3C6B"/>
    <w:rsid w:val="00EB3D09"/>
    <w:rsid w:val="00EB3E5C"/>
    <w:rsid w:val="00EB3EA1"/>
    <w:rsid w:val="00EB436F"/>
    <w:rsid w:val="00EB459A"/>
    <w:rsid w:val="00EB4752"/>
    <w:rsid w:val="00EB4808"/>
    <w:rsid w:val="00EB499A"/>
    <w:rsid w:val="00EB4A3B"/>
    <w:rsid w:val="00EB4A93"/>
    <w:rsid w:val="00EB4A9E"/>
    <w:rsid w:val="00EB4BAE"/>
    <w:rsid w:val="00EB4BFD"/>
    <w:rsid w:val="00EB5039"/>
    <w:rsid w:val="00EB5215"/>
    <w:rsid w:val="00EB5250"/>
    <w:rsid w:val="00EB52BC"/>
    <w:rsid w:val="00EB52D2"/>
    <w:rsid w:val="00EB530A"/>
    <w:rsid w:val="00EB5519"/>
    <w:rsid w:val="00EB556D"/>
    <w:rsid w:val="00EB556E"/>
    <w:rsid w:val="00EB558F"/>
    <w:rsid w:val="00EB56D8"/>
    <w:rsid w:val="00EB57D3"/>
    <w:rsid w:val="00EB581A"/>
    <w:rsid w:val="00EB58BF"/>
    <w:rsid w:val="00EB5B29"/>
    <w:rsid w:val="00EB5C61"/>
    <w:rsid w:val="00EB5CE6"/>
    <w:rsid w:val="00EB5D9B"/>
    <w:rsid w:val="00EB5DC4"/>
    <w:rsid w:val="00EB5F2C"/>
    <w:rsid w:val="00EB5F50"/>
    <w:rsid w:val="00EB5F63"/>
    <w:rsid w:val="00EB603F"/>
    <w:rsid w:val="00EB606C"/>
    <w:rsid w:val="00EB60B4"/>
    <w:rsid w:val="00EB6124"/>
    <w:rsid w:val="00EB622E"/>
    <w:rsid w:val="00EB62DF"/>
    <w:rsid w:val="00EB6363"/>
    <w:rsid w:val="00EB652E"/>
    <w:rsid w:val="00EB65AC"/>
    <w:rsid w:val="00EB66BD"/>
    <w:rsid w:val="00EB66E4"/>
    <w:rsid w:val="00EB66ED"/>
    <w:rsid w:val="00EB67BB"/>
    <w:rsid w:val="00EB68FE"/>
    <w:rsid w:val="00EB6909"/>
    <w:rsid w:val="00EB6A57"/>
    <w:rsid w:val="00EB6AF0"/>
    <w:rsid w:val="00EB6B10"/>
    <w:rsid w:val="00EB6BB2"/>
    <w:rsid w:val="00EB6C12"/>
    <w:rsid w:val="00EB6D75"/>
    <w:rsid w:val="00EB6E3D"/>
    <w:rsid w:val="00EB6ED4"/>
    <w:rsid w:val="00EB6F4D"/>
    <w:rsid w:val="00EB70CE"/>
    <w:rsid w:val="00EB73F7"/>
    <w:rsid w:val="00EB73FC"/>
    <w:rsid w:val="00EB7547"/>
    <w:rsid w:val="00EB76B8"/>
    <w:rsid w:val="00EB799B"/>
    <w:rsid w:val="00EB79BB"/>
    <w:rsid w:val="00EB7BD1"/>
    <w:rsid w:val="00EB7CDC"/>
    <w:rsid w:val="00EB7F78"/>
    <w:rsid w:val="00EC000A"/>
    <w:rsid w:val="00EC006E"/>
    <w:rsid w:val="00EC0281"/>
    <w:rsid w:val="00EC035D"/>
    <w:rsid w:val="00EC039B"/>
    <w:rsid w:val="00EC03A1"/>
    <w:rsid w:val="00EC0508"/>
    <w:rsid w:val="00EC0619"/>
    <w:rsid w:val="00EC087C"/>
    <w:rsid w:val="00EC08AE"/>
    <w:rsid w:val="00EC09AB"/>
    <w:rsid w:val="00EC0AD1"/>
    <w:rsid w:val="00EC0ADF"/>
    <w:rsid w:val="00EC0B03"/>
    <w:rsid w:val="00EC0BC5"/>
    <w:rsid w:val="00EC0C83"/>
    <w:rsid w:val="00EC0DCC"/>
    <w:rsid w:val="00EC0E02"/>
    <w:rsid w:val="00EC0EFC"/>
    <w:rsid w:val="00EC0F03"/>
    <w:rsid w:val="00EC0F71"/>
    <w:rsid w:val="00EC100D"/>
    <w:rsid w:val="00EC1108"/>
    <w:rsid w:val="00EC1112"/>
    <w:rsid w:val="00EC116A"/>
    <w:rsid w:val="00EC1190"/>
    <w:rsid w:val="00EC11AC"/>
    <w:rsid w:val="00EC120B"/>
    <w:rsid w:val="00EC1213"/>
    <w:rsid w:val="00EC127F"/>
    <w:rsid w:val="00EC12A0"/>
    <w:rsid w:val="00EC1427"/>
    <w:rsid w:val="00EC1502"/>
    <w:rsid w:val="00EC1599"/>
    <w:rsid w:val="00EC15E2"/>
    <w:rsid w:val="00EC15FB"/>
    <w:rsid w:val="00EC1671"/>
    <w:rsid w:val="00EC1793"/>
    <w:rsid w:val="00EC1831"/>
    <w:rsid w:val="00EC18ED"/>
    <w:rsid w:val="00EC19DB"/>
    <w:rsid w:val="00EC1B02"/>
    <w:rsid w:val="00EC1B38"/>
    <w:rsid w:val="00EC1D4C"/>
    <w:rsid w:val="00EC1D62"/>
    <w:rsid w:val="00EC1E5C"/>
    <w:rsid w:val="00EC20BC"/>
    <w:rsid w:val="00EC20DC"/>
    <w:rsid w:val="00EC2119"/>
    <w:rsid w:val="00EC218A"/>
    <w:rsid w:val="00EC239D"/>
    <w:rsid w:val="00EC241B"/>
    <w:rsid w:val="00EC2871"/>
    <w:rsid w:val="00EC28AB"/>
    <w:rsid w:val="00EC2A5D"/>
    <w:rsid w:val="00EC2AB0"/>
    <w:rsid w:val="00EC2AB3"/>
    <w:rsid w:val="00EC2AEF"/>
    <w:rsid w:val="00EC2B10"/>
    <w:rsid w:val="00EC2BFF"/>
    <w:rsid w:val="00EC2DE3"/>
    <w:rsid w:val="00EC2E07"/>
    <w:rsid w:val="00EC2F5D"/>
    <w:rsid w:val="00EC30CD"/>
    <w:rsid w:val="00EC3141"/>
    <w:rsid w:val="00EC3188"/>
    <w:rsid w:val="00EC32D2"/>
    <w:rsid w:val="00EC32D7"/>
    <w:rsid w:val="00EC3370"/>
    <w:rsid w:val="00EC346A"/>
    <w:rsid w:val="00EC3510"/>
    <w:rsid w:val="00EC35D4"/>
    <w:rsid w:val="00EC36FA"/>
    <w:rsid w:val="00EC3710"/>
    <w:rsid w:val="00EC377F"/>
    <w:rsid w:val="00EC37BF"/>
    <w:rsid w:val="00EC39DC"/>
    <w:rsid w:val="00EC3C44"/>
    <w:rsid w:val="00EC3CF9"/>
    <w:rsid w:val="00EC3DFA"/>
    <w:rsid w:val="00EC3EE4"/>
    <w:rsid w:val="00EC4067"/>
    <w:rsid w:val="00EC40E9"/>
    <w:rsid w:val="00EC411A"/>
    <w:rsid w:val="00EC4148"/>
    <w:rsid w:val="00EC419E"/>
    <w:rsid w:val="00EC420E"/>
    <w:rsid w:val="00EC427F"/>
    <w:rsid w:val="00EC445D"/>
    <w:rsid w:val="00EC45F6"/>
    <w:rsid w:val="00EC4719"/>
    <w:rsid w:val="00EC4720"/>
    <w:rsid w:val="00EC4764"/>
    <w:rsid w:val="00EC47B6"/>
    <w:rsid w:val="00EC47CF"/>
    <w:rsid w:val="00EC4853"/>
    <w:rsid w:val="00EC4977"/>
    <w:rsid w:val="00EC4A5F"/>
    <w:rsid w:val="00EC4AB8"/>
    <w:rsid w:val="00EC4BFD"/>
    <w:rsid w:val="00EC4F1F"/>
    <w:rsid w:val="00EC4FB5"/>
    <w:rsid w:val="00EC5035"/>
    <w:rsid w:val="00EC5038"/>
    <w:rsid w:val="00EC507A"/>
    <w:rsid w:val="00EC5176"/>
    <w:rsid w:val="00EC52CC"/>
    <w:rsid w:val="00EC56A7"/>
    <w:rsid w:val="00EC56A8"/>
    <w:rsid w:val="00EC56ED"/>
    <w:rsid w:val="00EC56F5"/>
    <w:rsid w:val="00EC5805"/>
    <w:rsid w:val="00EC597A"/>
    <w:rsid w:val="00EC59AC"/>
    <w:rsid w:val="00EC5A21"/>
    <w:rsid w:val="00EC5A26"/>
    <w:rsid w:val="00EC5B18"/>
    <w:rsid w:val="00EC5B40"/>
    <w:rsid w:val="00EC5D5F"/>
    <w:rsid w:val="00EC5F9F"/>
    <w:rsid w:val="00EC5FAA"/>
    <w:rsid w:val="00EC606D"/>
    <w:rsid w:val="00EC61F7"/>
    <w:rsid w:val="00EC6216"/>
    <w:rsid w:val="00EC6236"/>
    <w:rsid w:val="00EC62C6"/>
    <w:rsid w:val="00EC6464"/>
    <w:rsid w:val="00EC647C"/>
    <w:rsid w:val="00EC6486"/>
    <w:rsid w:val="00EC650A"/>
    <w:rsid w:val="00EC652A"/>
    <w:rsid w:val="00EC6687"/>
    <w:rsid w:val="00EC66EF"/>
    <w:rsid w:val="00EC672E"/>
    <w:rsid w:val="00EC675C"/>
    <w:rsid w:val="00EC67B3"/>
    <w:rsid w:val="00EC68A4"/>
    <w:rsid w:val="00EC68E4"/>
    <w:rsid w:val="00EC6A03"/>
    <w:rsid w:val="00EC6B39"/>
    <w:rsid w:val="00EC6C3E"/>
    <w:rsid w:val="00EC6C92"/>
    <w:rsid w:val="00EC6D2D"/>
    <w:rsid w:val="00EC6D8B"/>
    <w:rsid w:val="00EC6D8D"/>
    <w:rsid w:val="00EC6E3A"/>
    <w:rsid w:val="00EC70E9"/>
    <w:rsid w:val="00EC7146"/>
    <w:rsid w:val="00EC72EC"/>
    <w:rsid w:val="00EC7301"/>
    <w:rsid w:val="00EC74A8"/>
    <w:rsid w:val="00EC7618"/>
    <w:rsid w:val="00EC776F"/>
    <w:rsid w:val="00EC7852"/>
    <w:rsid w:val="00EC7901"/>
    <w:rsid w:val="00EC799A"/>
    <w:rsid w:val="00EC7ABF"/>
    <w:rsid w:val="00EC7B5C"/>
    <w:rsid w:val="00EC7BB8"/>
    <w:rsid w:val="00EC7C4C"/>
    <w:rsid w:val="00EC7CAF"/>
    <w:rsid w:val="00EC7CB1"/>
    <w:rsid w:val="00EC7DE6"/>
    <w:rsid w:val="00ED01EB"/>
    <w:rsid w:val="00ED01F2"/>
    <w:rsid w:val="00ED02E7"/>
    <w:rsid w:val="00ED0611"/>
    <w:rsid w:val="00ED06C4"/>
    <w:rsid w:val="00ED0807"/>
    <w:rsid w:val="00ED0868"/>
    <w:rsid w:val="00ED08A2"/>
    <w:rsid w:val="00ED08F1"/>
    <w:rsid w:val="00ED0965"/>
    <w:rsid w:val="00ED0AA2"/>
    <w:rsid w:val="00ED0B82"/>
    <w:rsid w:val="00ED0C33"/>
    <w:rsid w:val="00ED0CE4"/>
    <w:rsid w:val="00ED0D4B"/>
    <w:rsid w:val="00ED0E03"/>
    <w:rsid w:val="00ED1079"/>
    <w:rsid w:val="00ED1293"/>
    <w:rsid w:val="00ED12E9"/>
    <w:rsid w:val="00ED1465"/>
    <w:rsid w:val="00ED151F"/>
    <w:rsid w:val="00ED15C8"/>
    <w:rsid w:val="00ED1699"/>
    <w:rsid w:val="00ED16B8"/>
    <w:rsid w:val="00ED16DB"/>
    <w:rsid w:val="00ED174E"/>
    <w:rsid w:val="00ED17A5"/>
    <w:rsid w:val="00ED17C7"/>
    <w:rsid w:val="00ED1869"/>
    <w:rsid w:val="00ED186F"/>
    <w:rsid w:val="00ED18AC"/>
    <w:rsid w:val="00ED19E9"/>
    <w:rsid w:val="00ED1BA1"/>
    <w:rsid w:val="00ED1BDC"/>
    <w:rsid w:val="00ED1C72"/>
    <w:rsid w:val="00ED1CA2"/>
    <w:rsid w:val="00ED1CD9"/>
    <w:rsid w:val="00ED1F4D"/>
    <w:rsid w:val="00ED1FFE"/>
    <w:rsid w:val="00ED2128"/>
    <w:rsid w:val="00ED2174"/>
    <w:rsid w:val="00ED21C9"/>
    <w:rsid w:val="00ED224B"/>
    <w:rsid w:val="00ED22F6"/>
    <w:rsid w:val="00ED23C8"/>
    <w:rsid w:val="00ED258E"/>
    <w:rsid w:val="00ED25B0"/>
    <w:rsid w:val="00ED2706"/>
    <w:rsid w:val="00ED2708"/>
    <w:rsid w:val="00ED27C6"/>
    <w:rsid w:val="00ED27CF"/>
    <w:rsid w:val="00ED284F"/>
    <w:rsid w:val="00ED294C"/>
    <w:rsid w:val="00ED2A5E"/>
    <w:rsid w:val="00ED2B44"/>
    <w:rsid w:val="00ED2D35"/>
    <w:rsid w:val="00ED2DBD"/>
    <w:rsid w:val="00ED2E6B"/>
    <w:rsid w:val="00ED2FA1"/>
    <w:rsid w:val="00ED300C"/>
    <w:rsid w:val="00ED3026"/>
    <w:rsid w:val="00ED3269"/>
    <w:rsid w:val="00ED3313"/>
    <w:rsid w:val="00ED34E0"/>
    <w:rsid w:val="00ED35DA"/>
    <w:rsid w:val="00ED3607"/>
    <w:rsid w:val="00ED3852"/>
    <w:rsid w:val="00ED385F"/>
    <w:rsid w:val="00ED3A0C"/>
    <w:rsid w:val="00ED3AB4"/>
    <w:rsid w:val="00ED3B11"/>
    <w:rsid w:val="00ED3B21"/>
    <w:rsid w:val="00ED3B81"/>
    <w:rsid w:val="00ED3CFE"/>
    <w:rsid w:val="00ED3D7B"/>
    <w:rsid w:val="00ED3DB7"/>
    <w:rsid w:val="00ED3F19"/>
    <w:rsid w:val="00ED407B"/>
    <w:rsid w:val="00ED4095"/>
    <w:rsid w:val="00ED4184"/>
    <w:rsid w:val="00ED41D5"/>
    <w:rsid w:val="00ED421D"/>
    <w:rsid w:val="00ED4376"/>
    <w:rsid w:val="00ED440F"/>
    <w:rsid w:val="00ED455D"/>
    <w:rsid w:val="00ED457E"/>
    <w:rsid w:val="00ED45D6"/>
    <w:rsid w:val="00ED4688"/>
    <w:rsid w:val="00ED46B0"/>
    <w:rsid w:val="00ED473A"/>
    <w:rsid w:val="00ED49BF"/>
    <w:rsid w:val="00ED49F3"/>
    <w:rsid w:val="00ED4A0E"/>
    <w:rsid w:val="00ED4AC0"/>
    <w:rsid w:val="00ED4B67"/>
    <w:rsid w:val="00ED4BDB"/>
    <w:rsid w:val="00ED4C28"/>
    <w:rsid w:val="00ED4C2C"/>
    <w:rsid w:val="00ED4CE9"/>
    <w:rsid w:val="00ED4D82"/>
    <w:rsid w:val="00ED4E24"/>
    <w:rsid w:val="00ED4E4B"/>
    <w:rsid w:val="00ED4FFB"/>
    <w:rsid w:val="00ED50F9"/>
    <w:rsid w:val="00ED51D2"/>
    <w:rsid w:val="00ED5204"/>
    <w:rsid w:val="00ED529D"/>
    <w:rsid w:val="00ED5307"/>
    <w:rsid w:val="00ED5489"/>
    <w:rsid w:val="00ED5AFC"/>
    <w:rsid w:val="00ED5B32"/>
    <w:rsid w:val="00ED5C64"/>
    <w:rsid w:val="00ED5D7C"/>
    <w:rsid w:val="00ED5EEE"/>
    <w:rsid w:val="00ED6068"/>
    <w:rsid w:val="00ED6241"/>
    <w:rsid w:val="00ED6360"/>
    <w:rsid w:val="00ED63F5"/>
    <w:rsid w:val="00ED64B7"/>
    <w:rsid w:val="00ED64E0"/>
    <w:rsid w:val="00ED66DD"/>
    <w:rsid w:val="00ED68E1"/>
    <w:rsid w:val="00ED69F4"/>
    <w:rsid w:val="00ED6AFD"/>
    <w:rsid w:val="00ED6CAC"/>
    <w:rsid w:val="00ED6D95"/>
    <w:rsid w:val="00ED6ECB"/>
    <w:rsid w:val="00ED6FC4"/>
    <w:rsid w:val="00ED7056"/>
    <w:rsid w:val="00ED716D"/>
    <w:rsid w:val="00ED731E"/>
    <w:rsid w:val="00ED73C7"/>
    <w:rsid w:val="00ED7427"/>
    <w:rsid w:val="00ED74DC"/>
    <w:rsid w:val="00ED75A1"/>
    <w:rsid w:val="00ED764A"/>
    <w:rsid w:val="00ED7682"/>
    <w:rsid w:val="00ED78F3"/>
    <w:rsid w:val="00ED797F"/>
    <w:rsid w:val="00ED7C42"/>
    <w:rsid w:val="00ED7E94"/>
    <w:rsid w:val="00ED7EE0"/>
    <w:rsid w:val="00EE01D8"/>
    <w:rsid w:val="00EE01DF"/>
    <w:rsid w:val="00EE0242"/>
    <w:rsid w:val="00EE03B6"/>
    <w:rsid w:val="00EE0527"/>
    <w:rsid w:val="00EE0632"/>
    <w:rsid w:val="00EE066D"/>
    <w:rsid w:val="00EE067B"/>
    <w:rsid w:val="00EE074D"/>
    <w:rsid w:val="00EE07D2"/>
    <w:rsid w:val="00EE0931"/>
    <w:rsid w:val="00EE09F2"/>
    <w:rsid w:val="00EE0A7E"/>
    <w:rsid w:val="00EE0CAA"/>
    <w:rsid w:val="00EE0D02"/>
    <w:rsid w:val="00EE0D17"/>
    <w:rsid w:val="00EE0D27"/>
    <w:rsid w:val="00EE0DCB"/>
    <w:rsid w:val="00EE0F9B"/>
    <w:rsid w:val="00EE1282"/>
    <w:rsid w:val="00EE12F2"/>
    <w:rsid w:val="00EE1482"/>
    <w:rsid w:val="00EE14DF"/>
    <w:rsid w:val="00EE1593"/>
    <w:rsid w:val="00EE15FF"/>
    <w:rsid w:val="00EE17C4"/>
    <w:rsid w:val="00EE1AA2"/>
    <w:rsid w:val="00EE1B08"/>
    <w:rsid w:val="00EE1B09"/>
    <w:rsid w:val="00EE1C91"/>
    <w:rsid w:val="00EE1D13"/>
    <w:rsid w:val="00EE1E12"/>
    <w:rsid w:val="00EE1E32"/>
    <w:rsid w:val="00EE20D8"/>
    <w:rsid w:val="00EE20F0"/>
    <w:rsid w:val="00EE2626"/>
    <w:rsid w:val="00EE2656"/>
    <w:rsid w:val="00EE26BA"/>
    <w:rsid w:val="00EE273A"/>
    <w:rsid w:val="00EE27DB"/>
    <w:rsid w:val="00EE27DE"/>
    <w:rsid w:val="00EE2830"/>
    <w:rsid w:val="00EE28CC"/>
    <w:rsid w:val="00EE2937"/>
    <w:rsid w:val="00EE296E"/>
    <w:rsid w:val="00EE29BB"/>
    <w:rsid w:val="00EE2B40"/>
    <w:rsid w:val="00EE2B5A"/>
    <w:rsid w:val="00EE2B71"/>
    <w:rsid w:val="00EE2C34"/>
    <w:rsid w:val="00EE2CB7"/>
    <w:rsid w:val="00EE2D47"/>
    <w:rsid w:val="00EE2DC3"/>
    <w:rsid w:val="00EE2ED4"/>
    <w:rsid w:val="00EE3001"/>
    <w:rsid w:val="00EE30DD"/>
    <w:rsid w:val="00EE30FE"/>
    <w:rsid w:val="00EE3178"/>
    <w:rsid w:val="00EE31AF"/>
    <w:rsid w:val="00EE31CD"/>
    <w:rsid w:val="00EE3246"/>
    <w:rsid w:val="00EE3308"/>
    <w:rsid w:val="00EE3354"/>
    <w:rsid w:val="00EE33BB"/>
    <w:rsid w:val="00EE33ED"/>
    <w:rsid w:val="00EE3417"/>
    <w:rsid w:val="00EE344F"/>
    <w:rsid w:val="00EE3574"/>
    <w:rsid w:val="00EE35D3"/>
    <w:rsid w:val="00EE35F5"/>
    <w:rsid w:val="00EE3680"/>
    <w:rsid w:val="00EE36D0"/>
    <w:rsid w:val="00EE37AB"/>
    <w:rsid w:val="00EE382A"/>
    <w:rsid w:val="00EE382E"/>
    <w:rsid w:val="00EE3881"/>
    <w:rsid w:val="00EE38BA"/>
    <w:rsid w:val="00EE39AE"/>
    <w:rsid w:val="00EE3A1D"/>
    <w:rsid w:val="00EE3A74"/>
    <w:rsid w:val="00EE3B70"/>
    <w:rsid w:val="00EE3C73"/>
    <w:rsid w:val="00EE3C9C"/>
    <w:rsid w:val="00EE3CEA"/>
    <w:rsid w:val="00EE3E41"/>
    <w:rsid w:val="00EE3F14"/>
    <w:rsid w:val="00EE3F26"/>
    <w:rsid w:val="00EE3F3E"/>
    <w:rsid w:val="00EE412E"/>
    <w:rsid w:val="00EE4267"/>
    <w:rsid w:val="00EE4323"/>
    <w:rsid w:val="00EE4356"/>
    <w:rsid w:val="00EE43DC"/>
    <w:rsid w:val="00EE445E"/>
    <w:rsid w:val="00EE44C1"/>
    <w:rsid w:val="00EE45F4"/>
    <w:rsid w:val="00EE4656"/>
    <w:rsid w:val="00EE4659"/>
    <w:rsid w:val="00EE46FD"/>
    <w:rsid w:val="00EE47B4"/>
    <w:rsid w:val="00EE48FB"/>
    <w:rsid w:val="00EE4A40"/>
    <w:rsid w:val="00EE4A88"/>
    <w:rsid w:val="00EE4B17"/>
    <w:rsid w:val="00EE4B37"/>
    <w:rsid w:val="00EE4B65"/>
    <w:rsid w:val="00EE4B97"/>
    <w:rsid w:val="00EE5116"/>
    <w:rsid w:val="00EE512B"/>
    <w:rsid w:val="00EE51E5"/>
    <w:rsid w:val="00EE5418"/>
    <w:rsid w:val="00EE5537"/>
    <w:rsid w:val="00EE5591"/>
    <w:rsid w:val="00EE55F2"/>
    <w:rsid w:val="00EE572D"/>
    <w:rsid w:val="00EE589A"/>
    <w:rsid w:val="00EE58A6"/>
    <w:rsid w:val="00EE58ED"/>
    <w:rsid w:val="00EE58F5"/>
    <w:rsid w:val="00EE596E"/>
    <w:rsid w:val="00EE5BE4"/>
    <w:rsid w:val="00EE5C08"/>
    <w:rsid w:val="00EE5D46"/>
    <w:rsid w:val="00EE5DF6"/>
    <w:rsid w:val="00EE5E9E"/>
    <w:rsid w:val="00EE5FA6"/>
    <w:rsid w:val="00EE6013"/>
    <w:rsid w:val="00EE6112"/>
    <w:rsid w:val="00EE611D"/>
    <w:rsid w:val="00EE61A4"/>
    <w:rsid w:val="00EE62B3"/>
    <w:rsid w:val="00EE648E"/>
    <w:rsid w:val="00EE66A4"/>
    <w:rsid w:val="00EE66FD"/>
    <w:rsid w:val="00EE6875"/>
    <w:rsid w:val="00EE6C42"/>
    <w:rsid w:val="00EE6D12"/>
    <w:rsid w:val="00EE6D37"/>
    <w:rsid w:val="00EE6D3E"/>
    <w:rsid w:val="00EE6D44"/>
    <w:rsid w:val="00EE6E49"/>
    <w:rsid w:val="00EE7004"/>
    <w:rsid w:val="00EE7140"/>
    <w:rsid w:val="00EE715C"/>
    <w:rsid w:val="00EE71E4"/>
    <w:rsid w:val="00EE7214"/>
    <w:rsid w:val="00EE721A"/>
    <w:rsid w:val="00EE7234"/>
    <w:rsid w:val="00EE7342"/>
    <w:rsid w:val="00EE7357"/>
    <w:rsid w:val="00EE7635"/>
    <w:rsid w:val="00EE764F"/>
    <w:rsid w:val="00EE7675"/>
    <w:rsid w:val="00EE76B7"/>
    <w:rsid w:val="00EE77B0"/>
    <w:rsid w:val="00EE77B9"/>
    <w:rsid w:val="00EE77DC"/>
    <w:rsid w:val="00EE7823"/>
    <w:rsid w:val="00EE782D"/>
    <w:rsid w:val="00EE78C3"/>
    <w:rsid w:val="00EE7A05"/>
    <w:rsid w:val="00EE7AAF"/>
    <w:rsid w:val="00EE7B4D"/>
    <w:rsid w:val="00EE7D1C"/>
    <w:rsid w:val="00EE7D99"/>
    <w:rsid w:val="00EE7DB1"/>
    <w:rsid w:val="00EE7E33"/>
    <w:rsid w:val="00EE7EB5"/>
    <w:rsid w:val="00EE7ED3"/>
    <w:rsid w:val="00EE7F7E"/>
    <w:rsid w:val="00EF0036"/>
    <w:rsid w:val="00EF00CE"/>
    <w:rsid w:val="00EF0145"/>
    <w:rsid w:val="00EF0319"/>
    <w:rsid w:val="00EF0442"/>
    <w:rsid w:val="00EF0676"/>
    <w:rsid w:val="00EF0699"/>
    <w:rsid w:val="00EF06E7"/>
    <w:rsid w:val="00EF070E"/>
    <w:rsid w:val="00EF071C"/>
    <w:rsid w:val="00EF082E"/>
    <w:rsid w:val="00EF083D"/>
    <w:rsid w:val="00EF0915"/>
    <w:rsid w:val="00EF0931"/>
    <w:rsid w:val="00EF0959"/>
    <w:rsid w:val="00EF09D5"/>
    <w:rsid w:val="00EF0A58"/>
    <w:rsid w:val="00EF0BD8"/>
    <w:rsid w:val="00EF0C03"/>
    <w:rsid w:val="00EF0C2F"/>
    <w:rsid w:val="00EF0DE4"/>
    <w:rsid w:val="00EF11D9"/>
    <w:rsid w:val="00EF128C"/>
    <w:rsid w:val="00EF138E"/>
    <w:rsid w:val="00EF15F6"/>
    <w:rsid w:val="00EF1787"/>
    <w:rsid w:val="00EF1793"/>
    <w:rsid w:val="00EF183D"/>
    <w:rsid w:val="00EF18E3"/>
    <w:rsid w:val="00EF1B09"/>
    <w:rsid w:val="00EF1C46"/>
    <w:rsid w:val="00EF1CEF"/>
    <w:rsid w:val="00EF1F2E"/>
    <w:rsid w:val="00EF1F79"/>
    <w:rsid w:val="00EF2159"/>
    <w:rsid w:val="00EF216F"/>
    <w:rsid w:val="00EF21DE"/>
    <w:rsid w:val="00EF222E"/>
    <w:rsid w:val="00EF23C5"/>
    <w:rsid w:val="00EF23D5"/>
    <w:rsid w:val="00EF2441"/>
    <w:rsid w:val="00EF2634"/>
    <w:rsid w:val="00EF276A"/>
    <w:rsid w:val="00EF27FD"/>
    <w:rsid w:val="00EF299D"/>
    <w:rsid w:val="00EF2C2F"/>
    <w:rsid w:val="00EF2D2C"/>
    <w:rsid w:val="00EF2DE6"/>
    <w:rsid w:val="00EF2E4C"/>
    <w:rsid w:val="00EF2EAD"/>
    <w:rsid w:val="00EF2F10"/>
    <w:rsid w:val="00EF2F19"/>
    <w:rsid w:val="00EF300A"/>
    <w:rsid w:val="00EF349E"/>
    <w:rsid w:val="00EF357A"/>
    <w:rsid w:val="00EF36F5"/>
    <w:rsid w:val="00EF376D"/>
    <w:rsid w:val="00EF3858"/>
    <w:rsid w:val="00EF387E"/>
    <w:rsid w:val="00EF3AF1"/>
    <w:rsid w:val="00EF3B7F"/>
    <w:rsid w:val="00EF3BFA"/>
    <w:rsid w:val="00EF3D6A"/>
    <w:rsid w:val="00EF3E30"/>
    <w:rsid w:val="00EF3EFF"/>
    <w:rsid w:val="00EF3F76"/>
    <w:rsid w:val="00EF3F95"/>
    <w:rsid w:val="00EF402E"/>
    <w:rsid w:val="00EF404D"/>
    <w:rsid w:val="00EF40A4"/>
    <w:rsid w:val="00EF40BF"/>
    <w:rsid w:val="00EF40F3"/>
    <w:rsid w:val="00EF40F6"/>
    <w:rsid w:val="00EF4174"/>
    <w:rsid w:val="00EF4199"/>
    <w:rsid w:val="00EF42B0"/>
    <w:rsid w:val="00EF42F1"/>
    <w:rsid w:val="00EF44FD"/>
    <w:rsid w:val="00EF4834"/>
    <w:rsid w:val="00EF4874"/>
    <w:rsid w:val="00EF48F3"/>
    <w:rsid w:val="00EF4A85"/>
    <w:rsid w:val="00EF4A8E"/>
    <w:rsid w:val="00EF4B3D"/>
    <w:rsid w:val="00EF4B98"/>
    <w:rsid w:val="00EF4F0C"/>
    <w:rsid w:val="00EF4FDB"/>
    <w:rsid w:val="00EF4FFB"/>
    <w:rsid w:val="00EF515B"/>
    <w:rsid w:val="00EF5284"/>
    <w:rsid w:val="00EF53E4"/>
    <w:rsid w:val="00EF546C"/>
    <w:rsid w:val="00EF54EA"/>
    <w:rsid w:val="00EF55A5"/>
    <w:rsid w:val="00EF5834"/>
    <w:rsid w:val="00EF584D"/>
    <w:rsid w:val="00EF5B91"/>
    <w:rsid w:val="00EF5BCF"/>
    <w:rsid w:val="00EF5C45"/>
    <w:rsid w:val="00EF5C4C"/>
    <w:rsid w:val="00EF5C62"/>
    <w:rsid w:val="00EF5C6A"/>
    <w:rsid w:val="00EF5CA5"/>
    <w:rsid w:val="00EF5E2A"/>
    <w:rsid w:val="00EF5E9B"/>
    <w:rsid w:val="00EF6099"/>
    <w:rsid w:val="00EF60C3"/>
    <w:rsid w:val="00EF612C"/>
    <w:rsid w:val="00EF615F"/>
    <w:rsid w:val="00EF61B5"/>
    <w:rsid w:val="00EF6360"/>
    <w:rsid w:val="00EF6538"/>
    <w:rsid w:val="00EF65AA"/>
    <w:rsid w:val="00EF65CC"/>
    <w:rsid w:val="00EF6629"/>
    <w:rsid w:val="00EF6731"/>
    <w:rsid w:val="00EF6957"/>
    <w:rsid w:val="00EF696D"/>
    <w:rsid w:val="00EF6A66"/>
    <w:rsid w:val="00EF6CC4"/>
    <w:rsid w:val="00EF6D6A"/>
    <w:rsid w:val="00EF6E3F"/>
    <w:rsid w:val="00EF6E5F"/>
    <w:rsid w:val="00EF6EFF"/>
    <w:rsid w:val="00EF70B2"/>
    <w:rsid w:val="00EF70E6"/>
    <w:rsid w:val="00EF7184"/>
    <w:rsid w:val="00EF7281"/>
    <w:rsid w:val="00EF7355"/>
    <w:rsid w:val="00EF73DC"/>
    <w:rsid w:val="00EF75A6"/>
    <w:rsid w:val="00EF763F"/>
    <w:rsid w:val="00EF77AC"/>
    <w:rsid w:val="00EF77FF"/>
    <w:rsid w:val="00EF79E9"/>
    <w:rsid w:val="00EF7A6C"/>
    <w:rsid w:val="00EF7D6E"/>
    <w:rsid w:val="00EF7D82"/>
    <w:rsid w:val="00EF7D9B"/>
    <w:rsid w:val="00EF7DC4"/>
    <w:rsid w:val="00EF7DCE"/>
    <w:rsid w:val="00EF7DFE"/>
    <w:rsid w:val="00EF7E18"/>
    <w:rsid w:val="00EF7E1A"/>
    <w:rsid w:val="00EF7E37"/>
    <w:rsid w:val="00EF7F29"/>
    <w:rsid w:val="00F000B8"/>
    <w:rsid w:val="00F0013A"/>
    <w:rsid w:val="00F00267"/>
    <w:rsid w:val="00F002B2"/>
    <w:rsid w:val="00F00324"/>
    <w:rsid w:val="00F00437"/>
    <w:rsid w:val="00F00473"/>
    <w:rsid w:val="00F00522"/>
    <w:rsid w:val="00F005BB"/>
    <w:rsid w:val="00F0072A"/>
    <w:rsid w:val="00F00789"/>
    <w:rsid w:val="00F008A6"/>
    <w:rsid w:val="00F0093A"/>
    <w:rsid w:val="00F0096E"/>
    <w:rsid w:val="00F00A31"/>
    <w:rsid w:val="00F00B75"/>
    <w:rsid w:val="00F00DA2"/>
    <w:rsid w:val="00F00E70"/>
    <w:rsid w:val="00F010EF"/>
    <w:rsid w:val="00F01125"/>
    <w:rsid w:val="00F01168"/>
    <w:rsid w:val="00F011AE"/>
    <w:rsid w:val="00F0123E"/>
    <w:rsid w:val="00F014FD"/>
    <w:rsid w:val="00F01637"/>
    <w:rsid w:val="00F01944"/>
    <w:rsid w:val="00F01AC2"/>
    <w:rsid w:val="00F01C8C"/>
    <w:rsid w:val="00F01DB2"/>
    <w:rsid w:val="00F01F01"/>
    <w:rsid w:val="00F01F7B"/>
    <w:rsid w:val="00F02019"/>
    <w:rsid w:val="00F020CD"/>
    <w:rsid w:val="00F0211D"/>
    <w:rsid w:val="00F0229A"/>
    <w:rsid w:val="00F0229D"/>
    <w:rsid w:val="00F02334"/>
    <w:rsid w:val="00F02422"/>
    <w:rsid w:val="00F024F1"/>
    <w:rsid w:val="00F02548"/>
    <w:rsid w:val="00F025B1"/>
    <w:rsid w:val="00F02637"/>
    <w:rsid w:val="00F0293F"/>
    <w:rsid w:val="00F02A4D"/>
    <w:rsid w:val="00F02AB3"/>
    <w:rsid w:val="00F02AC6"/>
    <w:rsid w:val="00F02AE9"/>
    <w:rsid w:val="00F02B57"/>
    <w:rsid w:val="00F02C4A"/>
    <w:rsid w:val="00F02D7E"/>
    <w:rsid w:val="00F02FE0"/>
    <w:rsid w:val="00F030C6"/>
    <w:rsid w:val="00F0334D"/>
    <w:rsid w:val="00F03376"/>
    <w:rsid w:val="00F033E7"/>
    <w:rsid w:val="00F03409"/>
    <w:rsid w:val="00F034BB"/>
    <w:rsid w:val="00F034F8"/>
    <w:rsid w:val="00F03593"/>
    <w:rsid w:val="00F03622"/>
    <w:rsid w:val="00F03772"/>
    <w:rsid w:val="00F03830"/>
    <w:rsid w:val="00F038EF"/>
    <w:rsid w:val="00F03A11"/>
    <w:rsid w:val="00F03CCB"/>
    <w:rsid w:val="00F03D33"/>
    <w:rsid w:val="00F03D4B"/>
    <w:rsid w:val="00F03D5E"/>
    <w:rsid w:val="00F03E12"/>
    <w:rsid w:val="00F03FFC"/>
    <w:rsid w:val="00F0424D"/>
    <w:rsid w:val="00F04525"/>
    <w:rsid w:val="00F047F0"/>
    <w:rsid w:val="00F0486F"/>
    <w:rsid w:val="00F048A2"/>
    <w:rsid w:val="00F048D5"/>
    <w:rsid w:val="00F049FE"/>
    <w:rsid w:val="00F04A3F"/>
    <w:rsid w:val="00F04B36"/>
    <w:rsid w:val="00F04CAB"/>
    <w:rsid w:val="00F04D38"/>
    <w:rsid w:val="00F04DCC"/>
    <w:rsid w:val="00F04E18"/>
    <w:rsid w:val="00F04E27"/>
    <w:rsid w:val="00F04E39"/>
    <w:rsid w:val="00F04E9C"/>
    <w:rsid w:val="00F04F97"/>
    <w:rsid w:val="00F051A2"/>
    <w:rsid w:val="00F05235"/>
    <w:rsid w:val="00F05588"/>
    <w:rsid w:val="00F05689"/>
    <w:rsid w:val="00F058EF"/>
    <w:rsid w:val="00F05981"/>
    <w:rsid w:val="00F0598D"/>
    <w:rsid w:val="00F059A6"/>
    <w:rsid w:val="00F05A8B"/>
    <w:rsid w:val="00F05B51"/>
    <w:rsid w:val="00F05C9E"/>
    <w:rsid w:val="00F05DE2"/>
    <w:rsid w:val="00F05ED1"/>
    <w:rsid w:val="00F05F06"/>
    <w:rsid w:val="00F0611B"/>
    <w:rsid w:val="00F06130"/>
    <w:rsid w:val="00F06134"/>
    <w:rsid w:val="00F063BC"/>
    <w:rsid w:val="00F064FA"/>
    <w:rsid w:val="00F06556"/>
    <w:rsid w:val="00F06585"/>
    <w:rsid w:val="00F065B7"/>
    <w:rsid w:val="00F0667A"/>
    <w:rsid w:val="00F066F6"/>
    <w:rsid w:val="00F067F9"/>
    <w:rsid w:val="00F06832"/>
    <w:rsid w:val="00F06868"/>
    <w:rsid w:val="00F06871"/>
    <w:rsid w:val="00F069B7"/>
    <w:rsid w:val="00F06A07"/>
    <w:rsid w:val="00F06A9E"/>
    <w:rsid w:val="00F06B83"/>
    <w:rsid w:val="00F06B8F"/>
    <w:rsid w:val="00F06DE2"/>
    <w:rsid w:val="00F06E2B"/>
    <w:rsid w:val="00F06E79"/>
    <w:rsid w:val="00F06E96"/>
    <w:rsid w:val="00F06ECB"/>
    <w:rsid w:val="00F06ECD"/>
    <w:rsid w:val="00F06EF2"/>
    <w:rsid w:val="00F06F38"/>
    <w:rsid w:val="00F07104"/>
    <w:rsid w:val="00F0714A"/>
    <w:rsid w:val="00F071B2"/>
    <w:rsid w:val="00F0724A"/>
    <w:rsid w:val="00F073A4"/>
    <w:rsid w:val="00F073FE"/>
    <w:rsid w:val="00F0741F"/>
    <w:rsid w:val="00F074EE"/>
    <w:rsid w:val="00F075A5"/>
    <w:rsid w:val="00F07606"/>
    <w:rsid w:val="00F07623"/>
    <w:rsid w:val="00F07631"/>
    <w:rsid w:val="00F07ADC"/>
    <w:rsid w:val="00F07AE8"/>
    <w:rsid w:val="00F07C0B"/>
    <w:rsid w:val="00F07D69"/>
    <w:rsid w:val="00F07D9B"/>
    <w:rsid w:val="00F07F91"/>
    <w:rsid w:val="00F07FC4"/>
    <w:rsid w:val="00F1002D"/>
    <w:rsid w:val="00F10381"/>
    <w:rsid w:val="00F104A0"/>
    <w:rsid w:val="00F10509"/>
    <w:rsid w:val="00F10520"/>
    <w:rsid w:val="00F106B0"/>
    <w:rsid w:val="00F10899"/>
    <w:rsid w:val="00F10905"/>
    <w:rsid w:val="00F10D25"/>
    <w:rsid w:val="00F10D47"/>
    <w:rsid w:val="00F10D55"/>
    <w:rsid w:val="00F10DE7"/>
    <w:rsid w:val="00F10DF3"/>
    <w:rsid w:val="00F10E24"/>
    <w:rsid w:val="00F10E63"/>
    <w:rsid w:val="00F10E83"/>
    <w:rsid w:val="00F10FFA"/>
    <w:rsid w:val="00F1101E"/>
    <w:rsid w:val="00F11161"/>
    <w:rsid w:val="00F1118A"/>
    <w:rsid w:val="00F111FE"/>
    <w:rsid w:val="00F11318"/>
    <w:rsid w:val="00F113E3"/>
    <w:rsid w:val="00F1149F"/>
    <w:rsid w:val="00F114BB"/>
    <w:rsid w:val="00F1168C"/>
    <w:rsid w:val="00F116C7"/>
    <w:rsid w:val="00F1186B"/>
    <w:rsid w:val="00F1186D"/>
    <w:rsid w:val="00F11A8B"/>
    <w:rsid w:val="00F11C24"/>
    <w:rsid w:val="00F11CBF"/>
    <w:rsid w:val="00F11D87"/>
    <w:rsid w:val="00F11DCE"/>
    <w:rsid w:val="00F11E23"/>
    <w:rsid w:val="00F11E74"/>
    <w:rsid w:val="00F11EA1"/>
    <w:rsid w:val="00F11ECF"/>
    <w:rsid w:val="00F11EDF"/>
    <w:rsid w:val="00F11FCF"/>
    <w:rsid w:val="00F121EC"/>
    <w:rsid w:val="00F123DC"/>
    <w:rsid w:val="00F12515"/>
    <w:rsid w:val="00F125AB"/>
    <w:rsid w:val="00F126DB"/>
    <w:rsid w:val="00F127BB"/>
    <w:rsid w:val="00F12915"/>
    <w:rsid w:val="00F1293F"/>
    <w:rsid w:val="00F12A05"/>
    <w:rsid w:val="00F12B00"/>
    <w:rsid w:val="00F12B50"/>
    <w:rsid w:val="00F12B86"/>
    <w:rsid w:val="00F12BD5"/>
    <w:rsid w:val="00F12CE5"/>
    <w:rsid w:val="00F12DBF"/>
    <w:rsid w:val="00F12DD5"/>
    <w:rsid w:val="00F12E49"/>
    <w:rsid w:val="00F12E4C"/>
    <w:rsid w:val="00F12F9D"/>
    <w:rsid w:val="00F12FCA"/>
    <w:rsid w:val="00F1302F"/>
    <w:rsid w:val="00F1318E"/>
    <w:rsid w:val="00F1330B"/>
    <w:rsid w:val="00F13323"/>
    <w:rsid w:val="00F13421"/>
    <w:rsid w:val="00F13422"/>
    <w:rsid w:val="00F13463"/>
    <w:rsid w:val="00F134AB"/>
    <w:rsid w:val="00F134D7"/>
    <w:rsid w:val="00F137BA"/>
    <w:rsid w:val="00F137F0"/>
    <w:rsid w:val="00F13812"/>
    <w:rsid w:val="00F13B1A"/>
    <w:rsid w:val="00F13B1B"/>
    <w:rsid w:val="00F13B2E"/>
    <w:rsid w:val="00F13C4D"/>
    <w:rsid w:val="00F13E96"/>
    <w:rsid w:val="00F13F8E"/>
    <w:rsid w:val="00F14089"/>
    <w:rsid w:val="00F14172"/>
    <w:rsid w:val="00F14219"/>
    <w:rsid w:val="00F142C4"/>
    <w:rsid w:val="00F14337"/>
    <w:rsid w:val="00F144BC"/>
    <w:rsid w:val="00F14649"/>
    <w:rsid w:val="00F14820"/>
    <w:rsid w:val="00F148BC"/>
    <w:rsid w:val="00F148E0"/>
    <w:rsid w:val="00F14902"/>
    <w:rsid w:val="00F14918"/>
    <w:rsid w:val="00F14BB0"/>
    <w:rsid w:val="00F14C57"/>
    <w:rsid w:val="00F150B8"/>
    <w:rsid w:val="00F150BA"/>
    <w:rsid w:val="00F150BC"/>
    <w:rsid w:val="00F15150"/>
    <w:rsid w:val="00F15400"/>
    <w:rsid w:val="00F15637"/>
    <w:rsid w:val="00F1569B"/>
    <w:rsid w:val="00F15773"/>
    <w:rsid w:val="00F15778"/>
    <w:rsid w:val="00F1578B"/>
    <w:rsid w:val="00F15A32"/>
    <w:rsid w:val="00F15B18"/>
    <w:rsid w:val="00F15BE1"/>
    <w:rsid w:val="00F15C36"/>
    <w:rsid w:val="00F15C57"/>
    <w:rsid w:val="00F15C72"/>
    <w:rsid w:val="00F15CB3"/>
    <w:rsid w:val="00F15D1F"/>
    <w:rsid w:val="00F15DAE"/>
    <w:rsid w:val="00F15E14"/>
    <w:rsid w:val="00F15F0A"/>
    <w:rsid w:val="00F15F3D"/>
    <w:rsid w:val="00F1601C"/>
    <w:rsid w:val="00F16110"/>
    <w:rsid w:val="00F16148"/>
    <w:rsid w:val="00F1625A"/>
    <w:rsid w:val="00F16264"/>
    <w:rsid w:val="00F16442"/>
    <w:rsid w:val="00F1653A"/>
    <w:rsid w:val="00F1675A"/>
    <w:rsid w:val="00F1682C"/>
    <w:rsid w:val="00F16955"/>
    <w:rsid w:val="00F169D6"/>
    <w:rsid w:val="00F16A3E"/>
    <w:rsid w:val="00F16A6C"/>
    <w:rsid w:val="00F16BD3"/>
    <w:rsid w:val="00F16C96"/>
    <w:rsid w:val="00F16E23"/>
    <w:rsid w:val="00F16F2D"/>
    <w:rsid w:val="00F16F53"/>
    <w:rsid w:val="00F16F7F"/>
    <w:rsid w:val="00F16F95"/>
    <w:rsid w:val="00F16F98"/>
    <w:rsid w:val="00F16FA2"/>
    <w:rsid w:val="00F1711E"/>
    <w:rsid w:val="00F17131"/>
    <w:rsid w:val="00F171B5"/>
    <w:rsid w:val="00F171D5"/>
    <w:rsid w:val="00F171D8"/>
    <w:rsid w:val="00F173EE"/>
    <w:rsid w:val="00F17787"/>
    <w:rsid w:val="00F1789F"/>
    <w:rsid w:val="00F178E5"/>
    <w:rsid w:val="00F178EB"/>
    <w:rsid w:val="00F1796B"/>
    <w:rsid w:val="00F179E9"/>
    <w:rsid w:val="00F17BED"/>
    <w:rsid w:val="00F17D69"/>
    <w:rsid w:val="00F17D7A"/>
    <w:rsid w:val="00F17F73"/>
    <w:rsid w:val="00F20090"/>
    <w:rsid w:val="00F20178"/>
    <w:rsid w:val="00F20245"/>
    <w:rsid w:val="00F20291"/>
    <w:rsid w:val="00F202D0"/>
    <w:rsid w:val="00F205E3"/>
    <w:rsid w:val="00F2062A"/>
    <w:rsid w:val="00F20642"/>
    <w:rsid w:val="00F20649"/>
    <w:rsid w:val="00F2075D"/>
    <w:rsid w:val="00F20785"/>
    <w:rsid w:val="00F2097D"/>
    <w:rsid w:val="00F20A17"/>
    <w:rsid w:val="00F20A71"/>
    <w:rsid w:val="00F20D42"/>
    <w:rsid w:val="00F20D64"/>
    <w:rsid w:val="00F20E71"/>
    <w:rsid w:val="00F20E9F"/>
    <w:rsid w:val="00F20EC9"/>
    <w:rsid w:val="00F20FCE"/>
    <w:rsid w:val="00F21031"/>
    <w:rsid w:val="00F21235"/>
    <w:rsid w:val="00F21237"/>
    <w:rsid w:val="00F21266"/>
    <w:rsid w:val="00F212C2"/>
    <w:rsid w:val="00F2131B"/>
    <w:rsid w:val="00F21372"/>
    <w:rsid w:val="00F2150E"/>
    <w:rsid w:val="00F2162C"/>
    <w:rsid w:val="00F216B8"/>
    <w:rsid w:val="00F21774"/>
    <w:rsid w:val="00F2181C"/>
    <w:rsid w:val="00F2185C"/>
    <w:rsid w:val="00F2185E"/>
    <w:rsid w:val="00F218A4"/>
    <w:rsid w:val="00F219B3"/>
    <w:rsid w:val="00F21B58"/>
    <w:rsid w:val="00F21C92"/>
    <w:rsid w:val="00F21D73"/>
    <w:rsid w:val="00F21E46"/>
    <w:rsid w:val="00F21F9A"/>
    <w:rsid w:val="00F220DB"/>
    <w:rsid w:val="00F222B1"/>
    <w:rsid w:val="00F2241B"/>
    <w:rsid w:val="00F2241C"/>
    <w:rsid w:val="00F2247C"/>
    <w:rsid w:val="00F22496"/>
    <w:rsid w:val="00F22565"/>
    <w:rsid w:val="00F2268C"/>
    <w:rsid w:val="00F22799"/>
    <w:rsid w:val="00F229BC"/>
    <w:rsid w:val="00F22A64"/>
    <w:rsid w:val="00F22B5D"/>
    <w:rsid w:val="00F22DCB"/>
    <w:rsid w:val="00F22E45"/>
    <w:rsid w:val="00F22E76"/>
    <w:rsid w:val="00F22EE7"/>
    <w:rsid w:val="00F22EED"/>
    <w:rsid w:val="00F23120"/>
    <w:rsid w:val="00F23208"/>
    <w:rsid w:val="00F23405"/>
    <w:rsid w:val="00F2341A"/>
    <w:rsid w:val="00F23435"/>
    <w:rsid w:val="00F236A8"/>
    <w:rsid w:val="00F23748"/>
    <w:rsid w:val="00F2377F"/>
    <w:rsid w:val="00F239F2"/>
    <w:rsid w:val="00F23C44"/>
    <w:rsid w:val="00F23CA4"/>
    <w:rsid w:val="00F23DC1"/>
    <w:rsid w:val="00F23E9A"/>
    <w:rsid w:val="00F23F55"/>
    <w:rsid w:val="00F23F83"/>
    <w:rsid w:val="00F23FD8"/>
    <w:rsid w:val="00F24022"/>
    <w:rsid w:val="00F24053"/>
    <w:rsid w:val="00F24475"/>
    <w:rsid w:val="00F244CA"/>
    <w:rsid w:val="00F24515"/>
    <w:rsid w:val="00F246A5"/>
    <w:rsid w:val="00F2476E"/>
    <w:rsid w:val="00F24821"/>
    <w:rsid w:val="00F248D7"/>
    <w:rsid w:val="00F24977"/>
    <w:rsid w:val="00F24AA9"/>
    <w:rsid w:val="00F24BE5"/>
    <w:rsid w:val="00F24D0C"/>
    <w:rsid w:val="00F24D1D"/>
    <w:rsid w:val="00F24DD9"/>
    <w:rsid w:val="00F24DDD"/>
    <w:rsid w:val="00F24DE6"/>
    <w:rsid w:val="00F24DF0"/>
    <w:rsid w:val="00F24E4A"/>
    <w:rsid w:val="00F24F25"/>
    <w:rsid w:val="00F24F39"/>
    <w:rsid w:val="00F24FCD"/>
    <w:rsid w:val="00F2501F"/>
    <w:rsid w:val="00F250A8"/>
    <w:rsid w:val="00F25476"/>
    <w:rsid w:val="00F25722"/>
    <w:rsid w:val="00F257D3"/>
    <w:rsid w:val="00F25840"/>
    <w:rsid w:val="00F258F8"/>
    <w:rsid w:val="00F25B27"/>
    <w:rsid w:val="00F25B8D"/>
    <w:rsid w:val="00F25D86"/>
    <w:rsid w:val="00F25DC2"/>
    <w:rsid w:val="00F25F24"/>
    <w:rsid w:val="00F25F34"/>
    <w:rsid w:val="00F260F8"/>
    <w:rsid w:val="00F26125"/>
    <w:rsid w:val="00F26177"/>
    <w:rsid w:val="00F261D5"/>
    <w:rsid w:val="00F2622A"/>
    <w:rsid w:val="00F262D0"/>
    <w:rsid w:val="00F262D3"/>
    <w:rsid w:val="00F2638F"/>
    <w:rsid w:val="00F264B1"/>
    <w:rsid w:val="00F2650A"/>
    <w:rsid w:val="00F26552"/>
    <w:rsid w:val="00F266ED"/>
    <w:rsid w:val="00F26980"/>
    <w:rsid w:val="00F269B0"/>
    <w:rsid w:val="00F26B8E"/>
    <w:rsid w:val="00F26BB8"/>
    <w:rsid w:val="00F26CD7"/>
    <w:rsid w:val="00F26DAD"/>
    <w:rsid w:val="00F26EB9"/>
    <w:rsid w:val="00F26F6C"/>
    <w:rsid w:val="00F270C6"/>
    <w:rsid w:val="00F273C6"/>
    <w:rsid w:val="00F27471"/>
    <w:rsid w:val="00F27583"/>
    <w:rsid w:val="00F275E8"/>
    <w:rsid w:val="00F27677"/>
    <w:rsid w:val="00F277FC"/>
    <w:rsid w:val="00F278A0"/>
    <w:rsid w:val="00F279FC"/>
    <w:rsid w:val="00F27A19"/>
    <w:rsid w:val="00F27A57"/>
    <w:rsid w:val="00F27B41"/>
    <w:rsid w:val="00F27B4A"/>
    <w:rsid w:val="00F27B62"/>
    <w:rsid w:val="00F27E02"/>
    <w:rsid w:val="00F3015E"/>
    <w:rsid w:val="00F30197"/>
    <w:rsid w:val="00F30229"/>
    <w:rsid w:val="00F303D0"/>
    <w:rsid w:val="00F3058B"/>
    <w:rsid w:val="00F305F7"/>
    <w:rsid w:val="00F30954"/>
    <w:rsid w:val="00F309CF"/>
    <w:rsid w:val="00F30B97"/>
    <w:rsid w:val="00F30C0E"/>
    <w:rsid w:val="00F30CFB"/>
    <w:rsid w:val="00F30F17"/>
    <w:rsid w:val="00F30FAF"/>
    <w:rsid w:val="00F3105D"/>
    <w:rsid w:val="00F3115F"/>
    <w:rsid w:val="00F311C2"/>
    <w:rsid w:val="00F312D7"/>
    <w:rsid w:val="00F31332"/>
    <w:rsid w:val="00F313C4"/>
    <w:rsid w:val="00F3145D"/>
    <w:rsid w:val="00F314BD"/>
    <w:rsid w:val="00F31573"/>
    <w:rsid w:val="00F31574"/>
    <w:rsid w:val="00F315D9"/>
    <w:rsid w:val="00F31782"/>
    <w:rsid w:val="00F317CD"/>
    <w:rsid w:val="00F31922"/>
    <w:rsid w:val="00F319B5"/>
    <w:rsid w:val="00F31BBC"/>
    <w:rsid w:val="00F31BDF"/>
    <w:rsid w:val="00F31C85"/>
    <w:rsid w:val="00F31DDD"/>
    <w:rsid w:val="00F31E4F"/>
    <w:rsid w:val="00F32012"/>
    <w:rsid w:val="00F320C7"/>
    <w:rsid w:val="00F320FE"/>
    <w:rsid w:val="00F3210F"/>
    <w:rsid w:val="00F32264"/>
    <w:rsid w:val="00F322A1"/>
    <w:rsid w:val="00F3268D"/>
    <w:rsid w:val="00F32720"/>
    <w:rsid w:val="00F3286E"/>
    <w:rsid w:val="00F3287C"/>
    <w:rsid w:val="00F328B5"/>
    <w:rsid w:val="00F329BF"/>
    <w:rsid w:val="00F32C30"/>
    <w:rsid w:val="00F32CA3"/>
    <w:rsid w:val="00F32CB4"/>
    <w:rsid w:val="00F32D24"/>
    <w:rsid w:val="00F32ECF"/>
    <w:rsid w:val="00F33240"/>
    <w:rsid w:val="00F33258"/>
    <w:rsid w:val="00F332BA"/>
    <w:rsid w:val="00F334CC"/>
    <w:rsid w:val="00F334EC"/>
    <w:rsid w:val="00F33591"/>
    <w:rsid w:val="00F335FB"/>
    <w:rsid w:val="00F33617"/>
    <w:rsid w:val="00F33680"/>
    <w:rsid w:val="00F33718"/>
    <w:rsid w:val="00F33871"/>
    <w:rsid w:val="00F33A14"/>
    <w:rsid w:val="00F33B9E"/>
    <w:rsid w:val="00F34093"/>
    <w:rsid w:val="00F341CF"/>
    <w:rsid w:val="00F341D4"/>
    <w:rsid w:val="00F341ED"/>
    <w:rsid w:val="00F343C4"/>
    <w:rsid w:val="00F34573"/>
    <w:rsid w:val="00F34720"/>
    <w:rsid w:val="00F3472D"/>
    <w:rsid w:val="00F3481C"/>
    <w:rsid w:val="00F34871"/>
    <w:rsid w:val="00F348A6"/>
    <w:rsid w:val="00F34925"/>
    <w:rsid w:val="00F34928"/>
    <w:rsid w:val="00F34998"/>
    <w:rsid w:val="00F34B0A"/>
    <w:rsid w:val="00F34B2A"/>
    <w:rsid w:val="00F34BB4"/>
    <w:rsid w:val="00F34BC4"/>
    <w:rsid w:val="00F34CCE"/>
    <w:rsid w:val="00F34D5F"/>
    <w:rsid w:val="00F34D83"/>
    <w:rsid w:val="00F34D9F"/>
    <w:rsid w:val="00F34DF8"/>
    <w:rsid w:val="00F34E65"/>
    <w:rsid w:val="00F34FA4"/>
    <w:rsid w:val="00F34FC5"/>
    <w:rsid w:val="00F351D7"/>
    <w:rsid w:val="00F3525C"/>
    <w:rsid w:val="00F35263"/>
    <w:rsid w:val="00F35271"/>
    <w:rsid w:val="00F35352"/>
    <w:rsid w:val="00F35463"/>
    <w:rsid w:val="00F355BD"/>
    <w:rsid w:val="00F355E8"/>
    <w:rsid w:val="00F356A7"/>
    <w:rsid w:val="00F35750"/>
    <w:rsid w:val="00F3575B"/>
    <w:rsid w:val="00F35799"/>
    <w:rsid w:val="00F357AC"/>
    <w:rsid w:val="00F357F4"/>
    <w:rsid w:val="00F35935"/>
    <w:rsid w:val="00F359C0"/>
    <w:rsid w:val="00F35BA7"/>
    <w:rsid w:val="00F35D44"/>
    <w:rsid w:val="00F35D58"/>
    <w:rsid w:val="00F35EDE"/>
    <w:rsid w:val="00F361CB"/>
    <w:rsid w:val="00F36222"/>
    <w:rsid w:val="00F3631F"/>
    <w:rsid w:val="00F363BD"/>
    <w:rsid w:val="00F363F4"/>
    <w:rsid w:val="00F363FD"/>
    <w:rsid w:val="00F3640D"/>
    <w:rsid w:val="00F36417"/>
    <w:rsid w:val="00F36453"/>
    <w:rsid w:val="00F36700"/>
    <w:rsid w:val="00F36AD5"/>
    <w:rsid w:val="00F36E39"/>
    <w:rsid w:val="00F36E4D"/>
    <w:rsid w:val="00F36E7C"/>
    <w:rsid w:val="00F36EFE"/>
    <w:rsid w:val="00F36F28"/>
    <w:rsid w:val="00F36FFF"/>
    <w:rsid w:val="00F370A7"/>
    <w:rsid w:val="00F37127"/>
    <w:rsid w:val="00F3719D"/>
    <w:rsid w:val="00F371DF"/>
    <w:rsid w:val="00F3723C"/>
    <w:rsid w:val="00F3741C"/>
    <w:rsid w:val="00F3765C"/>
    <w:rsid w:val="00F3774B"/>
    <w:rsid w:val="00F3793F"/>
    <w:rsid w:val="00F37A05"/>
    <w:rsid w:val="00F37A81"/>
    <w:rsid w:val="00F37BC7"/>
    <w:rsid w:val="00F37C38"/>
    <w:rsid w:val="00F37CA9"/>
    <w:rsid w:val="00F37CD6"/>
    <w:rsid w:val="00F37CD8"/>
    <w:rsid w:val="00F37CEB"/>
    <w:rsid w:val="00F37E13"/>
    <w:rsid w:val="00F37FB8"/>
    <w:rsid w:val="00F37FF7"/>
    <w:rsid w:val="00F40052"/>
    <w:rsid w:val="00F400DA"/>
    <w:rsid w:val="00F400FA"/>
    <w:rsid w:val="00F40255"/>
    <w:rsid w:val="00F4027C"/>
    <w:rsid w:val="00F402DF"/>
    <w:rsid w:val="00F402E4"/>
    <w:rsid w:val="00F40382"/>
    <w:rsid w:val="00F40454"/>
    <w:rsid w:val="00F404C0"/>
    <w:rsid w:val="00F40570"/>
    <w:rsid w:val="00F4067C"/>
    <w:rsid w:val="00F407C4"/>
    <w:rsid w:val="00F4081F"/>
    <w:rsid w:val="00F40893"/>
    <w:rsid w:val="00F408BD"/>
    <w:rsid w:val="00F40903"/>
    <w:rsid w:val="00F40969"/>
    <w:rsid w:val="00F40970"/>
    <w:rsid w:val="00F40AE2"/>
    <w:rsid w:val="00F40B22"/>
    <w:rsid w:val="00F40D72"/>
    <w:rsid w:val="00F40E2C"/>
    <w:rsid w:val="00F40E5D"/>
    <w:rsid w:val="00F40E9D"/>
    <w:rsid w:val="00F4115D"/>
    <w:rsid w:val="00F41184"/>
    <w:rsid w:val="00F411FA"/>
    <w:rsid w:val="00F41447"/>
    <w:rsid w:val="00F4146C"/>
    <w:rsid w:val="00F41581"/>
    <w:rsid w:val="00F415E3"/>
    <w:rsid w:val="00F415FD"/>
    <w:rsid w:val="00F41622"/>
    <w:rsid w:val="00F4162D"/>
    <w:rsid w:val="00F416C9"/>
    <w:rsid w:val="00F417C3"/>
    <w:rsid w:val="00F4187A"/>
    <w:rsid w:val="00F419A4"/>
    <w:rsid w:val="00F41A1E"/>
    <w:rsid w:val="00F41A6D"/>
    <w:rsid w:val="00F41AF2"/>
    <w:rsid w:val="00F41B5D"/>
    <w:rsid w:val="00F41C1D"/>
    <w:rsid w:val="00F41D2E"/>
    <w:rsid w:val="00F41D42"/>
    <w:rsid w:val="00F41DFA"/>
    <w:rsid w:val="00F41E72"/>
    <w:rsid w:val="00F4203B"/>
    <w:rsid w:val="00F4215B"/>
    <w:rsid w:val="00F421AE"/>
    <w:rsid w:val="00F421B0"/>
    <w:rsid w:val="00F421C0"/>
    <w:rsid w:val="00F421F4"/>
    <w:rsid w:val="00F4236D"/>
    <w:rsid w:val="00F4238F"/>
    <w:rsid w:val="00F42441"/>
    <w:rsid w:val="00F4245B"/>
    <w:rsid w:val="00F42472"/>
    <w:rsid w:val="00F425A8"/>
    <w:rsid w:val="00F42615"/>
    <w:rsid w:val="00F426A5"/>
    <w:rsid w:val="00F426B4"/>
    <w:rsid w:val="00F426D5"/>
    <w:rsid w:val="00F42944"/>
    <w:rsid w:val="00F42A26"/>
    <w:rsid w:val="00F42A32"/>
    <w:rsid w:val="00F42A36"/>
    <w:rsid w:val="00F42A43"/>
    <w:rsid w:val="00F42A64"/>
    <w:rsid w:val="00F42A73"/>
    <w:rsid w:val="00F42A9E"/>
    <w:rsid w:val="00F42BCE"/>
    <w:rsid w:val="00F42C70"/>
    <w:rsid w:val="00F42DCB"/>
    <w:rsid w:val="00F43067"/>
    <w:rsid w:val="00F43168"/>
    <w:rsid w:val="00F432C1"/>
    <w:rsid w:val="00F432DA"/>
    <w:rsid w:val="00F432E6"/>
    <w:rsid w:val="00F4332E"/>
    <w:rsid w:val="00F43393"/>
    <w:rsid w:val="00F434E8"/>
    <w:rsid w:val="00F434FF"/>
    <w:rsid w:val="00F43662"/>
    <w:rsid w:val="00F436A1"/>
    <w:rsid w:val="00F436D1"/>
    <w:rsid w:val="00F43759"/>
    <w:rsid w:val="00F437C2"/>
    <w:rsid w:val="00F43945"/>
    <w:rsid w:val="00F43A1B"/>
    <w:rsid w:val="00F43AD9"/>
    <w:rsid w:val="00F43B83"/>
    <w:rsid w:val="00F43BF7"/>
    <w:rsid w:val="00F43C1B"/>
    <w:rsid w:val="00F43F4E"/>
    <w:rsid w:val="00F43F57"/>
    <w:rsid w:val="00F43FCC"/>
    <w:rsid w:val="00F44290"/>
    <w:rsid w:val="00F442F4"/>
    <w:rsid w:val="00F44467"/>
    <w:rsid w:val="00F44499"/>
    <w:rsid w:val="00F444BF"/>
    <w:rsid w:val="00F444C9"/>
    <w:rsid w:val="00F446DE"/>
    <w:rsid w:val="00F447C2"/>
    <w:rsid w:val="00F44845"/>
    <w:rsid w:val="00F44878"/>
    <w:rsid w:val="00F44978"/>
    <w:rsid w:val="00F44A15"/>
    <w:rsid w:val="00F44A4A"/>
    <w:rsid w:val="00F44AD3"/>
    <w:rsid w:val="00F44C2A"/>
    <w:rsid w:val="00F44CB2"/>
    <w:rsid w:val="00F44CDA"/>
    <w:rsid w:val="00F44CE0"/>
    <w:rsid w:val="00F44D67"/>
    <w:rsid w:val="00F44D73"/>
    <w:rsid w:val="00F44EB5"/>
    <w:rsid w:val="00F44F40"/>
    <w:rsid w:val="00F45029"/>
    <w:rsid w:val="00F450A3"/>
    <w:rsid w:val="00F450A8"/>
    <w:rsid w:val="00F450AC"/>
    <w:rsid w:val="00F45118"/>
    <w:rsid w:val="00F451B8"/>
    <w:rsid w:val="00F45274"/>
    <w:rsid w:val="00F452B3"/>
    <w:rsid w:val="00F452F5"/>
    <w:rsid w:val="00F45808"/>
    <w:rsid w:val="00F458C4"/>
    <w:rsid w:val="00F458D2"/>
    <w:rsid w:val="00F4593B"/>
    <w:rsid w:val="00F45A76"/>
    <w:rsid w:val="00F45B70"/>
    <w:rsid w:val="00F45CA6"/>
    <w:rsid w:val="00F45EDD"/>
    <w:rsid w:val="00F45EEE"/>
    <w:rsid w:val="00F45FD3"/>
    <w:rsid w:val="00F4604C"/>
    <w:rsid w:val="00F46195"/>
    <w:rsid w:val="00F46196"/>
    <w:rsid w:val="00F4630A"/>
    <w:rsid w:val="00F4647E"/>
    <w:rsid w:val="00F465A8"/>
    <w:rsid w:val="00F468D5"/>
    <w:rsid w:val="00F46A6D"/>
    <w:rsid w:val="00F46C11"/>
    <w:rsid w:val="00F46C8D"/>
    <w:rsid w:val="00F46E6B"/>
    <w:rsid w:val="00F46E6C"/>
    <w:rsid w:val="00F46F3C"/>
    <w:rsid w:val="00F46F43"/>
    <w:rsid w:val="00F46FCA"/>
    <w:rsid w:val="00F46FF9"/>
    <w:rsid w:val="00F4711D"/>
    <w:rsid w:val="00F47166"/>
    <w:rsid w:val="00F471A2"/>
    <w:rsid w:val="00F472DE"/>
    <w:rsid w:val="00F473CD"/>
    <w:rsid w:val="00F4742A"/>
    <w:rsid w:val="00F47595"/>
    <w:rsid w:val="00F475F2"/>
    <w:rsid w:val="00F47759"/>
    <w:rsid w:val="00F47806"/>
    <w:rsid w:val="00F47824"/>
    <w:rsid w:val="00F47847"/>
    <w:rsid w:val="00F4790F"/>
    <w:rsid w:val="00F479EA"/>
    <w:rsid w:val="00F47B71"/>
    <w:rsid w:val="00F47B9E"/>
    <w:rsid w:val="00F47C19"/>
    <w:rsid w:val="00F47C45"/>
    <w:rsid w:val="00F47F0E"/>
    <w:rsid w:val="00F47F49"/>
    <w:rsid w:val="00F500B7"/>
    <w:rsid w:val="00F5017B"/>
    <w:rsid w:val="00F501FB"/>
    <w:rsid w:val="00F502EB"/>
    <w:rsid w:val="00F503FE"/>
    <w:rsid w:val="00F50474"/>
    <w:rsid w:val="00F50563"/>
    <w:rsid w:val="00F50632"/>
    <w:rsid w:val="00F5064C"/>
    <w:rsid w:val="00F50684"/>
    <w:rsid w:val="00F506FF"/>
    <w:rsid w:val="00F50748"/>
    <w:rsid w:val="00F5080D"/>
    <w:rsid w:val="00F50A43"/>
    <w:rsid w:val="00F50C40"/>
    <w:rsid w:val="00F50C9E"/>
    <w:rsid w:val="00F50E06"/>
    <w:rsid w:val="00F50FD3"/>
    <w:rsid w:val="00F50FD5"/>
    <w:rsid w:val="00F5105E"/>
    <w:rsid w:val="00F510E3"/>
    <w:rsid w:val="00F511E8"/>
    <w:rsid w:val="00F512E3"/>
    <w:rsid w:val="00F51433"/>
    <w:rsid w:val="00F514B6"/>
    <w:rsid w:val="00F514BA"/>
    <w:rsid w:val="00F51669"/>
    <w:rsid w:val="00F51699"/>
    <w:rsid w:val="00F516D2"/>
    <w:rsid w:val="00F5174F"/>
    <w:rsid w:val="00F51929"/>
    <w:rsid w:val="00F519CD"/>
    <w:rsid w:val="00F51C0C"/>
    <w:rsid w:val="00F51CB4"/>
    <w:rsid w:val="00F51D2F"/>
    <w:rsid w:val="00F51DD6"/>
    <w:rsid w:val="00F51DEF"/>
    <w:rsid w:val="00F51F4C"/>
    <w:rsid w:val="00F52154"/>
    <w:rsid w:val="00F5217A"/>
    <w:rsid w:val="00F5229E"/>
    <w:rsid w:val="00F522E2"/>
    <w:rsid w:val="00F5239D"/>
    <w:rsid w:val="00F5243A"/>
    <w:rsid w:val="00F524D8"/>
    <w:rsid w:val="00F525B5"/>
    <w:rsid w:val="00F5260C"/>
    <w:rsid w:val="00F52623"/>
    <w:rsid w:val="00F52643"/>
    <w:rsid w:val="00F52644"/>
    <w:rsid w:val="00F526BB"/>
    <w:rsid w:val="00F528C8"/>
    <w:rsid w:val="00F528FA"/>
    <w:rsid w:val="00F5291C"/>
    <w:rsid w:val="00F52942"/>
    <w:rsid w:val="00F52997"/>
    <w:rsid w:val="00F52A2C"/>
    <w:rsid w:val="00F52A8E"/>
    <w:rsid w:val="00F52BA1"/>
    <w:rsid w:val="00F52C2F"/>
    <w:rsid w:val="00F52CA9"/>
    <w:rsid w:val="00F52CF6"/>
    <w:rsid w:val="00F52F62"/>
    <w:rsid w:val="00F53080"/>
    <w:rsid w:val="00F5328C"/>
    <w:rsid w:val="00F532AF"/>
    <w:rsid w:val="00F533CC"/>
    <w:rsid w:val="00F53422"/>
    <w:rsid w:val="00F53551"/>
    <w:rsid w:val="00F53926"/>
    <w:rsid w:val="00F53A1F"/>
    <w:rsid w:val="00F53AF8"/>
    <w:rsid w:val="00F53B4B"/>
    <w:rsid w:val="00F53B75"/>
    <w:rsid w:val="00F53C12"/>
    <w:rsid w:val="00F53D77"/>
    <w:rsid w:val="00F53DEB"/>
    <w:rsid w:val="00F53F78"/>
    <w:rsid w:val="00F53FE9"/>
    <w:rsid w:val="00F5420B"/>
    <w:rsid w:val="00F54298"/>
    <w:rsid w:val="00F542AB"/>
    <w:rsid w:val="00F544BE"/>
    <w:rsid w:val="00F544F5"/>
    <w:rsid w:val="00F545CD"/>
    <w:rsid w:val="00F545EC"/>
    <w:rsid w:val="00F54652"/>
    <w:rsid w:val="00F5482F"/>
    <w:rsid w:val="00F54852"/>
    <w:rsid w:val="00F548A4"/>
    <w:rsid w:val="00F548BB"/>
    <w:rsid w:val="00F54A00"/>
    <w:rsid w:val="00F54A77"/>
    <w:rsid w:val="00F54A80"/>
    <w:rsid w:val="00F54BE0"/>
    <w:rsid w:val="00F54C73"/>
    <w:rsid w:val="00F54DD2"/>
    <w:rsid w:val="00F54E08"/>
    <w:rsid w:val="00F54EDA"/>
    <w:rsid w:val="00F555CF"/>
    <w:rsid w:val="00F556BE"/>
    <w:rsid w:val="00F557A1"/>
    <w:rsid w:val="00F557D6"/>
    <w:rsid w:val="00F5587E"/>
    <w:rsid w:val="00F558EA"/>
    <w:rsid w:val="00F55908"/>
    <w:rsid w:val="00F55926"/>
    <w:rsid w:val="00F559C7"/>
    <w:rsid w:val="00F55B0E"/>
    <w:rsid w:val="00F55D8B"/>
    <w:rsid w:val="00F55E18"/>
    <w:rsid w:val="00F55EE7"/>
    <w:rsid w:val="00F55F2A"/>
    <w:rsid w:val="00F55FE4"/>
    <w:rsid w:val="00F5602D"/>
    <w:rsid w:val="00F56052"/>
    <w:rsid w:val="00F560CE"/>
    <w:rsid w:val="00F560E9"/>
    <w:rsid w:val="00F561C5"/>
    <w:rsid w:val="00F561EF"/>
    <w:rsid w:val="00F562D7"/>
    <w:rsid w:val="00F56343"/>
    <w:rsid w:val="00F5668B"/>
    <w:rsid w:val="00F56707"/>
    <w:rsid w:val="00F5682E"/>
    <w:rsid w:val="00F568AF"/>
    <w:rsid w:val="00F568E3"/>
    <w:rsid w:val="00F569C3"/>
    <w:rsid w:val="00F569E1"/>
    <w:rsid w:val="00F569F7"/>
    <w:rsid w:val="00F56ABC"/>
    <w:rsid w:val="00F56B5B"/>
    <w:rsid w:val="00F56B95"/>
    <w:rsid w:val="00F56CEF"/>
    <w:rsid w:val="00F56D17"/>
    <w:rsid w:val="00F56D4F"/>
    <w:rsid w:val="00F56D58"/>
    <w:rsid w:val="00F5706D"/>
    <w:rsid w:val="00F57088"/>
    <w:rsid w:val="00F570B2"/>
    <w:rsid w:val="00F5711F"/>
    <w:rsid w:val="00F5715F"/>
    <w:rsid w:val="00F5730E"/>
    <w:rsid w:val="00F573A9"/>
    <w:rsid w:val="00F573DC"/>
    <w:rsid w:val="00F574B5"/>
    <w:rsid w:val="00F5752A"/>
    <w:rsid w:val="00F575C1"/>
    <w:rsid w:val="00F57790"/>
    <w:rsid w:val="00F5796E"/>
    <w:rsid w:val="00F57A84"/>
    <w:rsid w:val="00F57B84"/>
    <w:rsid w:val="00F57B8D"/>
    <w:rsid w:val="00F57DD8"/>
    <w:rsid w:val="00F57E33"/>
    <w:rsid w:val="00F57FE5"/>
    <w:rsid w:val="00F6005B"/>
    <w:rsid w:val="00F60157"/>
    <w:rsid w:val="00F60283"/>
    <w:rsid w:val="00F602A4"/>
    <w:rsid w:val="00F602E9"/>
    <w:rsid w:val="00F6036E"/>
    <w:rsid w:val="00F60413"/>
    <w:rsid w:val="00F6050C"/>
    <w:rsid w:val="00F6055A"/>
    <w:rsid w:val="00F605E4"/>
    <w:rsid w:val="00F6060B"/>
    <w:rsid w:val="00F60773"/>
    <w:rsid w:val="00F60A5B"/>
    <w:rsid w:val="00F60DA4"/>
    <w:rsid w:val="00F60FE7"/>
    <w:rsid w:val="00F6120B"/>
    <w:rsid w:val="00F61229"/>
    <w:rsid w:val="00F612AD"/>
    <w:rsid w:val="00F612D9"/>
    <w:rsid w:val="00F61782"/>
    <w:rsid w:val="00F61B22"/>
    <w:rsid w:val="00F61B37"/>
    <w:rsid w:val="00F61BD6"/>
    <w:rsid w:val="00F61BD9"/>
    <w:rsid w:val="00F61CCA"/>
    <w:rsid w:val="00F61CDD"/>
    <w:rsid w:val="00F61DF0"/>
    <w:rsid w:val="00F61DFD"/>
    <w:rsid w:val="00F61F64"/>
    <w:rsid w:val="00F61F7D"/>
    <w:rsid w:val="00F61FB1"/>
    <w:rsid w:val="00F621AE"/>
    <w:rsid w:val="00F62238"/>
    <w:rsid w:val="00F622FF"/>
    <w:rsid w:val="00F6233A"/>
    <w:rsid w:val="00F62412"/>
    <w:rsid w:val="00F62472"/>
    <w:rsid w:val="00F62615"/>
    <w:rsid w:val="00F62733"/>
    <w:rsid w:val="00F6286F"/>
    <w:rsid w:val="00F62933"/>
    <w:rsid w:val="00F629AF"/>
    <w:rsid w:val="00F62C18"/>
    <w:rsid w:val="00F62CC2"/>
    <w:rsid w:val="00F62CC4"/>
    <w:rsid w:val="00F62FC2"/>
    <w:rsid w:val="00F63188"/>
    <w:rsid w:val="00F631AE"/>
    <w:rsid w:val="00F63430"/>
    <w:rsid w:val="00F63447"/>
    <w:rsid w:val="00F63471"/>
    <w:rsid w:val="00F635C0"/>
    <w:rsid w:val="00F635D9"/>
    <w:rsid w:val="00F63605"/>
    <w:rsid w:val="00F6374A"/>
    <w:rsid w:val="00F637B7"/>
    <w:rsid w:val="00F63962"/>
    <w:rsid w:val="00F639B2"/>
    <w:rsid w:val="00F63A3C"/>
    <w:rsid w:val="00F63C8D"/>
    <w:rsid w:val="00F63F08"/>
    <w:rsid w:val="00F63F33"/>
    <w:rsid w:val="00F63FF6"/>
    <w:rsid w:val="00F6412D"/>
    <w:rsid w:val="00F64137"/>
    <w:rsid w:val="00F64166"/>
    <w:rsid w:val="00F64208"/>
    <w:rsid w:val="00F64286"/>
    <w:rsid w:val="00F64453"/>
    <w:rsid w:val="00F644C0"/>
    <w:rsid w:val="00F6456A"/>
    <w:rsid w:val="00F64677"/>
    <w:rsid w:val="00F64704"/>
    <w:rsid w:val="00F6479D"/>
    <w:rsid w:val="00F64840"/>
    <w:rsid w:val="00F649AA"/>
    <w:rsid w:val="00F649DA"/>
    <w:rsid w:val="00F64A28"/>
    <w:rsid w:val="00F64A5E"/>
    <w:rsid w:val="00F64AC9"/>
    <w:rsid w:val="00F64B21"/>
    <w:rsid w:val="00F64B3F"/>
    <w:rsid w:val="00F64DFB"/>
    <w:rsid w:val="00F64E00"/>
    <w:rsid w:val="00F64EFD"/>
    <w:rsid w:val="00F64F5A"/>
    <w:rsid w:val="00F64FB3"/>
    <w:rsid w:val="00F64FCD"/>
    <w:rsid w:val="00F65045"/>
    <w:rsid w:val="00F65078"/>
    <w:rsid w:val="00F650B4"/>
    <w:rsid w:val="00F6512F"/>
    <w:rsid w:val="00F652AD"/>
    <w:rsid w:val="00F652F0"/>
    <w:rsid w:val="00F65333"/>
    <w:rsid w:val="00F65461"/>
    <w:rsid w:val="00F65491"/>
    <w:rsid w:val="00F6549E"/>
    <w:rsid w:val="00F65548"/>
    <w:rsid w:val="00F656B9"/>
    <w:rsid w:val="00F65742"/>
    <w:rsid w:val="00F657E9"/>
    <w:rsid w:val="00F6586E"/>
    <w:rsid w:val="00F65B2A"/>
    <w:rsid w:val="00F65BC3"/>
    <w:rsid w:val="00F65C75"/>
    <w:rsid w:val="00F660CB"/>
    <w:rsid w:val="00F660F9"/>
    <w:rsid w:val="00F661AE"/>
    <w:rsid w:val="00F662CA"/>
    <w:rsid w:val="00F66480"/>
    <w:rsid w:val="00F666F2"/>
    <w:rsid w:val="00F66B4E"/>
    <w:rsid w:val="00F66D4F"/>
    <w:rsid w:val="00F66D90"/>
    <w:rsid w:val="00F66E6D"/>
    <w:rsid w:val="00F66EA9"/>
    <w:rsid w:val="00F66FD8"/>
    <w:rsid w:val="00F6701A"/>
    <w:rsid w:val="00F6701E"/>
    <w:rsid w:val="00F670ED"/>
    <w:rsid w:val="00F6712B"/>
    <w:rsid w:val="00F6722C"/>
    <w:rsid w:val="00F6735C"/>
    <w:rsid w:val="00F674A5"/>
    <w:rsid w:val="00F675ED"/>
    <w:rsid w:val="00F677C0"/>
    <w:rsid w:val="00F677D9"/>
    <w:rsid w:val="00F6785C"/>
    <w:rsid w:val="00F6787C"/>
    <w:rsid w:val="00F6796E"/>
    <w:rsid w:val="00F679B2"/>
    <w:rsid w:val="00F67A8F"/>
    <w:rsid w:val="00F67AFE"/>
    <w:rsid w:val="00F67B01"/>
    <w:rsid w:val="00F67B4D"/>
    <w:rsid w:val="00F67CC6"/>
    <w:rsid w:val="00F67D4D"/>
    <w:rsid w:val="00F67D75"/>
    <w:rsid w:val="00F67E9A"/>
    <w:rsid w:val="00F67EF0"/>
    <w:rsid w:val="00F7023B"/>
    <w:rsid w:val="00F70282"/>
    <w:rsid w:val="00F70287"/>
    <w:rsid w:val="00F703EE"/>
    <w:rsid w:val="00F70443"/>
    <w:rsid w:val="00F70545"/>
    <w:rsid w:val="00F70567"/>
    <w:rsid w:val="00F7058B"/>
    <w:rsid w:val="00F70592"/>
    <w:rsid w:val="00F705D9"/>
    <w:rsid w:val="00F70894"/>
    <w:rsid w:val="00F709A0"/>
    <w:rsid w:val="00F70A97"/>
    <w:rsid w:val="00F70AFD"/>
    <w:rsid w:val="00F70D9E"/>
    <w:rsid w:val="00F70DA5"/>
    <w:rsid w:val="00F70E8B"/>
    <w:rsid w:val="00F70E9D"/>
    <w:rsid w:val="00F712BD"/>
    <w:rsid w:val="00F7143C"/>
    <w:rsid w:val="00F71444"/>
    <w:rsid w:val="00F7146B"/>
    <w:rsid w:val="00F714E3"/>
    <w:rsid w:val="00F7152E"/>
    <w:rsid w:val="00F7158E"/>
    <w:rsid w:val="00F715D0"/>
    <w:rsid w:val="00F7163E"/>
    <w:rsid w:val="00F719AA"/>
    <w:rsid w:val="00F71A4D"/>
    <w:rsid w:val="00F71E71"/>
    <w:rsid w:val="00F72048"/>
    <w:rsid w:val="00F7204A"/>
    <w:rsid w:val="00F720FB"/>
    <w:rsid w:val="00F7222E"/>
    <w:rsid w:val="00F72272"/>
    <w:rsid w:val="00F722DF"/>
    <w:rsid w:val="00F72346"/>
    <w:rsid w:val="00F723E4"/>
    <w:rsid w:val="00F72402"/>
    <w:rsid w:val="00F724FF"/>
    <w:rsid w:val="00F7251E"/>
    <w:rsid w:val="00F725D0"/>
    <w:rsid w:val="00F726EE"/>
    <w:rsid w:val="00F726F0"/>
    <w:rsid w:val="00F72760"/>
    <w:rsid w:val="00F72A12"/>
    <w:rsid w:val="00F72A8D"/>
    <w:rsid w:val="00F72CA5"/>
    <w:rsid w:val="00F72CBB"/>
    <w:rsid w:val="00F72E63"/>
    <w:rsid w:val="00F72F08"/>
    <w:rsid w:val="00F72F1D"/>
    <w:rsid w:val="00F72F6B"/>
    <w:rsid w:val="00F733BE"/>
    <w:rsid w:val="00F735F6"/>
    <w:rsid w:val="00F73633"/>
    <w:rsid w:val="00F7371B"/>
    <w:rsid w:val="00F73759"/>
    <w:rsid w:val="00F73A40"/>
    <w:rsid w:val="00F73AC2"/>
    <w:rsid w:val="00F73B7E"/>
    <w:rsid w:val="00F73CDE"/>
    <w:rsid w:val="00F73FA1"/>
    <w:rsid w:val="00F73FC1"/>
    <w:rsid w:val="00F74082"/>
    <w:rsid w:val="00F74351"/>
    <w:rsid w:val="00F745F9"/>
    <w:rsid w:val="00F7466F"/>
    <w:rsid w:val="00F74902"/>
    <w:rsid w:val="00F7492E"/>
    <w:rsid w:val="00F749B7"/>
    <w:rsid w:val="00F74B3A"/>
    <w:rsid w:val="00F74BC0"/>
    <w:rsid w:val="00F74BE1"/>
    <w:rsid w:val="00F74C83"/>
    <w:rsid w:val="00F74CD8"/>
    <w:rsid w:val="00F74DAC"/>
    <w:rsid w:val="00F74E67"/>
    <w:rsid w:val="00F75075"/>
    <w:rsid w:val="00F7539C"/>
    <w:rsid w:val="00F753AF"/>
    <w:rsid w:val="00F754D1"/>
    <w:rsid w:val="00F756B4"/>
    <w:rsid w:val="00F75717"/>
    <w:rsid w:val="00F75851"/>
    <w:rsid w:val="00F75990"/>
    <w:rsid w:val="00F75AEF"/>
    <w:rsid w:val="00F75B61"/>
    <w:rsid w:val="00F75BAF"/>
    <w:rsid w:val="00F75D6F"/>
    <w:rsid w:val="00F75D86"/>
    <w:rsid w:val="00F75D8C"/>
    <w:rsid w:val="00F75E78"/>
    <w:rsid w:val="00F75F58"/>
    <w:rsid w:val="00F76096"/>
    <w:rsid w:val="00F7615A"/>
    <w:rsid w:val="00F7617C"/>
    <w:rsid w:val="00F761EC"/>
    <w:rsid w:val="00F7641E"/>
    <w:rsid w:val="00F76727"/>
    <w:rsid w:val="00F767BD"/>
    <w:rsid w:val="00F7686D"/>
    <w:rsid w:val="00F7693E"/>
    <w:rsid w:val="00F76A22"/>
    <w:rsid w:val="00F76A87"/>
    <w:rsid w:val="00F76B72"/>
    <w:rsid w:val="00F76BE6"/>
    <w:rsid w:val="00F76C08"/>
    <w:rsid w:val="00F76C69"/>
    <w:rsid w:val="00F76C93"/>
    <w:rsid w:val="00F76CEB"/>
    <w:rsid w:val="00F76D5C"/>
    <w:rsid w:val="00F76DCD"/>
    <w:rsid w:val="00F76EB0"/>
    <w:rsid w:val="00F76F48"/>
    <w:rsid w:val="00F77039"/>
    <w:rsid w:val="00F77062"/>
    <w:rsid w:val="00F771BD"/>
    <w:rsid w:val="00F771C4"/>
    <w:rsid w:val="00F7721A"/>
    <w:rsid w:val="00F77285"/>
    <w:rsid w:val="00F77658"/>
    <w:rsid w:val="00F777A0"/>
    <w:rsid w:val="00F779C3"/>
    <w:rsid w:val="00F779CD"/>
    <w:rsid w:val="00F77AD2"/>
    <w:rsid w:val="00F77AD7"/>
    <w:rsid w:val="00F77B46"/>
    <w:rsid w:val="00F77BCB"/>
    <w:rsid w:val="00F77C9C"/>
    <w:rsid w:val="00F77D89"/>
    <w:rsid w:val="00F77DC6"/>
    <w:rsid w:val="00F77EBD"/>
    <w:rsid w:val="00F77FD8"/>
    <w:rsid w:val="00F80050"/>
    <w:rsid w:val="00F8009C"/>
    <w:rsid w:val="00F800CC"/>
    <w:rsid w:val="00F801AA"/>
    <w:rsid w:val="00F801E9"/>
    <w:rsid w:val="00F8021F"/>
    <w:rsid w:val="00F80261"/>
    <w:rsid w:val="00F802F5"/>
    <w:rsid w:val="00F8033D"/>
    <w:rsid w:val="00F803EC"/>
    <w:rsid w:val="00F804A5"/>
    <w:rsid w:val="00F80673"/>
    <w:rsid w:val="00F80689"/>
    <w:rsid w:val="00F80722"/>
    <w:rsid w:val="00F80BE5"/>
    <w:rsid w:val="00F80D29"/>
    <w:rsid w:val="00F80E1E"/>
    <w:rsid w:val="00F80EB8"/>
    <w:rsid w:val="00F81097"/>
    <w:rsid w:val="00F811DB"/>
    <w:rsid w:val="00F812CA"/>
    <w:rsid w:val="00F81319"/>
    <w:rsid w:val="00F81370"/>
    <w:rsid w:val="00F8142A"/>
    <w:rsid w:val="00F814CC"/>
    <w:rsid w:val="00F81572"/>
    <w:rsid w:val="00F816C2"/>
    <w:rsid w:val="00F818A7"/>
    <w:rsid w:val="00F818AF"/>
    <w:rsid w:val="00F81933"/>
    <w:rsid w:val="00F819FC"/>
    <w:rsid w:val="00F81B65"/>
    <w:rsid w:val="00F81B9E"/>
    <w:rsid w:val="00F81CA6"/>
    <w:rsid w:val="00F81D15"/>
    <w:rsid w:val="00F81DFD"/>
    <w:rsid w:val="00F81ED5"/>
    <w:rsid w:val="00F821C8"/>
    <w:rsid w:val="00F82242"/>
    <w:rsid w:val="00F822D6"/>
    <w:rsid w:val="00F8235F"/>
    <w:rsid w:val="00F823A5"/>
    <w:rsid w:val="00F82406"/>
    <w:rsid w:val="00F824A9"/>
    <w:rsid w:val="00F82515"/>
    <w:rsid w:val="00F82715"/>
    <w:rsid w:val="00F827B1"/>
    <w:rsid w:val="00F82877"/>
    <w:rsid w:val="00F828B6"/>
    <w:rsid w:val="00F828CF"/>
    <w:rsid w:val="00F828E5"/>
    <w:rsid w:val="00F82993"/>
    <w:rsid w:val="00F829D8"/>
    <w:rsid w:val="00F829FF"/>
    <w:rsid w:val="00F82B6C"/>
    <w:rsid w:val="00F82D8C"/>
    <w:rsid w:val="00F82DD0"/>
    <w:rsid w:val="00F83015"/>
    <w:rsid w:val="00F8302C"/>
    <w:rsid w:val="00F830D7"/>
    <w:rsid w:val="00F8311E"/>
    <w:rsid w:val="00F8311F"/>
    <w:rsid w:val="00F8322A"/>
    <w:rsid w:val="00F83259"/>
    <w:rsid w:val="00F832B0"/>
    <w:rsid w:val="00F83338"/>
    <w:rsid w:val="00F83581"/>
    <w:rsid w:val="00F83597"/>
    <w:rsid w:val="00F83618"/>
    <w:rsid w:val="00F83670"/>
    <w:rsid w:val="00F8374A"/>
    <w:rsid w:val="00F83768"/>
    <w:rsid w:val="00F8376D"/>
    <w:rsid w:val="00F8382C"/>
    <w:rsid w:val="00F838A5"/>
    <w:rsid w:val="00F838B5"/>
    <w:rsid w:val="00F83AFF"/>
    <w:rsid w:val="00F83B09"/>
    <w:rsid w:val="00F83B1B"/>
    <w:rsid w:val="00F83BA8"/>
    <w:rsid w:val="00F83D6A"/>
    <w:rsid w:val="00F83DC4"/>
    <w:rsid w:val="00F83E71"/>
    <w:rsid w:val="00F83E87"/>
    <w:rsid w:val="00F83EDA"/>
    <w:rsid w:val="00F83F56"/>
    <w:rsid w:val="00F83F72"/>
    <w:rsid w:val="00F84058"/>
    <w:rsid w:val="00F84507"/>
    <w:rsid w:val="00F8452E"/>
    <w:rsid w:val="00F845DB"/>
    <w:rsid w:val="00F8479F"/>
    <w:rsid w:val="00F84804"/>
    <w:rsid w:val="00F848BD"/>
    <w:rsid w:val="00F84A03"/>
    <w:rsid w:val="00F84A27"/>
    <w:rsid w:val="00F84B17"/>
    <w:rsid w:val="00F84BAD"/>
    <w:rsid w:val="00F84C0A"/>
    <w:rsid w:val="00F84C63"/>
    <w:rsid w:val="00F84D29"/>
    <w:rsid w:val="00F84DCD"/>
    <w:rsid w:val="00F84E2E"/>
    <w:rsid w:val="00F85175"/>
    <w:rsid w:val="00F85243"/>
    <w:rsid w:val="00F852DB"/>
    <w:rsid w:val="00F853EC"/>
    <w:rsid w:val="00F856D4"/>
    <w:rsid w:val="00F85858"/>
    <w:rsid w:val="00F8585A"/>
    <w:rsid w:val="00F85874"/>
    <w:rsid w:val="00F858C4"/>
    <w:rsid w:val="00F85982"/>
    <w:rsid w:val="00F85B0F"/>
    <w:rsid w:val="00F85B82"/>
    <w:rsid w:val="00F85C00"/>
    <w:rsid w:val="00F85C85"/>
    <w:rsid w:val="00F85CD7"/>
    <w:rsid w:val="00F85E87"/>
    <w:rsid w:val="00F85F00"/>
    <w:rsid w:val="00F85F44"/>
    <w:rsid w:val="00F86267"/>
    <w:rsid w:val="00F8646C"/>
    <w:rsid w:val="00F8648F"/>
    <w:rsid w:val="00F864C5"/>
    <w:rsid w:val="00F86508"/>
    <w:rsid w:val="00F865EB"/>
    <w:rsid w:val="00F866F7"/>
    <w:rsid w:val="00F86922"/>
    <w:rsid w:val="00F8692F"/>
    <w:rsid w:val="00F86950"/>
    <w:rsid w:val="00F869CA"/>
    <w:rsid w:val="00F86B6E"/>
    <w:rsid w:val="00F86C0B"/>
    <w:rsid w:val="00F86DAF"/>
    <w:rsid w:val="00F86DBF"/>
    <w:rsid w:val="00F86E95"/>
    <w:rsid w:val="00F86FF5"/>
    <w:rsid w:val="00F87027"/>
    <w:rsid w:val="00F871DC"/>
    <w:rsid w:val="00F87329"/>
    <w:rsid w:val="00F875E0"/>
    <w:rsid w:val="00F8767E"/>
    <w:rsid w:val="00F87721"/>
    <w:rsid w:val="00F877C9"/>
    <w:rsid w:val="00F87809"/>
    <w:rsid w:val="00F87841"/>
    <w:rsid w:val="00F878A3"/>
    <w:rsid w:val="00F878FC"/>
    <w:rsid w:val="00F87911"/>
    <w:rsid w:val="00F87924"/>
    <w:rsid w:val="00F87A06"/>
    <w:rsid w:val="00F87A4E"/>
    <w:rsid w:val="00F87A8D"/>
    <w:rsid w:val="00F87A9E"/>
    <w:rsid w:val="00F87E3D"/>
    <w:rsid w:val="00F87E7E"/>
    <w:rsid w:val="00F87EC6"/>
    <w:rsid w:val="00F87F0D"/>
    <w:rsid w:val="00F87F3A"/>
    <w:rsid w:val="00F90040"/>
    <w:rsid w:val="00F900CD"/>
    <w:rsid w:val="00F90155"/>
    <w:rsid w:val="00F90175"/>
    <w:rsid w:val="00F90182"/>
    <w:rsid w:val="00F90186"/>
    <w:rsid w:val="00F905E7"/>
    <w:rsid w:val="00F90626"/>
    <w:rsid w:val="00F90649"/>
    <w:rsid w:val="00F90748"/>
    <w:rsid w:val="00F9083F"/>
    <w:rsid w:val="00F90840"/>
    <w:rsid w:val="00F9086F"/>
    <w:rsid w:val="00F90923"/>
    <w:rsid w:val="00F9097E"/>
    <w:rsid w:val="00F90988"/>
    <w:rsid w:val="00F90A0F"/>
    <w:rsid w:val="00F90A5A"/>
    <w:rsid w:val="00F90E0A"/>
    <w:rsid w:val="00F90E51"/>
    <w:rsid w:val="00F90E81"/>
    <w:rsid w:val="00F90F20"/>
    <w:rsid w:val="00F90F4C"/>
    <w:rsid w:val="00F90F54"/>
    <w:rsid w:val="00F90FD9"/>
    <w:rsid w:val="00F910C0"/>
    <w:rsid w:val="00F9113B"/>
    <w:rsid w:val="00F91288"/>
    <w:rsid w:val="00F91505"/>
    <w:rsid w:val="00F915DA"/>
    <w:rsid w:val="00F915E6"/>
    <w:rsid w:val="00F9164D"/>
    <w:rsid w:val="00F91B2A"/>
    <w:rsid w:val="00F91C33"/>
    <w:rsid w:val="00F91C4E"/>
    <w:rsid w:val="00F91C60"/>
    <w:rsid w:val="00F91D75"/>
    <w:rsid w:val="00F91EC5"/>
    <w:rsid w:val="00F91EFF"/>
    <w:rsid w:val="00F91F6E"/>
    <w:rsid w:val="00F9212A"/>
    <w:rsid w:val="00F9216E"/>
    <w:rsid w:val="00F9228E"/>
    <w:rsid w:val="00F922D4"/>
    <w:rsid w:val="00F9242A"/>
    <w:rsid w:val="00F9246E"/>
    <w:rsid w:val="00F92595"/>
    <w:rsid w:val="00F929D9"/>
    <w:rsid w:val="00F92C21"/>
    <w:rsid w:val="00F92E2F"/>
    <w:rsid w:val="00F92FD1"/>
    <w:rsid w:val="00F932A7"/>
    <w:rsid w:val="00F93414"/>
    <w:rsid w:val="00F93450"/>
    <w:rsid w:val="00F9362B"/>
    <w:rsid w:val="00F937D7"/>
    <w:rsid w:val="00F93975"/>
    <w:rsid w:val="00F93B5E"/>
    <w:rsid w:val="00F941AA"/>
    <w:rsid w:val="00F941D5"/>
    <w:rsid w:val="00F94206"/>
    <w:rsid w:val="00F94285"/>
    <w:rsid w:val="00F94391"/>
    <w:rsid w:val="00F943BC"/>
    <w:rsid w:val="00F94451"/>
    <w:rsid w:val="00F9455E"/>
    <w:rsid w:val="00F9458E"/>
    <w:rsid w:val="00F9470E"/>
    <w:rsid w:val="00F94792"/>
    <w:rsid w:val="00F94847"/>
    <w:rsid w:val="00F94854"/>
    <w:rsid w:val="00F94C2C"/>
    <w:rsid w:val="00F94C52"/>
    <w:rsid w:val="00F94C9B"/>
    <w:rsid w:val="00F94D8B"/>
    <w:rsid w:val="00F94D95"/>
    <w:rsid w:val="00F94E34"/>
    <w:rsid w:val="00F94EDB"/>
    <w:rsid w:val="00F9500D"/>
    <w:rsid w:val="00F95027"/>
    <w:rsid w:val="00F95052"/>
    <w:rsid w:val="00F950E1"/>
    <w:rsid w:val="00F951CF"/>
    <w:rsid w:val="00F952A5"/>
    <w:rsid w:val="00F95352"/>
    <w:rsid w:val="00F954EF"/>
    <w:rsid w:val="00F9558B"/>
    <w:rsid w:val="00F955E4"/>
    <w:rsid w:val="00F95692"/>
    <w:rsid w:val="00F956EB"/>
    <w:rsid w:val="00F9571C"/>
    <w:rsid w:val="00F95761"/>
    <w:rsid w:val="00F957D9"/>
    <w:rsid w:val="00F9580D"/>
    <w:rsid w:val="00F958B3"/>
    <w:rsid w:val="00F958F1"/>
    <w:rsid w:val="00F9598A"/>
    <w:rsid w:val="00F95A0C"/>
    <w:rsid w:val="00F95A32"/>
    <w:rsid w:val="00F95A3C"/>
    <w:rsid w:val="00F95D55"/>
    <w:rsid w:val="00F95D9C"/>
    <w:rsid w:val="00F95F12"/>
    <w:rsid w:val="00F96020"/>
    <w:rsid w:val="00F96040"/>
    <w:rsid w:val="00F960F4"/>
    <w:rsid w:val="00F9613A"/>
    <w:rsid w:val="00F96161"/>
    <w:rsid w:val="00F961E4"/>
    <w:rsid w:val="00F96270"/>
    <w:rsid w:val="00F962FB"/>
    <w:rsid w:val="00F9636A"/>
    <w:rsid w:val="00F963CB"/>
    <w:rsid w:val="00F96469"/>
    <w:rsid w:val="00F964EB"/>
    <w:rsid w:val="00F964FA"/>
    <w:rsid w:val="00F9653B"/>
    <w:rsid w:val="00F96552"/>
    <w:rsid w:val="00F96555"/>
    <w:rsid w:val="00F9656D"/>
    <w:rsid w:val="00F9659B"/>
    <w:rsid w:val="00F965F2"/>
    <w:rsid w:val="00F9665C"/>
    <w:rsid w:val="00F96707"/>
    <w:rsid w:val="00F967F1"/>
    <w:rsid w:val="00F96864"/>
    <w:rsid w:val="00F9693A"/>
    <w:rsid w:val="00F96A31"/>
    <w:rsid w:val="00F96A40"/>
    <w:rsid w:val="00F96A55"/>
    <w:rsid w:val="00F96CB7"/>
    <w:rsid w:val="00F96D9A"/>
    <w:rsid w:val="00F971BD"/>
    <w:rsid w:val="00F97343"/>
    <w:rsid w:val="00F97391"/>
    <w:rsid w:val="00F97394"/>
    <w:rsid w:val="00F97439"/>
    <w:rsid w:val="00F97557"/>
    <w:rsid w:val="00F9757F"/>
    <w:rsid w:val="00F977B8"/>
    <w:rsid w:val="00F9781B"/>
    <w:rsid w:val="00F9782E"/>
    <w:rsid w:val="00F97865"/>
    <w:rsid w:val="00F9786F"/>
    <w:rsid w:val="00F97B2D"/>
    <w:rsid w:val="00F97BA9"/>
    <w:rsid w:val="00F97BAA"/>
    <w:rsid w:val="00F97C9E"/>
    <w:rsid w:val="00F97D81"/>
    <w:rsid w:val="00F97E01"/>
    <w:rsid w:val="00F97E2F"/>
    <w:rsid w:val="00F97E90"/>
    <w:rsid w:val="00F97F64"/>
    <w:rsid w:val="00F97FEE"/>
    <w:rsid w:val="00FA010C"/>
    <w:rsid w:val="00FA014D"/>
    <w:rsid w:val="00FA01E1"/>
    <w:rsid w:val="00FA0206"/>
    <w:rsid w:val="00FA0304"/>
    <w:rsid w:val="00FA0388"/>
    <w:rsid w:val="00FA03D7"/>
    <w:rsid w:val="00FA03E6"/>
    <w:rsid w:val="00FA06FB"/>
    <w:rsid w:val="00FA0793"/>
    <w:rsid w:val="00FA0856"/>
    <w:rsid w:val="00FA0A3B"/>
    <w:rsid w:val="00FA0B68"/>
    <w:rsid w:val="00FA0C16"/>
    <w:rsid w:val="00FA0C3B"/>
    <w:rsid w:val="00FA0D2A"/>
    <w:rsid w:val="00FA0DA6"/>
    <w:rsid w:val="00FA0DBB"/>
    <w:rsid w:val="00FA0DE9"/>
    <w:rsid w:val="00FA111F"/>
    <w:rsid w:val="00FA1156"/>
    <w:rsid w:val="00FA11F1"/>
    <w:rsid w:val="00FA1249"/>
    <w:rsid w:val="00FA1340"/>
    <w:rsid w:val="00FA1364"/>
    <w:rsid w:val="00FA14A9"/>
    <w:rsid w:val="00FA14BD"/>
    <w:rsid w:val="00FA156A"/>
    <w:rsid w:val="00FA15C3"/>
    <w:rsid w:val="00FA1788"/>
    <w:rsid w:val="00FA17A5"/>
    <w:rsid w:val="00FA17E2"/>
    <w:rsid w:val="00FA18C0"/>
    <w:rsid w:val="00FA1A30"/>
    <w:rsid w:val="00FA1C8A"/>
    <w:rsid w:val="00FA1D9D"/>
    <w:rsid w:val="00FA1E55"/>
    <w:rsid w:val="00FA1F60"/>
    <w:rsid w:val="00FA1FF8"/>
    <w:rsid w:val="00FA1FFD"/>
    <w:rsid w:val="00FA207B"/>
    <w:rsid w:val="00FA21F5"/>
    <w:rsid w:val="00FA223F"/>
    <w:rsid w:val="00FA2389"/>
    <w:rsid w:val="00FA23C4"/>
    <w:rsid w:val="00FA2512"/>
    <w:rsid w:val="00FA251E"/>
    <w:rsid w:val="00FA2537"/>
    <w:rsid w:val="00FA2683"/>
    <w:rsid w:val="00FA26B6"/>
    <w:rsid w:val="00FA26EE"/>
    <w:rsid w:val="00FA276E"/>
    <w:rsid w:val="00FA27BE"/>
    <w:rsid w:val="00FA27C1"/>
    <w:rsid w:val="00FA27FC"/>
    <w:rsid w:val="00FA2A4B"/>
    <w:rsid w:val="00FA2B07"/>
    <w:rsid w:val="00FA2BF9"/>
    <w:rsid w:val="00FA2C06"/>
    <w:rsid w:val="00FA2D83"/>
    <w:rsid w:val="00FA2E47"/>
    <w:rsid w:val="00FA2E9A"/>
    <w:rsid w:val="00FA323C"/>
    <w:rsid w:val="00FA32EB"/>
    <w:rsid w:val="00FA3437"/>
    <w:rsid w:val="00FA35B2"/>
    <w:rsid w:val="00FA3607"/>
    <w:rsid w:val="00FA368B"/>
    <w:rsid w:val="00FA3692"/>
    <w:rsid w:val="00FA3A5A"/>
    <w:rsid w:val="00FA3B3C"/>
    <w:rsid w:val="00FA3BF8"/>
    <w:rsid w:val="00FA3DF3"/>
    <w:rsid w:val="00FA3DFB"/>
    <w:rsid w:val="00FA3FC5"/>
    <w:rsid w:val="00FA402B"/>
    <w:rsid w:val="00FA40C2"/>
    <w:rsid w:val="00FA40D9"/>
    <w:rsid w:val="00FA42DB"/>
    <w:rsid w:val="00FA4308"/>
    <w:rsid w:val="00FA44AC"/>
    <w:rsid w:val="00FA4514"/>
    <w:rsid w:val="00FA4541"/>
    <w:rsid w:val="00FA4637"/>
    <w:rsid w:val="00FA464C"/>
    <w:rsid w:val="00FA4652"/>
    <w:rsid w:val="00FA46BA"/>
    <w:rsid w:val="00FA47C4"/>
    <w:rsid w:val="00FA48A9"/>
    <w:rsid w:val="00FA49BE"/>
    <w:rsid w:val="00FA4A1D"/>
    <w:rsid w:val="00FA4B71"/>
    <w:rsid w:val="00FA4BA3"/>
    <w:rsid w:val="00FA4C7C"/>
    <w:rsid w:val="00FA4D56"/>
    <w:rsid w:val="00FA4E59"/>
    <w:rsid w:val="00FA4F1F"/>
    <w:rsid w:val="00FA4F37"/>
    <w:rsid w:val="00FA50FE"/>
    <w:rsid w:val="00FA537A"/>
    <w:rsid w:val="00FA5483"/>
    <w:rsid w:val="00FA5631"/>
    <w:rsid w:val="00FA5865"/>
    <w:rsid w:val="00FA5875"/>
    <w:rsid w:val="00FA58B6"/>
    <w:rsid w:val="00FA5A1A"/>
    <w:rsid w:val="00FA5A47"/>
    <w:rsid w:val="00FA5C40"/>
    <w:rsid w:val="00FA6067"/>
    <w:rsid w:val="00FA60DE"/>
    <w:rsid w:val="00FA6345"/>
    <w:rsid w:val="00FA63D1"/>
    <w:rsid w:val="00FA642F"/>
    <w:rsid w:val="00FA6522"/>
    <w:rsid w:val="00FA65F6"/>
    <w:rsid w:val="00FA6614"/>
    <w:rsid w:val="00FA66A5"/>
    <w:rsid w:val="00FA681C"/>
    <w:rsid w:val="00FA6822"/>
    <w:rsid w:val="00FA6962"/>
    <w:rsid w:val="00FA6AAC"/>
    <w:rsid w:val="00FA6AD7"/>
    <w:rsid w:val="00FA6AEE"/>
    <w:rsid w:val="00FA6BA1"/>
    <w:rsid w:val="00FA6DD7"/>
    <w:rsid w:val="00FA6EDF"/>
    <w:rsid w:val="00FA6EED"/>
    <w:rsid w:val="00FA6EF8"/>
    <w:rsid w:val="00FA6FC8"/>
    <w:rsid w:val="00FA70BE"/>
    <w:rsid w:val="00FA712A"/>
    <w:rsid w:val="00FA712B"/>
    <w:rsid w:val="00FA7197"/>
    <w:rsid w:val="00FA7236"/>
    <w:rsid w:val="00FA7451"/>
    <w:rsid w:val="00FA76EA"/>
    <w:rsid w:val="00FA7792"/>
    <w:rsid w:val="00FA7831"/>
    <w:rsid w:val="00FA78A6"/>
    <w:rsid w:val="00FA78E7"/>
    <w:rsid w:val="00FA78F5"/>
    <w:rsid w:val="00FA791E"/>
    <w:rsid w:val="00FA7927"/>
    <w:rsid w:val="00FA7A42"/>
    <w:rsid w:val="00FA7A8E"/>
    <w:rsid w:val="00FA7B01"/>
    <w:rsid w:val="00FA7C7B"/>
    <w:rsid w:val="00FA7CC0"/>
    <w:rsid w:val="00FA7D33"/>
    <w:rsid w:val="00FA7DB8"/>
    <w:rsid w:val="00FA7DC1"/>
    <w:rsid w:val="00FA7DCE"/>
    <w:rsid w:val="00FA7F90"/>
    <w:rsid w:val="00FA7FBA"/>
    <w:rsid w:val="00FB0186"/>
    <w:rsid w:val="00FB02A4"/>
    <w:rsid w:val="00FB03F7"/>
    <w:rsid w:val="00FB0414"/>
    <w:rsid w:val="00FB04AA"/>
    <w:rsid w:val="00FB0667"/>
    <w:rsid w:val="00FB06FC"/>
    <w:rsid w:val="00FB0834"/>
    <w:rsid w:val="00FB0856"/>
    <w:rsid w:val="00FB087A"/>
    <w:rsid w:val="00FB08DA"/>
    <w:rsid w:val="00FB0953"/>
    <w:rsid w:val="00FB099B"/>
    <w:rsid w:val="00FB0A04"/>
    <w:rsid w:val="00FB0A6F"/>
    <w:rsid w:val="00FB0AFD"/>
    <w:rsid w:val="00FB0D89"/>
    <w:rsid w:val="00FB0DA2"/>
    <w:rsid w:val="00FB0E0E"/>
    <w:rsid w:val="00FB0E43"/>
    <w:rsid w:val="00FB0EBC"/>
    <w:rsid w:val="00FB1040"/>
    <w:rsid w:val="00FB107F"/>
    <w:rsid w:val="00FB113D"/>
    <w:rsid w:val="00FB11CB"/>
    <w:rsid w:val="00FB12DE"/>
    <w:rsid w:val="00FB1310"/>
    <w:rsid w:val="00FB14F3"/>
    <w:rsid w:val="00FB1508"/>
    <w:rsid w:val="00FB1597"/>
    <w:rsid w:val="00FB16DF"/>
    <w:rsid w:val="00FB16F5"/>
    <w:rsid w:val="00FB18E4"/>
    <w:rsid w:val="00FB1A0A"/>
    <w:rsid w:val="00FB1BC1"/>
    <w:rsid w:val="00FB1BFD"/>
    <w:rsid w:val="00FB1D0A"/>
    <w:rsid w:val="00FB1DE7"/>
    <w:rsid w:val="00FB1E61"/>
    <w:rsid w:val="00FB1FFA"/>
    <w:rsid w:val="00FB21FA"/>
    <w:rsid w:val="00FB246F"/>
    <w:rsid w:val="00FB2536"/>
    <w:rsid w:val="00FB25C9"/>
    <w:rsid w:val="00FB297A"/>
    <w:rsid w:val="00FB299F"/>
    <w:rsid w:val="00FB2C10"/>
    <w:rsid w:val="00FB2E06"/>
    <w:rsid w:val="00FB2F7A"/>
    <w:rsid w:val="00FB3060"/>
    <w:rsid w:val="00FB3137"/>
    <w:rsid w:val="00FB31BD"/>
    <w:rsid w:val="00FB3265"/>
    <w:rsid w:val="00FB329C"/>
    <w:rsid w:val="00FB33E0"/>
    <w:rsid w:val="00FB34D7"/>
    <w:rsid w:val="00FB3650"/>
    <w:rsid w:val="00FB37FE"/>
    <w:rsid w:val="00FB3905"/>
    <w:rsid w:val="00FB3B3B"/>
    <w:rsid w:val="00FB3BDD"/>
    <w:rsid w:val="00FB3BF1"/>
    <w:rsid w:val="00FB3C49"/>
    <w:rsid w:val="00FB3C92"/>
    <w:rsid w:val="00FB3DB8"/>
    <w:rsid w:val="00FB3E35"/>
    <w:rsid w:val="00FB3F03"/>
    <w:rsid w:val="00FB3FC2"/>
    <w:rsid w:val="00FB4049"/>
    <w:rsid w:val="00FB404D"/>
    <w:rsid w:val="00FB41CC"/>
    <w:rsid w:val="00FB4267"/>
    <w:rsid w:val="00FB4283"/>
    <w:rsid w:val="00FB42D8"/>
    <w:rsid w:val="00FB435D"/>
    <w:rsid w:val="00FB4402"/>
    <w:rsid w:val="00FB44FE"/>
    <w:rsid w:val="00FB4534"/>
    <w:rsid w:val="00FB4571"/>
    <w:rsid w:val="00FB46A0"/>
    <w:rsid w:val="00FB46FC"/>
    <w:rsid w:val="00FB4789"/>
    <w:rsid w:val="00FB488C"/>
    <w:rsid w:val="00FB4896"/>
    <w:rsid w:val="00FB4934"/>
    <w:rsid w:val="00FB494E"/>
    <w:rsid w:val="00FB4983"/>
    <w:rsid w:val="00FB4A82"/>
    <w:rsid w:val="00FB4B24"/>
    <w:rsid w:val="00FB4C18"/>
    <w:rsid w:val="00FB4ED1"/>
    <w:rsid w:val="00FB4F21"/>
    <w:rsid w:val="00FB5029"/>
    <w:rsid w:val="00FB504D"/>
    <w:rsid w:val="00FB5056"/>
    <w:rsid w:val="00FB5065"/>
    <w:rsid w:val="00FB5117"/>
    <w:rsid w:val="00FB52AD"/>
    <w:rsid w:val="00FB52DF"/>
    <w:rsid w:val="00FB52ED"/>
    <w:rsid w:val="00FB52FB"/>
    <w:rsid w:val="00FB532C"/>
    <w:rsid w:val="00FB5347"/>
    <w:rsid w:val="00FB5403"/>
    <w:rsid w:val="00FB54C2"/>
    <w:rsid w:val="00FB5639"/>
    <w:rsid w:val="00FB572F"/>
    <w:rsid w:val="00FB5940"/>
    <w:rsid w:val="00FB5B92"/>
    <w:rsid w:val="00FB5C47"/>
    <w:rsid w:val="00FB5CE4"/>
    <w:rsid w:val="00FB6029"/>
    <w:rsid w:val="00FB6094"/>
    <w:rsid w:val="00FB6161"/>
    <w:rsid w:val="00FB618E"/>
    <w:rsid w:val="00FB61DF"/>
    <w:rsid w:val="00FB61FC"/>
    <w:rsid w:val="00FB6371"/>
    <w:rsid w:val="00FB6486"/>
    <w:rsid w:val="00FB64B9"/>
    <w:rsid w:val="00FB655D"/>
    <w:rsid w:val="00FB6675"/>
    <w:rsid w:val="00FB6783"/>
    <w:rsid w:val="00FB67E4"/>
    <w:rsid w:val="00FB6955"/>
    <w:rsid w:val="00FB696B"/>
    <w:rsid w:val="00FB6979"/>
    <w:rsid w:val="00FB6AA6"/>
    <w:rsid w:val="00FB6AB5"/>
    <w:rsid w:val="00FB6B01"/>
    <w:rsid w:val="00FB6B1D"/>
    <w:rsid w:val="00FB6C17"/>
    <w:rsid w:val="00FB6E17"/>
    <w:rsid w:val="00FB6E6C"/>
    <w:rsid w:val="00FB7070"/>
    <w:rsid w:val="00FB7146"/>
    <w:rsid w:val="00FB7152"/>
    <w:rsid w:val="00FB7195"/>
    <w:rsid w:val="00FB7651"/>
    <w:rsid w:val="00FB7729"/>
    <w:rsid w:val="00FB7737"/>
    <w:rsid w:val="00FB7749"/>
    <w:rsid w:val="00FB7831"/>
    <w:rsid w:val="00FB783D"/>
    <w:rsid w:val="00FB79B8"/>
    <w:rsid w:val="00FB79C2"/>
    <w:rsid w:val="00FB7B6A"/>
    <w:rsid w:val="00FB7F62"/>
    <w:rsid w:val="00FB7FF8"/>
    <w:rsid w:val="00FC00ED"/>
    <w:rsid w:val="00FC013B"/>
    <w:rsid w:val="00FC01D0"/>
    <w:rsid w:val="00FC01DA"/>
    <w:rsid w:val="00FC02A2"/>
    <w:rsid w:val="00FC02A9"/>
    <w:rsid w:val="00FC041F"/>
    <w:rsid w:val="00FC04FA"/>
    <w:rsid w:val="00FC050F"/>
    <w:rsid w:val="00FC0579"/>
    <w:rsid w:val="00FC05E5"/>
    <w:rsid w:val="00FC0672"/>
    <w:rsid w:val="00FC06E8"/>
    <w:rsid w:val="00FC06EA"/>
    <w:rsid w:val="00FC07C2"/>
    <w:rsid w:val="00FC09CC"/>
    <w:rsid w:val="00FC0D62"/>
    <w:rsid w:val="00FC0D89"/>
    <w:rsid w:val="00FC0E96"/>
    <w:rsid w:val="00FC0F98"/>
    <w:rsid w:val="00FC10C0"/>
    <w:rsid w:val="00FC10FD"/>
    <w:rsid w:val="00FC11DB"/>
    <w:rsid w:val="00FC1270"/>
    <w:rsid w:val="00FC1330"/>
    <w:rsid w:val="00FC1458"/>
    <w:rsid w:val="00FC1568"/>
    <w:rsid w:val="00FC1702"/>
    <w:rsid w:val="00FC174C"/>
    <w:rsid w:val="00FC17F4"/>
    <w:rsid w:val="00FC183B"/>
    <w:rsid w:val="00FC195C"/>
    <w:rsid w:val="00FC198E"/>
    <w:rsid w:val="00FC1A26"/>
    <w:rsid w:val="00FC1A73"/>
    <w:rsid w:val="00FC1B63"/>
    <w:rsid w:val="00FC1B9C"/>
    <w:rsid w:val="00FC1CD8"/>
    <w:rsid w:val="00FC1CEA"/>
    <w:rsid w:val="00FC1D36"/>
    <w:rsid w:val="00FC1D4D"/>
    <w:rsid w:val="00FC1DDF"/>
    <w:rsid w:val="00FC1EE9"/>
    <w:rsid w:val="00FC1F24"/>
    <w:rsid w:val="00FC1F78"/>
    <w:rsid w:val="00FC1F81"/>
    <w:rsid w:val="00FC2086"/>
    <w:rsid w:val="00FC2155"/>
    <w:rsid w:val="00FC227F"/>
    <w:rsid w:val="00FC245C"/>
    <w:rsid w:val="00FC2576"/>
    <w:rsid w:val="00FC25EB"/>
    <w:rsid w:val="00FC25FB"/>
    <w:rsid w:val="00FC286C"/>
    <w:rsid w:val="00FC28D4"/>
    <w:rsid w:val="00FC2910"/>
    <w:rsid w:val="00FC2A69"/>
    <w:rsid w:val="00FC2ACE"/>
    <w:rsid w:val="00FC2C7D"/>
    <w:rsid w:val="00FC2D09"/>
    <w:rsid w:val="00FC2E0A"/>
    <w:rsid w:val="00FC2E3E"/>
    <w:rsid w:val="00FC2EBE"/>
    <w:rsid w:val="00FC2F54"/>
    <w:rsid w:val="00FC30F9"/>
    <w:rsid w:val="00FC3192"/>
    <w:rsid w:val="00FC31E3"/>
    <w:rsid w:val="00FC32F8"/>
    <w:rsid w:val="00FC3336"/>
    <w:rsid w:val="00FC33E2"/>
    <w:rsid w:val="00FC33F5"/>
    <w:rsid w:val="00FC34B1"/>
    <w:rsid w:val="00FC35E3"/>
    <w:rsid w:val="00FC3643"/>
    <w:rsid w:val="00FC3705"/>
    <w:rsid w:val="00FC38EC"/>
    <w:rsid w:val="00FC393E"/>
    <w:rsid w:val="00FC3B0B"/>
    <w:rsid w:val="00FC3B94"/>
    <w:rsid w:val="00FC3CBF"/>
    <w:rsid w:val="00FC409A"/>
    <w:rsid w:val="00FC40A1"/>
    <w:rsid w:val="00FC4173"/>
    <w:rsid w:val="00FC4239"/>
    <w:rsid w:val="00FC4378"/>
    <w:rsid w:val="00FC43D1"/>
    <w:rsid w:val="00FC46C0"/>
    <w:rsid w:val="00FC4939"/>
    <w:rsid w:val="00FC49F2"/>
    <w:rsid w:val="00FC4A0E"/>
    <w:rsid w:val="00FC508B"/>
    <w:rsid w:val="00FC50A9"/>
    <w:rsid w:val="00FC5123"/>
    <w:rsid w:val="00FC5190"/>
    <w:rsid w:val="00FC522D"/>
    <w:rsid w:val="00FC528E"/>
    <w:rsid w:val="00FC53D9"/>
    <w:rsid w:val="00FC5443"/>
    <w:rsid w:val="00FC5511"/>
    <w:rsid w:val="00FC5570"/>
    <w:rsid w:val="00FC5690"/>
    <w:rsid w:val="00FC57C7"/>
    <w:rsid w:val="00FC58BC"/>
    <w:rsid w:val="00FC5BAE"/>
    <w:rsid w:val="00FC5C5B"/>
    <w:rsid w:val="00FC5EE3"/>
    <w:rsid w:val="00FC5F9D"/>
    <w:rsid w:val="00FC6005"/>
    <w:rsid w:val="00FC601F"/>
    <w:rsid w:val="00FC6170"/>
    <w:rsid w:val="00FC62E1"/>
    <w:rsid w:val="00FC62ED"/>
    <w:rsid w:val="00FC632E"/>
    <w:rsid w:val="00FC648B"/>
    <w:rsid w:val="00FC64D4"/>
    <w:rsid w:val="00FC65CB"/>
    <w:rsid w:val="00FC65ED"/>
    <w:rsid w:val="00FC66A5"/>
    <w:rsid w:val="00FC682E"/>
    <w:rsid w:val="00FC68E8"/>
    <w:rsid w:val="00FC6C26"/>
    <w:rsid w:val="00FC6CC3"/>
    <w:rsid w:val="00FC6E56"/>
    <w:rsid w:val="00FC6EC6"/>
    <w:rsid w:val="00FC6F18"/>
    <w:rsid w:val="00FC6FD3"/>
    <w:rsid w:val="00FC7120"/>
    <w:rsid w:val="00FC73EF"/>
    <w:rsid w:val="00FC75D2"/>
    <w:rsid w:val="00FC7609"/>
    <w:rsid w:val="00FC76BC"/>
    <w:rsid w:val="00FC79E7"/>
    <w:rsid w:val="00FC7A07"/>
    <w:rsid w:val="00FC7A17"/>
    <w:rsid w:val="00FC7BBA"/>
    <w:rsid w:val="00FC7D01"/>
    <w:rsid w:val="00FD02C4"/>
    <w:rsid w:val="00FD0377"/>
    <w:rsid w:val="00FD03B7"/>
    <w:rsid w:val="00FD042F"/>
    <w:rsid w:val="00FD0582"/>
    <w:rsid w:val="00FD0784"/>
    <w:rsid w:val="00FD0828"/>
    <w:rsid w:val="00FD082E"/>
    <w:rsid w:val="00FD0957"/>
    <w:rsid w:val="00FD0977"/>
    <w:rsid w:val="00FD0B4F"/>
    <w:rsid w:val="00FD0BE9"/>
    <w:rsid w:val="00FD0E25"/>
    <w:rsid w:val="00FD0ECA"/>
    <w:rsid w:val="00FD0EE3"/>
    <w:rsid w:val="00FD0F94"/>
    <w:rsid w:val="00FD1066"/>
    <w:rsid w:val="00FD108F"/>
    <w:rsid w:val="00FD11A1"/>
    <w:rsid w:val="00FD11E1"/>
    <w:rsid w:val="00FD1290"/>
    <w:rsid w:val="00FD1367"/>
    <w:rsid w:val="00FD15AE"/>
    <w:rsid w:val="00FD166E"/>
    <w:rsid w:val="00FD187D"/>
    <w:rsid w:val="00FD187E"/>
    <w:rsid w:val="00FD19A1"/>
    <w:rsid w:val="00FD19D5"/>
    <w:rsid w:val="00FD1B16"/>
    <w:rsid w:val="00FD1C22"/>
    <w:rsid w:val="00FD1C87"/>
    <w:rsid w:val="00FD1EA6"/>
    <w:rsid w:val="00FD1F3B"/>
    <w:rsid w:val="00FD1FF4"/>
    <w:rsid w:val="00FD2050"/>
    <w:rsid w:val="00FD2078"/>
    <w:rsid w:val="00FD210E"/>
    <w:rsid w:val="00FD21BC"/>
    <w:rsid w:val="00FD22A7"/>
    <w:rsid w:val="00FD25A6"/>
    <w:rsid w:val="00FD25C1"/>
    <w:rsid w:val="00FD26D3"/>
    <w:rsid w:val="00FD2725"/>
    <w:rsid w:val="00FD2836"/>
    <w:rsid w:val="00FD29EE"/>
    <w:rsid w:val="00FD2A78"/>
    <w:rsid w:val="00FD2AD0"/>
    <w:rsid w:val="00FD2AD4"/>
    <w:rsid w:val="00FD2B10"/>
    <w:rsid w:val="00FD2BB0"/>
    <w:rsid w:val="00FD2BBC"/>
    <w:rsid w:val="00FD2BEB"/>
    <w:rsid w:val="00FD2C8F"/>
    <w:rsid w:val="00FD2D64"/>
    <w:rsid w:val="00FD2E79"/>
    <w:rsid w:val="00FD2F21"/>
    <w:rsid w:val="00FD2F4B"/>
    <w:rsid w:val="00FD2FBE"/>
    <w:rsid w:val="00FD2FC3"/>
    <w:rsid w:val="00FD2FEC"/>
    <w:rsid w:val="00FD3151"/>
    <w:rsid w:val="00FD3276"/>
    <w:rsid w:val="00FD33AF"/>
    <w:rsid w:val="00FD33FD"/>
    <w:rsid w:val="00FD344A"/>
    <w:rsid w:val="00FD3484"/>
    <w:rsid w:val="00FD364F"/>
    <w:rsid w:val="00FD36ED"/>
    <w:rsid w:val="00FD3785"/>
    <w:rsid w:val="00FD3844"/>
    <w:rsid w:val="00FD3886"/>
    <w:rsid w:val="00FD3893"/>
    <w:rsid w:val="00FD38B9"/>
    <w:rsid w:val="00FD3AC4"/>
    <w:rsid w:val="00FD3AF8"/>
    <w:rsid w:val="00FD3B13"/>
    <w:rsid w:val="00FD3B6C"/>
    <w:rsid w:val="00FD3D39"/>
    <w:rsid w:val="00FD3D63"/>
    <w:rsid w:val="00FD3E55"/>
    <w:rsid w:val="00FD3E96"/>
    <w:rsid w:val="00FD3F72"/>
    <w:rsid w:val="00FD4027"/>
    <w:rsid w:val="00FD4041"/>
    <w:rsid w:val="00FD4071"/>
    <w:rsid w:val="00FD41E4"/>
    <w:rsid w:val="00FD4481"/>
    <w:rsid w:val="00FD4543"/>
    <w:rsid w:val="00FD46F7"/>
    <w:rsid w:val="00FD4761"/>
    <w:rsid w:val="00FD4820"/>
    <w:rsid w:val="00FD4A31"/>
    <w:rsid w:val="00FD4AF1"/>
    <w:rsid w:val="00FD4C75"/>
    <w:rsid w:val="00FD4EC4"/>
    <w:rsid w:val="00FD522A"/>
    <w:rsid w:val="00FD524D"/>
    <w:rsid w:val="00FD530B"/>
    <w:rsid w:val="00FD5557"/>
    <w:rsid w:val="00FD5581"/>
    <w:rsid w:val="00FD5636"/>
    <w:rsid w:val="00FD56E6"/>
    <w:rsid w:val="00FD57B7"/>
    <w:rsid w:val="00FD59E2"/>
    <w:rsid w:val="00FD5BCA"/>
    <w:rsid w:val="00FD5C2C"/>
    <w:rsid w:val="00FD5D41"/>
    <w:rsid w:val="00FD5DFA"/>
    <w:rsid w:val="00FD5E02"/>
    <w:rsid w:val="00FD5EB1"/>
    <w:rsid w:val="00FD5FD7"/>
    <w:rsid w:val="00FD5FE5"/>
    <w:rsid w:val="00FD6002"/>
    <w:rsid w:val="00FD6133"/>
    <w:rsid w:val="00FD6170"/>
    <w:rsid w:val="00FD6297"/>
    <w:rsid w:val="00FD6368"/>
    <w:rsid w:val="00FD63AB"/>
    <w:rsid w:val="00FD63D0"/>
    <w:rsid w:val="00FD6590"/>
    <w:rsid w:val="00FD65A8"/>
    <w:rsid w:val="00FD67F8"/>
    <w:rsid w:val="00FD687B"/>
    <w:rsid w:val="00FD699A"/>
    <w:rsid w:val="00FD6BE2"/>
    <w:rsid w:val="00FD6BED"/>
    <w:rsid w:val="00FD6C0A"/>
    <w:rsid w:val="00FD6C0D"/>
    <w:rsid w:val="00FD6C52"/>
    <w:rsid w:val="00FD6DE4"/>
    <w:rsid w:val="00FD6E8D"/>
    <w:rsid w:val="00FD6F2F"/>
    <w:rsid w:val="00FD6F30"/>
    <w:rsid w:val="00FD7151"/>
    <w:rsid w:val="00FD723E"/>
    <w:rsid w:val="00FD72BD"/>
    <w:rsid w:val="00FD72D5"/>
    <w:rsid w:val="00FD7315"/>
    <w:rsid w:val="00FD732F"/>
    <w:rsid w:val="00FD733B"/>
    <w:rsid w:val="00FD73B5"/>
    <w:rsid w:val="00FD7409"/>
    <w:rsid w:val="00FD7452"/>
    <w:rsid w:val="00FD75F4"/>
    <w:rsid w:val="00FD7692"/>
    <w:rsid w:val="00FD77D0"/>
    <w:rsid w:val="00FD77EE"/>
    <w:rsid w:val="00FD786A"/>
    <w:rsid w:val="00FD789E"/>
    <w:rsid w:val="00FD7BDC"/>
    <w:rsid w:val="00FD7C97"/>
    <w:rsid w:val="00FD7CC7"/>
    <w:rsid w:val="00FD7D2C"/>
    <w:rsid w:val="00FD7D7A"/>
    <w:rsid w:val="00FD7E0F"/>
    <w:rsid w:val="00FD7EA4"/>
    <w:rsid w:val="00FD7F44"/>
    <w:rsid w:val="00FD7F4C"/>
    <w:rsid w:val="00FE004E"/>
    <w:rsid w:val="00FE0056"/>
    <w:rsid w:val="00FE0128"/>
    <w:rsid w:val="00FE0182"/>
    <w:rsid w:val="00FE0427"/>
    <w:rsid w:val="00FE044B"/>
    <w:rsid w:val="00FE0463"/>
    <w:rsid w:val="00FE0486"/>
    <w:rsid w:val="00FE04DB"/>
    <w:rsid w:val="00FE08CE"/>
    <w:rsid w:val="00FE0904"/>
    <w:rsid w:val="00FE0920"/>
    <w:rsid w:val="00FE0989"/>
    <w:rsid w:val="00FE09CA"/>
    <w:rsid w:val="00FE0BF7"/>
    <w:rsid w:val="00FE0C38"/>
    <w:rsid w:val="00FE0E65"/>
    <w:rsid w:val="00FE0FB2"/>
    <w:rsid w:val="00FE1021"/>
    <w:rsid w:val="00FE11F5"/>
    <w:rsid w:val="00FE133C"/>
    <w:rsid w:val="00FE147C"/>
    <w:rsid w:val="00FE15D5"/>
    <w:rsid w:val="00FE16FE"/>
    <w:rsid w:val="00FE172A"/>
    <w:rsid w:val="00FE17DA"/>
    <w:rsid w:val="00FE1845"/>
    <w:rsid w:val="00FE18D4"/>
    <w:rsid w:val="00FE1912"/>
    <w:rsid w:val="00FE1AD1"/>
    <w:rsid w:val="00FE1B5E"/>
    <w:rsid w:val="00FE1BC5"/>
    <w:rsid w:val="00FE1BD1"/>
    <w:rsid w:val="00FE1C77"/>
    <w:rsid w:val="00FE1D68"/>
    <w:rsid w:val="00FE1FB0"/>
    <w:rsid w:val="00FE21C3"/>
    <w:rsid w:val="00FE2383"/>
    <w:rsid w:val="00FE2531"/>
    <w:rsid w:val="00FE254E"/>
    <w:rsid w:val="00FE261D"/>
    <w:rsid w:val="00FE271A"/>
    <w:rsid w:val="00FE27D2"/>
    <w:rsid w:val="00FE28C5"/>
    <w:rsid w:val="00FE28D5"/>
    <w:rsid w:val="00FE2A13"/>
    <w:rsid w:val="00FE2A33"/>
    <w:rsid w:val="00FE2A57"/>
    <w:rsid w:val="00FE2A9B"/>
    <w:rsid w:val="00FE2AC5"/>
    <w:rsid w:val="00FE2B36"/>
    <w:rsid w:val="00FE2B7C"/>
    <w:rsid w:val="00FE2C1C"/>
    <w:rsid w:val="00FE2C83"/>
    <w:rsid w:val="00FE2D8C"/>
    <w:rsid w:val="00FE2DD2"/>
    <w:rsid w:val="00FE2E4F"/>
    <w:rsid w:val="00FE2EE7"/>
    <w:rsid w:val="00FE3109"/>
    <w:rsid w:val="00FE3111"/>
    <w:rsid w:val="00FE3123"/>
    <w:rsid w:val="00FE3200"/>
    <w:rsid w:val="00FE3287"/>
    <w:rsid w:val="00FE3335"/>
    <w:rsid w:val="00FE3342"/>
    <w:rsid w:val="00FE334B"/>
    <w:rsid w:val="00FE33CD"/>
    <w:rsid w:val="00FE3527"/>
    <w:rsid w:val="00FE35ED"/>
    <w:rsid w:val="00FE36A8"/>
    <w:rsid w:val="00FE36C2"/>
    <w:rsid w:val="00FE386E"/>
    <w:rsid w:val="00FE3B78"/>
    <w:rsid w:val="00FE3BE7"/>
    <w:rsid w:val="00FE3C5E"/>
    <w:rsid w:val="00FE3CA7"/>
    <w:rsid w:val="00FE407E"/>
    <w:rsid w:val="00FE41CD"/>
    <w:rsid w:val="00FE4468"/>
    <w:rsid w:val="00FE44C8"/>
    <w:rsid w:val="00FE4505"/>
    <w:rsid w:val="00FE45CA"/>
    <w:rsid w:val="00FE45D1"/>
    <w:rsid w:val="00FE479C"/>
    <w:rsid w:val="00FE481D"/>
    <w:rsid w:val="00FE4966"/>
    <w:rsid w:val="00FE496E"/>
    <w:rsid w:val="00FE4A02"/>
    <w:rsid w:val="00FE4A77"/>
    <w:rsid w:val="00FE4A80"/>
    <w:rsid w:val="00FE4B04"/>
    <w:rsid w:val="00FE4B82"/>
    <w:rsid w:val="00FE4BAC"/>
    <w:rsid w:val="00FE4BBD"/>
    <w:rsid w:val="00FE4CA2"/>
    <w:rsid w:val="00FE4D0A"/>
    <w:rsid w:val="00FE4E79"/>
    <w:rsid w:val="00FE4EC6"/>
    <w:rsid w:val="00FE5182"/>
    <w:rsid w:val="00FE5229"/>
    <w:rsid w:val="00FE5315"/>
    <w:rsid w:val="00FE5398"/>
    <w:rsid w:val="00FE53A1"/>
    <w:rsid w:val="00FE53D7"/>
    <w:rsid w:val="00FE5587"/>
    <w:rsid w:val="00FE55BF"/>
    <w:rsid w:val="00FE56AC"/>
    <w:rsid w:val="00FE56AF"/>
    <w:rsid w:val="00FE56B1"/>
    <w:rsid w:val="00FE577E"/>
    <w:rsid w:val="00FE5891"/>
    <w:rsid w:val="00FE5C5E"/>
    <w:rsid w:val="00FE5C7F"/>
    <w:rsid w:val="00FE5CAB"/>
    <w:rsid w:val="00FE5CBB"/>
    <w:rsid w:val="00FE5CEB"/>
    <w:rsid w:val="00FE5ED3"/>
    <w:rsid w:val="00FE5F26"/>
    <w:rsid w:val="00FE603E"/>
    <w:rsid w:val="00FE60BC"/>
    <w:rsid w:val="00FE60F4"/>
    <w:rsid w:val="00FE639B"/>
    <w:rsid w:val="00FE6657"/>
    <w:rsid w:val="00FE6746"/>
    <w:rsid w:val="00FE685F"/>
    <w:rsid w:val="00FE697D"/>
    <w:rsid w:val="00FE6999"/>
    <w:rsid w:val="00FE6AF4"/>
    <w:rsid w:val="00FE6B6B"/>
    <w:rsid w:val="00FE6C36"/>
    <w:rsid w:val="00FE6C43"/>
    <w:rsid w:val="00FE6CEC"/>
    <w:rsid w:val="00FE6E7C"/>
    <w:rsid w:val="00FE6F1B"/>
    <w:rsid w:val="00FE7000"/>
    <w:rsid w:val="00FE705F"/>
    <w:rsid w:val="00FE70A4"/>
    <w:rsid w:val="00FE712A"/>
    <w:rsid w:val="00FE722E"/>
    <w:rsid w:val="00FE7470"/>
    <w:rsid w:val="00FE74B6"/>
    <w:rsid w:val="00FE7561"/>
    <w:rsid w:val="00FE756A"/>
    <w:rsid w:val="00FE7709"/>
    <w:rsid w:val="00FE7887"/>
    <w:rsid w:val="00FE78C7"/>
    <w:rsid w:val="00FE78CB"/>
    <w:rsid w:val="00FE7A54"/>
    <w:rsid w:val="00FE7B65"/>
    <w:rsid w:val="00FE7BD6"/>
    <w:rsid w:val="00FE7D14"/>
    <w:rsid w:val="00FE7E43"/>
    <w:rsid w:val="00FE7F48"/>
    <w:rsid w:val="00FE7FAC"/>
    <w:rsid w:val="00FF011C"/>
    <w:rsid w:val="00FF0391"/>
    <w:rsid w:val="00FF03E2"/>
    <w:rsid w:val="00FF0621"/>
    <w:rsid w:val="00FF063B"/>
    <w:rsid w:val="00FF06DA"/>
    <w:rsid w:val="00FF0975"/>
    <w:rsid w:val="00FF0ABE"/>
    <w:rsid w:val="00FF0AD2"/>
    <w:rsid w:val="00FF0B0E"/>
    <w:rsid w:val="00FF0B83"/>
    <w:rsid w:val="00FF0D9E"/>
    <w:rsid w:val="00FF0DDC"/>
    <w:rsid w:val="00FF0EFB"/>
    <w:rsid w:val="00FF0F2D"/>
    <w:rsid w:val="00FF0F42"/>
    <w:rsid w:val="00FF0F9A"/>
    <w:rsid w:val="00FF0FB4"/>
    <w:rsid w:val="00FF0FCC"/>
    <w:rsid w:val="00FF101C"/>
    <w:rsid w:val="00FF117B"/>
    <w:rsid w:val="00FF11F0"/>
    <w:rsid w:val="00FF12C3"/>
    <w:rsid w:val="00FF13C4"/>
    <w:rsid w:val="00FF1447"/>
    <w:rsid w:val="00FF14FE"/>
    <w:rsid w:val="00FF1570"/>
    <w:rsid w:val="00FF15A1"/>
    <w:rsid w:val="00FF15BD"/>
    <w:rsid w:val="00FF1A21"/>
    <w:rsid w:val="00FF1B3C"/>
    <w:rsid w:val="00FF1B45"/>
    <w:rsid w:val="00FF1B58"/>
    <w:rsid w:val="00FF1C00"/>
    <w:rsid w:val="00FF1CA6"/>
    <w:rsid w:val="00FF1D29"/>
    <w:rsid w:val="00FF1DD9"/>
    <w:rsid w:val="00FF1DE1"/>
    <w:rsid w:val="00FF1EFF"/>
    <w:rsid w:val="00FF1F91"/>
    <w:rsid w:val="00FF200C"/>
    <w:rsid w:val="00FF20BD"/>
    <w:rsid w:val="00FF20C2"/>
    <w:rsid w:val="00FF215A"/>
    <w:rsid w:val="00FF21C0"/>
    <w:rsid w:val="00FF21DC"/>
    <w:rsid w:val="00FF246B"/>
    <w:rsid w:val="00FF2732"/>
    <w:rsid w:val="00FF27AC"/>
    <w:rsid w:val="00FF27E9"/>
    <w:rsid w:val="00FF287D"/>
    <w:rsid w:val="00FF28A0"/>
    <w:rsid w:val="00FF28B1"/>
    <w:rsid w:val="00FF28DE"/>
    <w:rsid w:val="00FF2A2A"/>
    <w:rsid w:val="00FF2AC4"/>
    <w:rsid w:val="00FF2CA7"/>
    <w:rsid w:val="00FF2D5B"/>
    <w:rsid w:val="00FF2D5C"/>
    <w:rsid w:val="00FF2D63"/>
    <w:rsid w:val="00FF2DDA"/>
    <w:rsid w:val="00FF2E87"/>
    <w:rsid w:val="00FF2F36"/>
    <w:rsid w:val="00FF3253"/>
    <w:rsid w:val="00FF3428"/>
    <w:rsid w:val="00FF352D"/>
    <w:rsid w:val="00FF3792"/>
    <w:rsid w:val="00FF3D8B"/>
    <w:rsid w:val="00FF3DDB"/>
    <w:rsid w:val="00FF3E58"/>
    <w:rsid w:val="00FF3E7A"/>
    <w:rsid w:val="00FF3FF7"/>
    <w:rsid w:val="00FF408A"/>
    <w:rsid w:val="00FF4128"/>
    <w:rsid w:val="00FF416E"/>
    <w:rsid w:val="00FF41D4"/>
    <w:rsid w:val="00FF4250"/>
    <w:rsid w:val="00FF440D"/>
    <w:rsid w:val="00FF4439"/>
    <w:rsid w:val="00FF45B5"/>
    <w:rsid w:val="00FF476E"/>
    <w:rsid w:val="00FF47B0"/>
    <w:rsid w:val="00FF48F5"/>
    <w:rsid w:val="00FF491A"/>
    <w:rsid w:val="00FF4920"/>
    <w:rsid w:val="00FF4A5F"/>
    <w:rsid w:val="00FF4ACE"/>
    <w:rsid w:val="00FF4BBC"/>
    <w:rsid w:val="00FF4BFE"/>
    <w:rsid w:val="00FF4CA9"/>
    <w:rsid w:val="00FF4CDC"/>
    <w:rsid w:val="00FF4CE3"/>
    <w:rsid w:val="00FF4DEF"/>
    <w:rsid w:val="00FF4E96"/>
    <w:rsid w:val="00FF4FC1"/>
    <w:rsid w:val="00FF50AE"/>
    <w:rsid w:val="00FF50BD"/>
    <w:rsid w:val="00FF5141"/>
    <w:rsid w:val="00FF5382"/>
    <w:rsid w:val="00FF544F"/>
    <w:rsid w:val="00FF54CC"/>
    <w:rsid w:val="00FF565D"/>
    <w:rsid w:val="00FF56FC"/>
    <w:rsid w:val="00FF5A6A"/>
    <w:rsid w:val="00FF5A84"/>
    <w:rsid w:val="00FF5B26"/>
    <w:rsid w:val="00FF5B4F"/>
    <w:rsid w:val="00FF5C63"/>
    <w:rsid w:val="00FF5C68"/>
    <w:rsid w:val="00FF5D35"/>
    <w:rsid w:val="00FF5E69"/>
    <w:rsid w:val="00FF5E8C"/>
    <w:rsid w:val="00FF5EBC"/>
    <w:rsid w:val="00FF6008"/>
    <w:rsid w:val="00FF6070"/>
    <w:rsid w:val="00FF61BB"/>
    <w:rsid w:val="00FF6224"/>
    <w:rsid w:val="00FF6250"/>
    <w:rsid w:val="00FF62F0"/>
    <w:rsid w:val="00FF6538"/>
    <w:rsid w:val="00FF6712"/>
    <w:rsid w:val="00FF69BB"/>
    <w:rsid w:val="00FF6A32"/>
    <w:rsid w:val="00FF6B1C"/>
    <w:rsid w:val="00FF6B2D"/>
    <w:rsid w:val="00FF6B8D"/>
    <w:rsid w:val="00FF6C30"/>
    <w:rsid w:val="00FF6C72"/>
    <w:rsid w:val="00FF6C80"/>
    <w:rsid w:val="00FF6D2A"/>
    <w:rsid w:val="00FF6E4D"/>
    <w:rsid w:val="00FF6E8A"/>
    <w:rsid w:val="00FF6ECE"/>
    <w:rsid w:val="00FF6EE4"/>
    <w:rsid w:val="00FF6F11"/>
    <w:rsid w:val="00FF7019"/>
    <w:rsid w:val="00FF7027"/>
    <w:rsid w:val="00FF704B"/>
    <w:rsid w:val="00FF70BC"/>
    <w:rsid w:val="00FF70F9"/>
    <w:rsid w:val="00FF7376"/>
    <w:rsid w:val="00FF7525"/>
    <w:rsid w:val="00FF75CF"/>
    <w:rsid w:val="00FF760E"/>
    <w:rsid w:val="00FF77DA"/>
    <w:rsid w:val="00FF78DA"/>
    <w:rsid w:val="00FF78EA"/>
    <w:rsid w:val="00FF7A47"/>
    <w:rsid w:val="00FF7C32"/>
    <w:rsid w:val="00FF7E01"/>
    <w:rsid w:val="00FF7E7F"/>
    <w:rsid w:val="00FF7F8A"/>
    <w:rsid w:val="00FF7FA2"/>
    <w:rsid w:val="01016E99"/>
    <w:rsid w:val="0102E81C"/>
    <w:rsid w:val="0106E6D6"/>
    <w:rsid w:val="01186E14"/>
    <w:rsid w:val="011D8B02"/>
    <w:rsid w:val="011F4C68"/>
    <w:rsid w:val="0123F547"/>
    <w:rsid w:val="013C49CB"/>
    <w:rsid w:val="013E2029"/>
    <w:rsid w:val="0146434D"/>
    <w:rsid w:val="01496F2A"/>
    <w:rsid w:val="014C8A5D"/>
    <w:rsid w:val="014D0841"/>
    <w:rsid w:val="0154F653"/>
    <w:rsid w:val="0163C49E"/>
    <w:rsid w:val="0188F3E9"/>
    <w:rsid w:val="018DB004"/>
    <w:rsid w:val="0194BB30"/>
    <w:rsid w:val="01952BCC"/>
    <w:rsid w:val="0198092E"/>
    <w:rsid w:val="019D8BB0"/>
    <w:rsid w:val="019F0B90"/>
    <w:rsid w:val="01A2D3FF"/>
    <w:rsid w:val="01B1EA26"/>
    <w:rsid w:val="01B3402D"/>
    <w:rsid w:val="01C7BD11"/>
    <w:rsid w:val="01D89084"/>
    <w:rsid w:val="01E17BCC"/>
    <w:rsid w:val="01EE1BB9"/>
    <w:rsid w:val="01FC8599"/>
    <w:rsid w:val="0208ED35"/>
    <w:rsid w:val="020ADD30"/>
    <w:rsid w:val="020D657C"/>
    <w:rsid w:val="021FD8B3"/>
    <w:rsid w:val="022B96D4"/>
    <w:rsid w:val="022BDCD1"/>
    <w:rsid w:val="0240FA9E"/>
    <w:rsid w:val="0257E074"/>
    <w:rsid w:val="0269365F"/>
    <w:rsid w:val="026BCFA3"/>
    <w:rsid w:val="0275B586"/>
    <w:rsid w:val="02889C00"/>
    <w:rsid w:val="0290C9B5"/>
    <w:rsid w:val="02A1EA0F"/>
    <w:rsid w:val="02A6A69B"/>
    <w:rsid w:val="02AA1152"/>
    <w:rsid w:val="02B15706"/>
    <w:rsid w:val="02B9971D"/>
    <w:rsid w:val="02C37B0F"/>
    <w:rsid w:val="02CA5259"/>
    <w:rsid w:val="02D44E98"/>
    <w:rsid w:val="02D9D76B"/>
    <w:rsid w:val="02DF885D"/>
    <w:rsid w:val="02E84FFD"/>
    <w:rsid w:val="02ECA80C"/>
    <w:rsid w:val="02ECB109"/>
    <w:rsid w:val="02F66CFE"/>
    <w:rsid w:val="03035840"/>
    <w:rsid w:val="0311883B"/>
    <w:rsid w:val="03134616"/>
    <w:rsid w:val="0313D9E2"/>
    <w:rsid w:val="0318806B"/>
    <w:rsid w:val="032DCA65"/>
    <w:rsid w:val="032E1EA8"/>
    <w:rsid w:val="033A6D7C"/>
    <w:rsid w:val="03539C4B"/>
    <w:rsid w:val="03565490"/>
    <w:rsid w:val="035DEAB9"/>
    <w:rsid w:val="0362A194"/>
    <w:rsid w:val="037C6A09"/>
    <w:rsid w:val="037D6D98"/>
    <w:rsid w:val="037DAA0A"/>
    <w:rsid w:val="038409CB"/>
    <w:rsid w:val="039C567C"/>
    <w:rsid w:val="03A5C447"/>
    <w:rsid w:val="03B2EA24"/>
    <w:rsid w:val="03B3424D"/>
    <w:rsid w:val="03B5C1D9"/>
    <w:rsid w:val="040185BA"/>
    <w:rsid w:val="04181B23"/>
    <w:rsid w:val="0421BF2C"/>
    <w:rsid w:val="0429BCDC"/>
    <w:rsid w:val="042F5D21"/>
    <w:rsid w:val="04389049"/>
    <w:rsid w:val="04440F3D"/>
    <w:rsid w:val="0444FF7A"/>
    <w:rsid w:val="0446B697"/>
    <w:rsid w:val="044AED19"/>
    <w:rsid w:val="044B893C"/>
    <w:rsid w:val="045291CF"/>
    <w:rsid w:val="04574E9B"/>
    <w:rsid w:val="045EF0EB"/>
    <w:rsid w:val="04618C8A"/>
    <w:rsid w:val="0467B9EC"/>
    <w:rsid w:val="046EEBED"/>
    <w:rsid w:val="048022C2"/>
    <w:rsid w:val="049092A6"/>
    <w:rsid w:val="049B7ECE"/>
    <w:rsid w:val="049EE651"/>
    <w:rsid w:val="04A8D827"/>
    <w:rsid w:val="04AB94A1"/>
    <w:rsid w:val="04ABEC93"/>
    <w:rsid w:val="04AC4137"/>
    <w:rsid w:val="04B10C75"/>
    <w:rsid w:val="04B6DF17"/>
    <w:rsid w:val="04CF8730"/>
    <w:rsid w:val="04D32629"/>
    <w:rsid w:val="04D3EFDC"/>
    <w:rsid w:val="04D7D789"/>
    <w:rsid w:val="04E3635F"/>
    <w:rsid w:val="0503BE26"/>
    <w:rsid w:val="05087238"/>
    <w:rsid w:val="05098823"/>
    <w:rsid w:val="050B1224"/>
    <w:rsid w:val="05171697"/>
    <w:rsid w:val="052D51E7"/>
    <w:rsid w:val="05395828"/>
    <w:rsid w:val="0547ABE5"/>
    <w:rsid w:val="057DB4D7"/>
    <w:rsid w:val="0585DCF0"/>
    <w:rsid w:val="0586C873"/>
    <w:rsid w:val="058D4055"/>
    <w:rsid w:val="059B3983"/>
    <w:rsid w:val="059F46CF"/>
    <w:rsid w:val="05AF07D8"/>
    <w:rsid w:val="05AFBAF0"/>
    <w:rsid w:val="05B22A2E"/>
    <w:rsid w:val="05CEFD31"/>
    <w:rsid w:val="05D584C9"/>
    <w:rsid w:val="05DFD63C"/>
    <w:rsid w:val="05E301D9"/>
    <w:rsid w:val="05E6690D"/>
    <w:rsid w:val="05F28FD3"/>
    <w:rsid w:val="0603F4D8"/>
    <w:rsid w:val="0614F638"/>
    <w:rsid w:val="06184384"/>
    <w:rsid w:val="061B2451"/>
    <w:rsid w:val="061F0433"/>
    <w:rsid w:val="06244E0B"/>
    <w:rsid w:val="0629760E"/>
    <w:rsid w:val="06636A78"/>
    <w:rsid w:val="066A41A6"/>
    <w:rsid w:val="066AFEB4"/>
    <w:rsid w:val="066C68BA"/>
    <w:rsid w:val="0679071E"/>
    <w:rsid w:val="067A6015"/>
    <w:rsid w:val="067D0EC7"/>
    <w:rsid w:val="06B017DC"/>
    <w:rsid w:val="06C752AF"/>
    <w:rsid w:val="06CB955C"/>
    <w:rsid w:val="06CBE2AD"/>
    <w:rsid w:val="06CC32A4"/>
    <w:rsid w:val="06CD0B16"/>
    <w:rsid w:val="06F4B079"/>
    <w:rsid w:val="06FE975A"/>
    <w:rsid w:val="071616A8"/>
    <w:rsid w:val="07199393"/>
    <w:rsid w:val="0723B889"/>
    <w:rsid w:val="07256830"/>
    <w:rsid w:val="07314C4B"/>
    <w:rsid w:val="0739B601"/>
    <w:rsid w:val="07410036"/>
    <w:rsid w:val="074E777E"/>
    <w:rsid w:val="074EDCEB"/>
    <w:rsid w:val="075B1ED2"/>
    <w:rsid w:val="0762EC0A"/>
    <w:rsid w:val="076FF136"/>
    <w:rsid w:val="077380AF"/>
    <w:rsid w:val="0776507A"/>
    <w:rsid w:val="077983D7"/>
    <w:rsid w:val="0786B877"/>
    <w:rsid w:val="07899A71"/>
    <w:rsid w:val="079429EB"/>
    <w:rsid w:val="079B07A4"/>
    <w:rsid w:val="079E869B"/>
    <w:rsid w:val="07AC67A9"/>
    <w:rsid w:val="07B3F845"/>
    <w:rsid w:val="07B980E5"/>
    <w:rsid w:val="07BFBD4F"/>
    <w:rsid w:val="07D7E83A"/>
    <w:rsid w:val="07D9E4B8"/>
    <w:rsid w:val="07F258A5"/>
    <w:rsid w:val="07F31028"/>
    <w:rsid w:val="082A9BF4"/>
    <w:rsid w:val="083727CF"/>
    <w:rsid w:val="083F0316"/>
    <w:rsid w:val="084349E9"/>
    <w:rsid w:val="084D2AC2"/>
    <w:rsid w:val="0858A02B"/>
    <w:rsid w:val="086AE426"/>
    <w:rsid w:val="087BFF22"/>
    <w:rsid w:val="08828841"/>
    <w:rsid w:val="0883176A"/>
    <w:rsid w:val="088986A0"/>
    <w:rsid w:val="088EF583"/>
    <w:rsid w:val="08914447"/>
    <w:rsid w:val="0891FA51"/>
    <w:rsid w:val="089C2E83"/>
    <w:rsid w:val="08ACFECA"/>
    <w:rsid w:val="08B1C37B"/>
    <w:rsid w:val="08B8F660"/>
    <w:rsid w:val="08C6799C"/>
    <w:rsid w:val="08CD4BAA"/>
    <w:rsid w:val="08CF0193"/>
    <w:rsid w:val="08D34784"/>
    <w:rsid w:val="08D7F142"/>
    <w:rsid w:val="08D97A3B"/>
    <w:rsid w:val="08EA3865"/>
    <w:rsid w:val="08EC2016"/>
    <w:rsid w:val="08ED640A"/>
    <w:rsid w:val="09183ACF"/>
    <w:rsid w:val="091D7D79"/>
    <w:rsid w:val="0935B509"/>
    <w:rsid w:val="093E766C"/>
    <w:rsid w:val="094D6355"/>
    <w:rsid w:val="098AB731"/>
    <w:rsid w:val="09917364"/>
    <w:rsid w:val="09934350"/>
    <w:rsid w:val="0998F22B"/>
    <w:rsid w:val="09A7B700"/>
    <w:rsid w:val="09ACAAD7"/>
    <w:rsid w:val="09B0AF53"/>
    <w:rsid w:val="09B2BA69"/>
    <w:rsid w:val="09CD358A"/>
    <w:rsid w:val="09DBDB64"/>
    <w:rsid w:val="09DF19D0"/>
    <w:rsid w:val="0A0BECCF"/>
    <w:rsid w:val="0A2BF61F"/>
    <w:rsid w:val="0A3B11C0"/>
    <w:rsid w:val="0A48CACA"/>
    <w:rsid w:val="0A4DFF2A"/>
    <w:rsid w:val="0A504409"/>
    <w:rsid w:val="0A5FFE45"/>
    <w:rsid w:val="0A617D0D"/>
    <w:rsid w:val="0A695D90"/>
    <w:rsid w:val="0A6FFB64"/>
    <w:rsid w:val="0A7DAE6F"/>
    <w:rsid w:val="0A85EF44"/>
    <w:rsid w:val="0A94D41C"/>
    <w:rsid w:val="0AA8DC83"/>
    <w:rsid w:val="0AADCFA4"/>
    <w:rsid w:val="0AB0A4FE"/>
    <w:rsid w:val="0AC15026"/>
    <w:rsid w:val="0AC93EBB"/>
    <w:rsid w:val="0ACC526C"/>
    <w:rsid w:val="0ACC6DA0"/>
    <w:rsid w:val="0AE1AFF2"/>
    <w:rsid w:val="0AF38B91"/>
    <w:rsid w:val="0AF72FF2"/>
    <w:rsid w:val="0AF7AFAA"/>
    <w:rsid w:val="0B0A4740"/>
    <w:rsid w:val="0B0D78FE"/>
    <w:rsid w:val="0B100319"/>
    <w:rsid w:val="0B10A56C"/>
    <w:rsid w:val="0B1A9F56"/>
    <w:rsid w:val="0B1C2100"/>
    <w:rsid w:val="0B30A0AF"/>
    <w:rsid w:val="0B383937"/>
    <w:rsid w:val="0B4D8FBE"/>
    <w:rsid w:val="0B5821AF"/>
    <w:rsid w:val="0B5D4E23"/>
    <w:rsid w:val="0B5FEDA4"/>
    <w:rsid w:val="0B677D46"/>
    <w:rsid w:val="0B8E3BC6"/>
    <w:rsid w:val="0BA44EBB"/>
    <w:rsid w:val="0BA6B4EE"/>
    <w:rsid w:val="0BAE271C"/>
    <w:rsid w:val="0BB1A7AB"/>
    <w:rsid w:val="0BC4F803"/>
    <w:rsid w:val="0BC5F384"/>
    <w:rsid w:val="0BC7F9F5"/>
    <w:rsid w:val="0BCC3D53"/>
    <w:rsid w:val="0BE4FAF8"/>
    <w:rsid w:val="0BE9254F"/>
    <w:rsid w:val="0BF6BD51"/>
    <w:rsid w:val="0C105FCD"/>
    <w:rsid w:val="0C2551F2"/>
    <w:rsid w:val="0C2F4D09"/>
    <w:rsid w:val="0C3AD3C1"/>
    <w:rsid w:val="0C5F60A0"/>
    <w:rsid w:val="0C747EBA"/>
    <w:rsid w:val="0C828A0D"/>
    <w:rsid w:val="0C866176"/>
    <w:rsid w:val="0C9AC9C0"/>
    <w:rsid w:val="0CA9B010"/>
    <w:rsid w:val="0CAA22AE"/>
    <w:rsid w:val="0CB3194F"/>
    <w:rsid w:val="0CBAA9EB"/>
    <w:rsid w:val="0CC97ABA"/>
    <w:rsid w:val="0CCA16F7"/>
    <w:rsid w:val="0CD327B9"/>
    <w:rsid w:val="0CD93269"/>
    <w:rsid w:val="0CD95E0A"/>
    <w:rsid w:val="0CDA7D57"/>
    <w:rsid w:val="0CF19245"/>
    <w:rsid w:val="0CF27DAA"/>
    <w:rsid w:val="0CF8077A"/>
    <w:rsid w:val="0D0A85B4"/>
    <w:rsid w:val="0D0BE066"/>
    <w:rsid w:val="0D0DAEFA"/>
    <w:rsid w:val="0D28AEC6"/>
    <w:rsid w:val="0D3BDA0D"/>
    <w:rsid w:val="0D40FD0A"/>
    <w:rsid w:val="0D486161"/>
    <w:rsid w:val="0D52C50A"/>
    <w:rsid w:val="0D57F551"/>
    <w:rsid w:val="0D592C0C"/>
    <w:rsid w:val="0D63AEF9"/>
    <w:rsid w:val="0D7060D8"/>
    <w:rsid w:val="0D988FAE"/>
    <w:rsid w:val="0DA52539"/>
    <w:rsid w:val="0DA57212"/>
    <w:rsid w:val="0DC35E6D"/>
    <w:rsid w:val="0DC78515"/>
    <w:rsid w:val="0DDBE141"/>
    <w:rsid w:val="0DF55EDA"/>
    <w:rsid w:val="0E0145AB"/>
    <w:rsid w:val="0E11E0F3"/>
    <w:rsid w:val="0E12D3D7"/>
    <w:rsid w:val="0E19B603"/>
    <w:rsid w:val="0E1D7B90"/>
    <w:rsid w:val="0E3554DD"/>
    <w:rsid w:val="0E356D29"/>
    <w:rsid w:val="0E35E5D8"/>
    <w:rsid w:val="0E391BBE"/>
    <w:rsid w:val="0E429784"/>
    <w:rsid w:val="0E4A5585"/>
    <w:rsid w:val="0E6E4A95"/>
    <w:rsid w:val="0E9A9715"/>
    <w:rsid w:val="0EB3A52F"/>
    <w:rsid w:val="0EB932C8"/>
    <w:rsid w:val="0EBC558E"/>
    <w:rsid w:val="0EBCC1A9"/>
    <w:rsid w:val="0EBF15CF"/>
    <w:rsid w:val="0EBFC4C5"/>
    <w:rsid w:val="0EC5A1C5"/>
    <w:rsid w:val="0ED2A6C6"/>
    <w:rsid w:val="0ED674F9"/>
    <w:rsid w:val="0EE97876"/>
    <w:rsid w:val="0EEE64F7"/>
    <w:rsid w:val="0EEE8BD8"/>
    <w:rsid w:val="0EEF9490"/>
    <w:rsid w:val="0EF47C4D"/>
    <w:rsid w:val="0EF7D11E"/>
    <w:rsid w:val="0EF9F26F"/>
    <w:rsid w:val="0EFA6FD9"/>
    <w:rsid w:val="0F191ECA"/>
    <w:rsid w:val="0F26BCC8"/>
    <w:rsid w:val="0F3DF962"/>
    <w:rsid w:val="0F4B0819"/>
    <w:rsid w:val="0F4FFCDD"/>
    <w:rsid w:val="0F521C8B"/>
    <w:rsid w:val="0F5C036C"/>
    <w:rsid w:val="0F7040FD"/>
    <w:rsid w:val="0F71B168"/>
    <w:rsid w:val="0F72CD56"/>
    <w:rsid w:val="0F754C51"/>
    <w:rsid w:val="0F7C0C4E"/>
    <w:rsid w:val="0F8533E4"/>
    <w:rsid w:val="0F8A5C20"/>
    <w:rsid w:val="0F8DF401"/>
    <w:rsid w:val="0F8EB4A6"/>
    <w:rsid w:val="0F8ED1B6"/>
    <w:rsid w:val="0F97BEE4"/>
    <w:rsid w:val="0F9B9E75"/>
    <w:rsid w:val="0F9CA0F6"/>
    <w:rsid w:val="0FA34D06"/>
    <w:rsid w:val="0FA4EFA7"/>
    <w:rsid w:val="0FB51231"/>
    <w:rsid w:val="0FB54DAF"/>
    <w:rsid w:val="0FB5DC04"/>
    <w:rsid w:val="0FBA3DEF"/>
    <w:rsid w:val="0FC13C11"/>
    <w:rsid w:val="0FDACA67"/>
    <w:rsid w:val="0FDB8F0A"/>
    <w:rsid w:val="0FDC525B"/>
    <w:rsid w:val="0FDE0CC3"/>
    <w:rsid w:val="0FDF6E72"/>
    <w:rsid w:val="0FE02711"/>
    <w:rsid w:val="0FE0FAED"/>
    <w:rsid w:val="0FE16421"/>
    <w:rsid w:val="0FE364FD"/>
    <w:rsid w:val="0FEB6524"/>
    <w:rsid w:val="100D04A1"/>
    <w:rsid w:val="100F106E"/>
    <w:rsid w:val="1032B608"/>
    <w:rsid w:val="10406EC4"/>
    <w:rsid w:val="105F1E39"/>
    <w:rsid w:val="10645FDC"/>
    <w:rsid w:val="10749EAF"/>
    <w:rsid w:val="1095145E"/>
    <w:rsid w:val="10A200E6"/>
    <w:rsid w:val="10A49865"/>
    <w:rsid w:val="10A56A1F"/>
    <w:rsid w:val="10A7F521"/>
    <w:rsid w:val="10ADEBE1"/>
    <w:rsid w:val="10B0DDAF"/>
    <w:rsid w:val="10B246A8"/>
    <w:rsid w:val="10CBD1D1"/>
    <w:rsid w:val="10D9EEE5"/>
    <w:rsid w:val="10E49714"/>
    <w:rsid w:val="10FB1A6A"/>
    <w:rsid w:val="11000DB3"/>
    <w:rsid w:val="11016AEF"/>
    <w:rsid w:val="110AAA00"/>
    <w:rsid w:val="1112F3B0"/>
    <w:rsid w:val="11177F91"/>
    <w:rsid w:val="111E14B9"/>
    <w:rsid w:val="112194EB"/>
    <w:rsid w:val="112834B0"/>
    <w:rsid w:val="11316365"/>
    <w:rsid w:val="1135DABB"/>
    <w:rsid w:val="113FC501"/>
    <w:rsid w:val="114684DD"/>
    <w:rsid w:val="11497943"/>
    <w:rsid w:val="114C0CED"/>
    <w:rsid w:val="114D107A"/>
    <w:rsid w:val="115809E7"/>
    <w:rsid w:val="11791799"/>
    <w:rsid w:val="118B910D"/>
    <w:rsid w:val="118BF3F4"/>
    <w:rsid w:val="118D9FBE"/>
    <w:rsid w:val="1197C59C"/>
    <w:rsid w:val="1199C129"/>
    <w:rsid w:val="119E1EBF"/>
    <w:rsid w:val="11A37162"/>
    <w:rsid w:val="11AE1C6D"/>
    <w:rsid w:val="11C5351D"/>
    <w:rsid w:val="11CE1965"/>
    <w:rsid w:val="11E082E0"/>
    <w:rsid w:val="11EC6928"/>
    <w:rsid w:val="11EE2A45"/>
    <w:rsid w:val="11F7083A"/>
    <w:rsid w:val="11FA61B1"/>
    <w:rsid w:val="1201F839"/>
    <w:rsid w:val="1204E175"/>
    <w:rsid w:val="120A2355"/>
    <w:rsid w:val="120FE420"/>
    <w:rsid w:val="1219CD75"/>
    <w:rsid w:val="122071CE"/>
    <w:rsid w:val="1227D5E9"/>
    <w:rsid w:val="122E57CC"/>
    <w:rsid w:val="1249A7FE"/>
    <w:rsid w:val="12564662"/>
    <w:rsid w:val="125B74F9"/>
    <w:rsid w:val="126D972C"/>
    <w:rsid w:val="12825CE0"/>
    <w:rsid w:val="1286A866"/>
    <w:rsid w:val="1292113D"/>
    <w:rsid w:val="129B6EE2"/>
    <w:rsid w:val="12A97B3E"/>
    <w:rsid w:val="12A9ADF4"/>
    <w:rsid w:val="12B1752E"/>
    <w:rsid w:val="12C03393"/>
    <w:rsid w:val="12C24BF1"/>
    <w:rsid w:val="12C2EE58"/>
    <w:rsid w:val="12CFEF16"/>
    <w:rsid w:val="12DA74A6"/>
    <w:rsid w:val="12E19ED1"/>
    <w:rsid w:val="12E9C698"/>
    <w:rsid w:val="12EA0C13"/>
    <w:rsid w:val="12EAE259"/>
    <w:rsid w:val="12F6A763"/>
    <w:rsid w:val="12F8632D"/>
    <w:rsid w:val="130F8E54"/>
    <w:rsid w:val="13109F1C"/>
    <w:rsid w:val="1332612B"/>
    <w:rsid w:val="133A4E21"/>
    <w:rsid w:val="133B885A"/>
    <w:rsid w:val="13401B69"/>
    <w:rsid w:val="13406FB1"/>
    <w:rsid w:val="13481EE2"/>
    <w:rsid w:val="134E615E"/>
    <w:rsid w:val="1352DDC9"/>
    <w:rsid w:val="1356E8B5"/>
    <w:rsid w:val="13732A8A"/>
    <w:rsid w:val="138723AC"/>
    <w:rsid w:val="139B7B37"/>
    <w:rsid w:val="13BF68B8"/>
    <w:rsid w:val="13CF5ED8"/>
    <w:rsid w:val="13D4DE46"/>
    <w:rsid w:val="13D6CC4D"/>
    <w:rsid w:val="13D6ED9F"/>
    <w:rsid w:val="13E27AEE"/>
    <w:rsid w:val="13EB2FF0"/>
    <w:rsid w:val="140793B9"/>
    <w:rsid w:val="142F2443"/>
    <w:rsid w:val="142F7E26"/>
    <w:rsid w:val="1433EFC5"/>
    <w:rsid w:val="14341E17"/>
    <w:rsid w:val="144BA6CA"/>
    <w:rsid w:val="144BFBDB"/>
    <w:rsid w:val="1452255D"/>
    <w:rsid w:val="146465CE"/>
    <w:rsid w:val="1468E089"/>
    <w:rsid w:val="1470664A"/>
    <w:rsid w:val="14785D84"/>
    <w:rsid w:val="147A07AA"/>
    <w:rsid w:val="147A4FE7"/>
    <w:rsid w:val="147C847B"/>
    <w:rsid w:val="148B72BD"/>
    <w:rsid w:val="1492B352"/>
    <w:rsid w:val="14AA9C79"/>
    <w:rsid w:val="14AE135C"/>
    <w:rsid w:val="14B676E2"/>
    <w:rsid w:val="14DD3BA1"/>
    <w:rsid w:val="14DD411B"/>
    <w:rsid w:val="14E02018"/>
    <w:rsid w:val="14E03C19"/>
    <w:rsid w:val="14E6A2E9"/>
    <w:rsid w:val="15000FBA"/>
    <w:rsid w:val="150DE688"/>
    <w:rsid w:val="151AA0AF"/>
    <w:rsid w:val="152BD17E"/>
    <w:rsid w:val="152D0640"/>
    <w:rsid w:val="152FF09B"/>
    <w:rsid w:val="15463CD2"/>
    <w:rsid w:val="1550534E"/>
    <w:rsid w:val="1554B75D"/>
    <w:rsid w:val="1555546F"/>
    <w:rsid w:val="156D1BC0"/>
    <w:rsid w:val="157A44F8"/>
    <w:rsid w:val="158623EB"/>
    <w:rsid w:val="15880ED7"/>
    <w:rsid w:val="158F4029"/>
    <w:rsid w:val="159034ED"/>
    <w:rsid w:val="1596C8C3"/>
    <w:rsid w:val="15A209FE"/>
    <w:rsid w:val="15A409E4"/>
    <w:rsid w:val="15A65FE3"/>
    <w:rsid w:val="15A73368"/>
    <w:rsid w:val="15AE6230"/>
    <w:rsid w:val="15B0449C"/>
    <w:rsid w:val="15B95A1C"/>
    <w:rsid w:val="15C1446D"/>
    <w:rsid w:val="15C4BC6E"/>
    <w:rsid w:val="15CAE441"/>
    <w:rsid w:val="15CBECDE"/>
    <w:rsid w:val="15D7ADFC"/>
    <w:rsid w:val="15D8117A"/>
    <w:rsid w:val="15DDF62A"/>
    <w:rsid w:val="15E680E6"/>
    <w:rsid w:val="15F0FC87"/>
    <w:rsid w:val="15FE1DA5"/>
    <w:rsid w:val="16009288"/>
    <w:rsid w:val="1605C22C"/>
    <w:rsid w:val="161802F1"/>
    <w:rsid w:val="162725DF"/>
    <w:rsid w:val="163641F1"/>
    <w:rsid w:val="16379834"/>
    <w:rsid w:val="163B9966"/>
    <w:rsid w:val="164244E4"/>
    <w:rsid w:val="164C84D2"/>
    <w:rsid w:val="164C984C"/>
    <w:rsid w:val="1663D8F4"/>
    <w:rsid w:val="1664FF88"/>
    <w:rsid w:val="167A9320"/>
    <w:rsid w:val="1683EC0E"/>
    <w:rsid w:val="168E9FD8"/>
    <w:rsid w:val="169851B5"/>
    <w:rsid w:val="16A35BA2"/>
    <w:rsid w:val="16A79884"/>
    <w:rsid w:val="16AD3D6F"/>
    <w:rsid w:val="16BEE3FF"/>
    <w:rsid w:val="16C4537A"/>
    <w:rsid w:val="16C8B3F1"/>
    <w:rsid w:val="16CA23AD"/>
    <w:rsid w:val="16E261BB"/>
    <w:rsid w:val="16F3BE16"/>
    <w:rsid w:val="16F8707A"/>
    <w:rsid w:val="16FD7264"/>
    <w:rsid w:val="1701F8D0"/>
    <w:rsid w:val="17077B9C"/>
    <w:rsid w:val="170889A0"/>
    <w:rsid w:val="170C5106"/>
    <w:rsid w:val="1733F83C"/>
    <w:rsid w:val="173AE417"/>
    <w:rsid w:val="173AE703"/>
    <w:rsid w:val="1750636C"/>
    <w:rsid w:val="1761E5BB"/>
    <w:rsid w:val="176A600E"/>
    <w:rsid w:val="176EB753"/>
    <w:rsid w:val="17782FA5"/>
    <w:rsid w:val="1779D7FB"/>
    <w:rsid w:val="17818A2D"/>
    <w:rsid w:val="1796037C"/>
    <w:rsid w:val="179919F1"/>
    <w:rsid w:val="17A6177D"/>
    <w:rsid w:val="17B8F5BF"/>
    <w:rsid w:val="17BFA6D5"/>
    <w:rsid w:val="17FDA551"/>
    <w:rsid w:val="1808F100"/>
    <w:rsid w:val="180D34C7"/>
    <w:rsid w:val="181648F8"/>
    <w:rsid w:val="181B6711"/>
    <w:rsid w:val="182BC65F"/>
    <w:rsid w:val="183A57D0"/>
    <w:rsid w:val="1853B096"/>
    <w:rsid w:val="185A8CE3"/>
    <w:rsid w:val="187278E4"/>
    <w:rsid w:val="188E08BE"/>
    <w:rsid w:val="189F1C16"/>
    <w:rsid w:val="18A06C64"/>
    <w:rsid w:val="18B9D250"/>
    <w:rsid w:val="18C79F9B"/>
    <w:rsid w:val="18C7E66E"/>
    <w:rsid w:val="18D32D9F"/>
    <w:rsid w:val="18E19D2B"/>
    <w:rsid w:val="18F07339"/>
    <w:rsid w:val="18F973FC"/>
    <w:rsid w:val="190386C0"/>
    <w:rsid w:val="1907EC4A"/>
    <w:rsid w:val="19080DBD"/>
    <w:rsid w:val="19167F69"/>
    <w:rsid w:val="191F0AD4"/>
    <w:rsid w:val="19458DC6"/>
    <w:rsid w:val="1949C5BF"/>
    <w:rsid w:val="196818DB"/>
    <w:rsid w:val="1969BD54"/>
    <w:rsid w:val="197BF963"/>
    <w:rsid w:val="19849AD6"/>
    <w:rsid w:val="198756C5"/>
    <w:rsid w:val="199DB725"/>
    <w:rsid w:val="19B06CB3"/>
    <w:rsid w:val="19BA8AB9"/>
    <w:rsid w:val="19C0E559"/>
    <w:rsid w:val="19DC9B97"/>
    <w:rsid w:val="19E89A15"/>
    <w:rsid w:val="19F5036E"/>
    <w:rsid w:val="19FB16AE"/>
    <w:rsid w:val="19FDAC53"/>
    <w:rsid w:val="1A03E0EC"/>
    <w:rsid w:val="1A392182"/>
    <w:rsid w:val="1A3B4E4E"/>
    <w:rsid w:val="1A442DD3"/>
    <w:rsid w:val="1A460D94"/>
    <w:rsid w:val="1A54D30B"/>
    <w:rsid w:val="1A5FF2B3"/>
    <w:rsid w:val="1A665CB2"/>
    <w:rsid w:val="1A705CFC"/>
    <w:rsid w:val="1A79ACCD"/>
    <w:rsid w:val="1A898240"/>
    <w:rsid w:val="1A8B1411"/>
    <w:rsid w:val="1AB6B8BB"/>
    <w:rsid w:val="1ABB1DE1"/>
    <w:rsid w:val="1AC1A059"/>
    <w:rsid w:val="1ACEBA2F"/>
    <w:rsid w:val="1AD114D3"/>
    <w:rsid w:val="1AE0BA4D"/>
    <w:rsid w:val="1AE193B1"/>
    <w:rsid w:val="1B02B69F"/>
    <w:rsid w:val="1B06AE31"/>
    <w:rsid w:val="1B089FFF"/>
    <w:rsid w:val="1B120F24"/>
    <w:rsid w:val="1B235E73"/>
    <w:rsid w:val="1B2563FB"/>
    <w:rsid w:val="1B2A4E6A"/>
    <w:rsid w:val="1B2F7D96"/>
    <w:rsid w:val="1B650BB6"/>
    <w:rsid w:val="1B69AE83"/>
    <w:rsid w:val="1B806DFD"/>
    <w:rsid w:val="1B85211F"/>
    <w:rsid w:val="1B87FBEE"/>
    <w:rsid w:val="1B8D980A"/>
    <w:rsid w:val="1B8E33BB"/>
    <w:rsid w:val="1B8FD3C7"/>
    <w:rsid w:val="1B9AC894"/>
    <w:rsid w:val="1BA8DF62"/>
    <w:rsid w:val="1BBBF437"/>
    <w:rsid w:val="1BBFDBEA"/>
    <w:rsid w:val="1BCA6FCD"/>
    <w:rsid w:val="1C0A51C9"/>
    <w:rsid w:val="1C12FF06"/>
    <w:rsid w:val="1C16DEFB"/>
    <w:rsid w:val="1C1AB5D5"/>
    <w:rsid w:val="1C21E946"/>
    <w:rsid w:val="1C2EC8F9"/>
    <w:rsid w:val="1C5198B1"/>
    <w:rsid w:val="1C57FB80"/>
    <w:rsid w:val="1C6D1537"/>
    <w:rsid w:val="1C7C9035"/>
    <w:rsid w:val="1C87CDE4"/>
    <w:rsid w:val="1C96E52F"/>
    <w:rsid w:val="1CA0E3E0"/>
    <w:rsid w:val="1CA77C9F"/>
    <w:rsid w:val="1CAB2532"/>
    <w:rsid w:val="1CB0B58C"/>
    <w:rsid w:val="1CBCC76B"/>
    <w:rsid w:val="1CBD0D76"/>
    <w:rsid w:val="1CC1BE0E"/>
    <w:rsid w:val="1CCD0E30"/>
    <w:rsid w:val="1CD1BAE8"/>
    <w:rsid w:val="1CEAFF69"/>
    <w:rsid w:val="1CEB9E07"/>
    <w:rsid w:val="1CECD05A"/>
    <w:rsid w:val="1CFFAA93"/>
    <w:rsid w:val="1D02B7EF"/>
    <w:rsid w:val="1D03E736"/>
    <w:rsid w:val="1D2D83C2"/>
    <w:rsid w:val="1D2FC25B"/>
    <w:rsid w:val="1D33C5C8"/>
    <w:rsid w:val="1D33D359"/>
    <w:rsid w:val="1D41574C"/>
    <w:rsid w:val="1D4D60E8"/>
    <w:rsid w:val="1D5B96C3"/>
    <w:rsid w:val="1D6F0137"/>
    <w:rsid w:val="1D7358C3"/>
    <w:rsid w:val="1D753088"/>
    <w:rsid w:val="1D796969"/>
    <w:rsid w:val="1D7AA35C"/>
    <w:rsid w:val="1D997569"/>
    <w:rsid w:val="1D9D3DDB"/>
    <w:rsid w:val="1DA78200"/>
    <w:rsid w:val="1DAA5DA6"/>
    <w:rsid w:val="1DAE4B56"/>
    <w:rsid w:val="1DB09F50"/>
    <w:rsid w:val="1DB16A95"/>
    <w:rsid w:val="1DC365F7"/>
    <w:rsid w:val="1DC84678"/>
    <w:rsid w:val="1DD4FD7B"/>
    <w:rsid w:val="1DDCEA42"/>
    <w:rsid w:val="1DE85278"/>
    <w:rsid w:val="1DF566C0"/>
    <w:rsid w:val="1E09F8A6"/>
    <w:rsid w:val="1E1C8098"/>
    <w:rsid w:val="1E336428"/>
    <w:rsid w:val="1E4010C3"/>
    <w:rsid w:val="1E434D00"/>
    <w:rsid w:val="1E472119"/>
    <w:rsid w:val="1E4B6B47"/>
    <w:rsid w:val="1E615B79"/>
    <w:rsid w:val="1E70E7AD"/>
    <w:rsid w:val="1E90E6A9"/>
    <w:rsid w:val="1EA1A97C"/>
    <w:rsid w:val="1EC22C50"/>
    <w:rsid w:val="1EC49146"/>
    <w:rsid w:val="1ED1D622"/>
    <w:rsid w:val="1EE37F4D"/>
    <w:rsid w:val="1EFF9506"/>
    <w:rsid w:val="1EFFACD7"/>
    <w:rsid w:val="1F06E20E"/>
    <w:rsid w:val="1F117343"/>
    <w:rsid w:val="1F11E9B9"/>
    <w:rsid w:val="1F144B93"/>
    <w:rsid w:val="1F27D3F2"/>
    <w:rsid w:val="1F29B066"/>
    <w:rsid w:val="1F320F88"/>
    <w:rsid w:val="1F354317"/>
    <w:rsid w:val="1F3AEBFB"/>
    <w:rsid w:val="1F470A88"/>
    <w:rsid w:val="1F4BCB72"/>
    <w:rsid w:val="1F4FEE30"/>
    <w:rsid w:val="1F806B3F"/>
    <w:rsid w:val="1F835740"/>
    <w:rsid w:val="1F922409"/>
    <w:rsid w:val="1F95CEC0"/>
    <w:rsid w:val="1F9786FB"/>
    <w:rsid w:val="1F9FCF51"/>
    <w:rsid w:val="1FA792DF"/>
    <w:rsid w:val="1FAD3EC1"/>
    <w:rsid w:val="1FAD508B"/>
    <w:rsid w:val="1FB169E8"/>
    <w:rsid w:val="1FB22237"/>
    <w:rsid w:val="1FB993D6"/>
    <w:rsid w:val="1FC2ABD8"/>
    <w:rsid w:val="1FD0D475"/>
    <w:rsid w:val="1FD1E55D"/>
    <w:rsid w:val="200A0EF7"/>
    <w:rsid w:val="20217659"/>
    <w:rsid w:val="20234B88"/>
    <w:rsid w:val="202A4F67"/>
    <w:rsid w:val="2044A9EF"/>
    <w:rsid w:val="20545F1B"/>
    <w:rsid w:val="20547454"/>
    <w:rsid w:val="2055C258"/>
    <w:rsid w:val="205C0B71"/>
    <w:rsid w:val="206482E5"/>
    <w:rsid w:val="207304FA"/>
    <w:rsid w:val="207405A1"/>
    <w:rsid w:val="20760F0B"/>
    <w:rsid w:val="207A0F80"/>
    <w:rsid w:val="20834AAA"/>
    <w:rsid w:val="208630A9"/>
    <w:rsid w:val="20882F4E"/>
    <w:rsid w:val="209AE542"/>
    <w:rsid w:val="209FCFFE"/>
    <w:rsid w:val="20A304B8"/>
    <w:rsid w:val="20A382E8"/>
    <w:rsid w:val="20A417B4"/>
    <w:rsid w:val="20A897CB"/>
    <w:rsid w:val="20AE175B"/>
    <w:rsid w:val="20C1D2A1"/>
    <w:rsid w:val="20C2B4A5"/>
    <w:rsid w:val="20CE69EF"/>
    <w:rsid w:val="20D71F0A"/>
    <w:rsid w:val="20D82D6A"/>
    <w:rsid w:val="20F69010"/>
    <w:rsid w:val="210C8871"/>
    <w:rsid w:val="210FF9D8"/>
    <w:rsid w:val="2125D444"/>
    <w:rsid w:val="212740E9"/>
    <w:rsid w:val="2129237A"/>
    <w:rsid w:val="212A7EB0"/>
    <w:rsid w:val="21308A24"/>
    <w:rsid w:val="2135D374"/>
    <w:rsid w:val="21435FC7"/>
    <w:rsid w:val="2158A629"/>
    <w:rsid w:val="21631B4A"/>
    <w:rsid w:val="21651D23"/>
    <w:rsid w:val="21691252"/>
    <w:rsid w:val="216F978C"/>
    <w:rsid w:val="21735D94"/>
    <w:rsid w:val="2187656A"/>
    <w:rsid w:val="21B80BFC"/>
    <w:rsid w:val="21D1B580"/>
    <w:rsid w:val="21DB5F8A"/>
    <w:rsid w:val="21DFA0BC"/>
    <w:rsid w:val="21E65161"/>
    <w:rsid w:val="21E67991"/>
    <w:rsid w:val="21EAF2C8"/>
    <w:rsid w:val="21F0A129"/>
    <w:rsid w:val="21F926CB"/>
    <w:rsid w:val="2201B8F4"/>
    <w:rsid w:val="2208A11D"/>
    <w:rsid w:val="2218E974"/>
    <w:rsid w:val="221AE4C6"/>
    <w:rsid w:val="2220B618"/>
    <w:rsid w:val="22225CFB"/>
    <w:rsid w:val="2224F31B"/>
    <w:rsid w:val="2239886A"/>
    <w:rsid w:val="224FB846"/>
    <w:rsid w:val="224FEC94"/>
    <w:rsid w:val="2257B34B"/>
    <w:rsid w:val="226350A6"/>
    <w:rsid w:val="228992E4"/>
    <w:rsid w:val="22ACF549"/>
    <w:rsid w:val="22B6CADF"/>
    <w:rsid w:val="22BB5306"/>
    <w:rsid w:val="22CC3754"/>
    <w:rsid w:val="22D38DD3"/>
    <w:rsid w:val="22FA547F"/>
    <w:rsid w:val="23040757"/>
    <w:rsid w:val="23131B15"/>
    <w:rsid w:val="231B0404"/>
    <w:rsid w:val="2322F520"/>
    <w:rsid w:val="233E5291"/>
    <w:rsid w:val="2350498C"/>
    <w:rsid w:val="23526803"/>
    <w:rsid w:val="23556C20"/>
    <w:rsid w:val="235FD270"/>
    <w:rsid w:val="2374B9E6"/>
    <w:rsid w:val="23825536"/>
    <w:rsid w:val="2386BBB8"/>
    <w:rsid w:val="238A0322"/>
    <w:rsid w:val="238A08AB"/>
    <w:rsid w:val="238BB341"/>
    <w:rsid w:val="2391CC5C"/>
    <w:rsid w:val="23A660DC"/>
    <w:rsid w:val="23B7D037"/>
    <w:rsid w:val="23C4429A"/>
    <w:rsid w:val="23D2D917"/>
    <w:rsid w:val="23DDF9E2"/>
    <w:rsid w:val="23FE732A"/>
    <w:rsid w:val="2402B76D"/>
    <w:rsid w:val="240A5F82"/>
    <w:rsid w:val="24139A42"/>
    <w:rsid w:val="241BE2F8"/>
    <w:rsid w:val="242C7DFD"/>
    <w:rsid w:val="242D0D8E"/>
    <w:rsid w:val="2430DE98"/>
    <w:rsid w:val="2444564C"/>
    <w:rsid w:val="244FBF6B"/>
    <w:rsid w:val="2450C057"/>
    <w:rsid w:val="2475E036"/>
    <w:rsid w:val="24761381"/>
    <w:rsid w:val="24A92361"/>
    <w:rsid w:val="24AEEA29"/>
    <w:rsid w:val="24BFD461"/>
    <w:rsid w:val="24C5DF65"/>
    <w:rsid w:val="24CBB006"/>
    <w:rsid w:val="24D8F36C"/>
    <w:rsid w:val="24E49C23"/>
    <w:rsid w:val="24EC66EB"/>
    <w:rsid w:val="24EFE2C5"/>
    <w:rsid w:val="24F53659"/>
    <w:rsid w:val="24FF45A6"/>
    <w:rsid w:val="25035E96"/>
    <w:rsid w:val="250B851B"/>
    <w:rsid w:val="250C2D31"/>
    <w:rsid w:val="2513BEC9"/>
    <w:rsid w:val="251D0B22"/>
    <w:rsid w:val="251ED7EC"/>
    <w:rsid w:val="252F1905"/>
    <w:rsid w:val="254A004B"/>
    <w:rsid w:val="255AAABE"/>
    <w:rsid w:val="258ADA67"/>
    <w:rsid w:val="259632C0"/>
    <w:rsid w:val="2598D874"/>
    <w:rsid w:val="259CBC8B"/>
    <w:rsid w:val="25AEC08D"/>
    <w:rsid w:val="25B1D6AB"/>
    <w:rsid w:val="25C5A799"/>
    <w:rsid w:val="25C92715"/>
    <w:rsid w:val="25D57EA9"/>
    <w:rsid w:val="25E68861"/>
    <w:rsid w:val="25E70AE9"/>
    <w:rsid w:val="25EA5A58"/>
    <w:rsid w:val="25EC8F05"/>
    <w:rsid w:val="25F0AA3B"/>
    <w:rsid w:val="25F59525"/>
    <w:rsid w:val="25FB112F"/>
    <w:rsid w:val="25FD0A58"/>
    <w:rsid w:val="25FD1BE9"/>
    <w:rsid w:val="2603AC00"/>
    <w:rsid w:val="2608F92D"/>
    <w:rsid w:val="26139D7F"/>
    <w:rsid w:val="262DE887"/>
    <w:rsid w:val="2643A7A6"/>
    <w:rsid w:val="2643E1FE"/>
    <w:rsid w:val="2648D620"/>
    <w:rsid w:val="26522CCE"/>
    <w:rsid w:val="265BA4DD"/>
    <w:rsid w:val="266226C0"/>
    <w:rsid w:val="266C0C1E"/>
    <w:rsid w:val="268749FE"/>
    <w:rsid w:val="2688F206"/>
    <w:rsid w:val="268BC126"/>
    <w:rsid w:val="26955E1E"/>
    <w:rsid w:val="26A72B6F"/>
    <w:rsid w:val="26A7C031"/>
    <w:rsid w:val="26A9E895"/>
    <w:rsid w:val="26AE3703"/>
    <w:rsid w:val="26CDDF6C"/>
    <w:rsid w:val="26D38308"/>
    <w:rsid w:val="26D82509"/>
    <w:rsid w:val="26E7FFC5"/>
    <w:rsid w:val="26EF79EE"/>
    <w:rsid w:val="26F26F21"/>
    <w:rsid w:val="26FCCE29"/>
    <w:rsid w:val="2700F898"/>
    <w:rsid w:val="270A5511"/>
    <w:rsid w:val="270E8848"/>
    <w:rsid w:val="271136AF"/>
    <w:rsid w:val="2711B331"/>
    <w:rsid w:val="271D056A"/>
    <w:rsid w:val="271F9B6F"/>
    <w:rsid w:val="2726A3A8"/>
    <w:rsid w:val="272FA023"/>
    <w:rsid w:val="273B48A1"/>
    <w:rsid w:val="27400940"/>
    <w:rsid w:val="2750615F"/>
    <w:rsid w:val="275E7DA7"/>
    <w:rsid w:val="2766A274"/>
    <w:rsid w:val="276A6AAE"/>
    <w:rsid w:val="2772D768"/>
    <w:rsid w:val="2779E8F2"/>
    <w:rsid w:val="279312AA"/>
    <w:rsid w:val="279DE7A1"/>
    <w:rsid w:val="27ABCBE9"/>
    <w:rsid w:val="27C3A99D"/>
    <w:rsid w:val="27CADEA4"/>
    <w:rsid w:val="27FAC0B0"/>
    <w:rsid w:val="2812E3AC"/>
    <w:rsid w:val="28164F6B"/>
    <w:rsid w:val="281ABF74"/>
    <w:rsid w:val="282A4A08"/>
    <w:rsid w:val="282A5C98"/>
    <w:rsid w:val="2833645A"/>
    <w:rsid w:val="283830F3"/>
    <w:rsid w:val="283C5D9A"/>
    <w:rsid w:val="28440242"/>
    <w:rsid w:val="284A7271"/>
    <w:rsid w:val="284AF85C"/>
    <w:rsid w:val="285397A5"/>
    <w:rsid w:val="28568028"/>
    <w:rsid w:val="285F43DD"/>
    <w:rsid w:val="286528C2"/>
    <w:rsid w:val="286A816C"/>
    <w:rsid w:val="287E91FF"/>
    <w:rsid w:val="287F8745"/>
    <w:rsid w:val="2891A436"/>
    <w:rsid w:val="2892F9C4"/>
    <w:rsid w:val="28939500"/>
    <w:rsid w:val="289E25C2"/>
    <w:rsid w:val="289F34C9"/>
    <w:rsid w:val="28A29AA0"/>
    <w:rsid w:val="28A34816"/>
    <w:rsid w:val="28A88080"/>
    <w:rsid w:val="28B7AF68"/>
    <w:rsid w:val="28BB8CFF"/>
    <w:rsid w:val="28C6E879"/>
    <w:rsid w:val="28DFB11E"/>
    <w:rsid w:val="28E88768"/>
    <w:rsid w:val="28E92172"/>
    <w:rsid w:val="28F52C57"/>
    <w:rsid w:val="28F5890F"/>
    <w:rsid w:val="28FC3BF2"/>
    <w:rsid w:val="28FE0A76"/>
    <w:rsid w:val="290BFA58"/>
    <w:rsid w:val="2914D75A"/>
    <w:rsid w:val="2917238F"/>
    <w:rsid w:val="29189F43"/>
    <w:rsid w:val="291A905D"/>
    <w:rsid w:val="29479C4A"/>
    <w:rsid w:val="294C7BCF"/>
    <w:rsid w:val="2958BB62"/>
    <w:rsid w:val="2967A8D9"/>
    <w:rsid w:val="296C4D5D"/>
    <w:rsid w:val="297161FA"/>
    <w:rsid w:val="2972878B"/>
    <w:rsid w:val="2988F73A"/>
    <w:rsid w:val="299530C1"/>
    <w:rsid w:val="29A12615"/>
    <w:rsid w:val="29A8B701"/>
    <w:rsid w:val="29AAD16D"/>
    <w:rsid w:val="29AD15D7"/>
    <w:rsid w:val="29BA0670"/>
    <w:rsid w:val="29BD310F"/>
    <w:rsid w:val="29BF509C"/>
    <w:rsid w:val="29C677FF"/>
    <w:rsid w:val="29C94806"/>
    <w:rsid w:val="29D586DB"/>
    <w:rsid w:val="29DAB51C"/>
    <w:rsid w:val="29DD1199"/>
    <w:rsid w:val="29EE3D8F"/>
    <w:rsid w:val="2A00F6FF"/>
    <w:rsid w:val="2A02E926"/>
    <w:rsid w:val="2A077E82"/>
    <w:rsid w:val="2A15D10D"/>
    <w:rsid w:val="2A208690"/>
    <w:rsid w:val="2A2A562F"/>
    <w:rsid w:val="2A2FC0C5"/>
    <w:rsid w:val="2A409983"/>
    <w:rsid w:val="2A426862"/>
    <w:rsid w:val="2A452957"/>
    <w:rsid w:val="2A4D4D6E"/>
    <w:rsid w:val="2A553944"/>
    <w:rsid w:val="2A5583CF"/>
    <w:rsid w:val="2A5A4EF8"/>
    <w:rsid w:val="2A5E5A26"/>
    <w:rsid w:val="2A680418"/>
    <w:rsid w:val="2A6EFF6A"/>
    <w:rsid w:val="2A8AFDFF"/>
    <w:rsid w:val="2A8B0A1C"/>
    <w:rsid w:val="2A8ECEB9"/>
    <w:rsid w:val="2A954656"/>
    <w:rsid w:val="2AC54856"/>
    <w:rsid w:val="2AD0ADA5"/>
    <w:rsid w:val="2AD95695"/>
    <w:rsid w:val="2AF1CAF4"/>
    <w:rsid w:val="2B0A6CBF"/>
    <w:rsid w:val="2B1153F2"/>
    <w:rsid w:val="2B2F2B92"/>
    <w:rsid w:val="2B31BEC8"/>
    <w:rsid w:val="2B4569A6"/>
    <w:rsid w:val="2B48FE70"/>
    <w:rsid w:val="2B4934DF"/>
    <w:rsid w:val="2B6F0C24"/>
    <w:rsid w:val="2B75D7B7"/>
    <w:rsid w:val="2B7E7523"/>
    <w:rsid w:val="2B834416"/>
    <w:rsid w:val="2B93262C"/>
    <w:rsid w:val="2B9B0468"/>
    <w:rsid w:val="2B9B9BFD"/>
    <w:rsid w:val="2BB7B1E1"/>
    <w:rsid w:val="2BD494C8"/>
    <w:rsid w:val="2BD57D7A"/>
    <w:rsid w:val="2BD5D57D"/>
    <w:rsid w:val="2BD7FF99"/>
    <w:rsid w:val="2BF439B3"/>
    <w:rsid w:val="2BFA1CD6"/>
    <w:rsid w:val="2BFBA359"/>
    <w:rsid w:val="2C16D97A"/>
    <w:rsid w:val="2C191C1F"/>
    <w:rsid w:val="2C220487"/>
    <w:rsid w:val="2C24855A"/>
    <w:rsid w:val="2C26FBD5"/>
    <w:rsid w:val="2C38B3C0"/>
    <w:rsid w:val="2C442F65"/>
    <w:rsid w:val="2C491EFF"/>
    <w:rsid w:val="2C50C54F"/>
    <w:rsid w:val="2C51AE3B"/>
    <w:rsid w:val="2C5A2D20"/>
    <w:rsid w:val="2C6B85DE"/>
    <w:rsid w:val="2C7AAEAB"/>
    <w:rsid w:val="2C88559C"/>
    <w:rsid w:val="2C8FB018"/>
    <w:rsid w:val="2C9175E4"/>
    <w:rsid w:val="2CAFB210"/>
    <w:rsid w:val="2CBDCCAF"/>
    <w:rsid w:val="2CCA0118"/>
    <w:rsid w:val="2CCF1B08"/>
    <w:rsid w:val="2CD5867D"/>
    <w:rsid w:val="2CFDA9A6"/>
    <w:rsid w:val="2D0E41FB"/>
    <w:rsid w:val="2D1688C5"/>
    <w:rsid w:val="2D3A6B71"/>
    <w:rsid w:val="2D3E7626"/>
    <w:rsid w:val="2D42D7CA"/>
    <w:rsid w:val="2D4553E4"/>
    <w:rsid w:val="2D486C3D"/>
    <w:rsid w:val="2D4A5766"/>
    <w:rsid w:val="2D4AB74E"/>
    <w:rsid w:val="2D57D5C3"/>
    <w:rsid w:val="2D5E608D"/>
    <w:rsid w:val="2D718A5D"/>
    <w:rsid w:val="2D72F0A5"/>
    <w:rsid w:val="2D799B04"/>
    <w:rsid w:val="2D7F3050"/>
    <w:rsid w:val="2D82EC64"/>
    <w:rsid w:val="2D854160"/>
    <w:rsid w:val="2D8BC872"/>
    <w:rsid w:val="2D8BFA87"/>
    <w:rsid w:val="2D99E95C"/>
    <w:rsid w:val="2DAF02A0"/>
    <w:rsid w:val="2DC01EF4"/>
    <w:rsid w:val="2DC0CF80"/>
    <w:rsid w:val="2DC942C4"/>
    <w:rsid w:val="2DD3D43F"/>
    <w:rsid w:val="2DD86F1D"/>
    <w:rsid w:val="2DDE9E0B"/>
    <w:rsid w:val="2DE04C38"/>
    <w:rsid w:val="2DE8E142"/>
    <w:rsid w:val="2DECE2F7"/>
    <w:rsid w:val="2DF59D69"/>
    <w:rsid w:val="2E020549"/>
    <w:rsid w:val="2E0375F4"/>
    <w:rsid w:val="2E0BDA59"/>
    <w:rsid w:val="2E100248"/>
    <w:rsid w:val="2E1097B8"/>
    <w:rsid w:val="2E13A9E0"/>
    <w:rsid w:val="2E1D039E"/>
    <w:rsid w:val="2E1E91D2"/>
    <w:rsid w:val="2E2A84DB"/>
    <w:rsid w:val="2E30769A"/>
    <w:rsid w:val="2E36CB9F"/>
    <w:rsid w:val="2E3AFE24"/>
    <w:rsid w:val="2E3B8E0C"/>
    <w:rsid w:val="2E493BAC"/>
    <w:rsid w:val="2E50CE92"/>
    <w:rsid w:val="2E5D0F85"/>
    <w:rsid w:val="2E66356D"/>
    <w:rsid w:val="2E6D4615"/>
    <w:rsid w:val="2E7898A0"/>
    <w:rsid w:val="2E7E23A2"/>
    <w:rsid w:val="2E8AB1F2"/>
    <w:rsid w:val="2EB7C148"/>
    <w:rsid w:val="2ED79856"/>
    <w:rsid w:val="2EDEF1E8"/>
    <w:rsid w:val="2EE1A32A"/>
    <w:rsid w:val="2EF463EC"/>
    <w:rsid w:val="2F16E512"/>
    <w:rsid w:val="2F254F27"/>
    <w:rsid w:val="2F2D1CFD"/>
    <w:rsid w:val="2F33A444"/>
    <w:rsid w:val="2F4C928D"/>
    <w:rsid w:val="2F527246"/>
    <w:rsid w:val="2F571E49"/>
    <w:rsid w:val="2F5DAD2E"/>
    <w:rsid w:val="2F5EE009"/>
    <w:rsid w:val="2F762CBD"/>
    <w:rsid w:val="2F78E1A6"/>
    <w:rsid w:val="2F7C281E"/>
    <w:rsid w:val="2F86ED8E"/>
    <w:rsid w:val="2F8B1ECA"/>
    <w:rsid w:val="2FABB127"/>
    <w:rsid w:val="2FB06B5C"/>
    <w:rsid w:val="2FBB6AC1"/>
    <w:rsid w:val="2FBDE0A1"/>
    <w:rsid w:val="2FC38DA3"/>
    <w:rsid w:val="2FCB0376"/>
    <w:rsid w:val="2FCDF251"/>
    <w:rsid w:val="2FE4DAD2"/>
    <w:rsid w:val="2FECC8AB"/>
    <w:rsid w:val="2FFC4E5B"/>
    <w:rsid w:val="3009B6E0"/>
    <w:rsid w:val="30245858"/>
    <w:rsid w:val="302F5676"/>
    <w:rsid w:val="3030B41A"/>
    <w:rsid w:val="303A7639"/>
    <w:rsid w:val="303F37A4"/>
    <w:rsid w:val="30457FFA"/>
    <w:rsid w:val="3053563B"/>
    <w:rsid w:val="306FC381"/>
    <w:rsid w:val="307217FD"/>
    <w:rsid w:val="30745327"/>
    <w:rsid w:val="3084999C"/>
    <w:rsid w:val="3089648F"/>
    <w:rsid w:val="30A2657E"/>
    <w:rsid w:val="30AC4A24"/>
    <w:rsid w:val="30B1E348"/>
    <w:rsid w:val="30B1E91D"/>
    <w:rsid w:val="30BF65C8"/>
    <w:rsid w:val="30C28D54"/>
    <w:rsid w:val="30C98CA1"/>
    <w:rsid w:val="30CA2C8A"/>
    <w:rsid w:val="30D82F9A"/>
    <w:rsid w:val="30DC66EE"/>
    <w:rsid w:val="30E3DC76"/>
    <w:rsid w:val="30E5A622"/>
    <w:rsid w:val="30EB03B0"/>
    <w:rsid w:val="3114D32E"/>
    <w:rsid w:val="3118CD78"/>
    <w:rsid w:val="31282F78"/>
    <w:rsid w:val="312F9D29"/>
    <w:rsid w:val="3166AD85"/>
    <w:rsid w:val="316C7FF1"/>
    <w:rsid w:val="317705C1"/>
    <w:rsid w:val="317B8B1F"/>
    <w:rsid w:val="318C3B26"/>
    <w:rsid w:val="318DEC29"/>
    <w:rsid w:val="31917A07"/>
    <w:rsid w:val="3198A7A4"/>
    <w:rsid w:val="319ED93E"/>
    <w:rsid w:val="319FE825"/>
    <w:rsid w:val="31A1DFDC"/>
    <w:rsid w:val="31B4B466"/>
    <w:rsid w:val="31B82267"/>
    <w:rsid w:val="31C53BB6"/>
    <w:rsid w:val="31DCE295"/>
    <w:rsid w:val="31DD279B"/>
    <w:rsid w:val="31EE09D7"/>
    <w:rsid w:val="31FC10C6"/>
    <w:rsid w:val="3207F178"/>
    <w:rsid w:val="32190D26"/>
    <w:rsid w:val="322BC03F"/>
    <w:rsid w:val="32447DF8"/>
    <w:rsid w:val="32624ABE"/>
    <w:rsid w:val="326C0D01"/>
    <w:rsid w:val="326EF1B2"/>
    <w:rsid w:val="3271AF01"/>
    <w:rsid w:val="327424EF"/>
    <w:rsid w:val="3280F2E4"/>
    <w:rsid w:val="32977525"/>
    <w:rsid w:val="329BA72A"/>
    <w:rsid w:val="32A73470"/>
    <w:rsid w:val="32AAED37"/>
    <w:rsid w:val="32ABA3E2"/>
    <w:rsid w:val="32B9A86A"/>
    <w:rsid w:val="32C59712"/>
    <w:rsid w:val="32D0E953"/>
    <w:rsid w:val="32D32583"/>
    <w:rsid w:val="32D6DD12"/>
    <w:rsid w:val="32F30CB3"/>
    <w:rsid w:val="32F9C698"/>
    <w:rsid w:val="32FB02F1"/>
    <w:rsid w:val="3300B45E"/>
    <w:rsid w:val="3300D4F0"/>
    <w:rsid w:val="3300D683"/>
    <w:rsid w:val="33082690"/>
    <w:rsid w:val="331B1242"/>
    <w:rsid w:val="3325FA83"/>
    <w:rsid w:val="3329B89B"/>
    <w:rsid w:val="332BC077"/>
    <w:rsid w:val="332D9D48"/>
    <w:rsid w:val="33304073"/>
    <w:rsid w:val="333D3AC8"/>
    <w:rsid w:val="33426819"/>
    <w:rsid w:val="3343B01F"/>
    <w:rsid w:val="3348DC13"/>
    <w:rsid w:val="334E4ECE"/>
    <w:rsid w:val="33513ED2"/>
    <w:rsid w:val="33519559"/>
    <w:rsid w:val="336257AB"/>
    <w:rsid w:val="337E332B"/>
    <w:rsid w:val="338B1521"/>
    <w:rsid w:val="33909340"/>
    <w:rsid w:val="33A0A60D"/>
    <w:rsid w:val="33A6EB7C"/>
    <w:rsid w:val="33A95CA6"/>
    <w:rsid w:val="33B612D5"/>
    <w:rsid w:val="33B94D0E"/>
    <w:rsid w:val="33BE8719"/>
    <w:rsid w:val="33BF6EB1"/>
    <w:rsid w:val="33BFB632"/>
    <w:rsid w:val="33C1E707"/>
    <w:rsid w:val="33C8B12A"/>
    <w:rsid w:val="33F492E3"/>
    <w:rsid w:val="33F6AFA1"/>
    <w:rsid w:val="33FABF33"/>
    <w:rsid w:val="33FBBDCD"/>
    <w:rsid w:val="340A4532"/>
    <w:rsid w:val="341339D4"/>
    <w:rsid w:val="341B2A70"/>
    <w:rsid w:val="34294A1F"/>
    <w:rsid w:val="342C24A2"/>
    <w:rsid w:val="3430BF2A"/>
    <w:rsid w:val="3430E9F3"/>
    <w:rsid w:val="343EB9E3"/>
    <w:rsid w:val="3445A9CA"/>
    <w:rsid w:val="34481B4D"/>
    <w:rsid w:val="34512696"/>
    <w:rsid w:val="34549802"/>
    <w:rsid w:val="34565AE3"/>
    <w:rsid w:val="345766E9"/>
    <w:rsid w:val="345E9453"/>
    <w:rsid w:val="346EC333"/>
    <w:rsid w:val="3477D3E2"/>
    <w:rsid w:val="3478BB52"/>
    <w:rsid w:val="347C428E"/>
    <w:rsid w:val="348C9C98"/>
    <w:rsid w:val="349C49E6"/>
    <w:rsid w:val="34A18EAD"/>
    <w:rsid w:val="34B13184"/>
    <w:rsid w:val="34B88963"/>
    <w:rsid w:val="34B98F4B"/>
    <w:rsid w:val="34CCB25F"/>
    <w:rsid w:val="34CDD08E"/>
    <w:rsid w:val="34CE9E69"/>
    <w:rsid w:val="34D72F92"/>
    <w:rsid w:val="34DFD3DD"/>
    <w:rsid w:val="34F6C5A1"/>
    <w:rsid w:val="35049712"/>
    <w:rsid w:val="351356B0"/>
    <w:rsid w:val="351FC963"/>
    <w:rsid w:val="35283294"/>
    <w:rsid w:val="3556C1B4"/>
    <w:rsid w:val="35595FC0"/>
    <w:rsid w:val="355E8D29"/>
    <w:rsid w:val="357420F5"/>
    <w:rsid w:val="35747753"/>
    <w:rsid w:val="35750A3A"/>
    <w:rsid w:val="3576C2CD"/>
    <w:rsid w:val="35832F36"/>
    <w:rsid w:val="3589D9E9"/>
    <w:rsid w:val="359477C3"/>
    <w:rsid w:val="35B545A0"/>
    <w:rsid w:val="35BCD37B"/>
    <w:rsid w:val="35D343DB"/>
    <w:rsid w:val="35D6BE11"/>
    <w:rsid w:val="35DA0AAB"/>
    <w:rsid w:val="35F9BA80"/>
    <w:rsid w:val="36000C78"/>
    <w:rsid w:val="3603BC51"/>
    <w:rsid w:val="3604553C"/>
    <w:rsid w:val="360E83A3"/>
    <w:rsid w:val="36114CFC"/>
    <w:rsid w:val="3617F50A"/>
    <w:rsid w:val="361D0355"/>
    <w:rsid w:val="3622102D"/>
    <w:rsid w:val="36306719"/>
    <w:rsid w:val="36345381"/>
    <w:rsid w:val="3647309A"/>
    <w:rsid w:val="36523B75"/>
    <w:rsid w:val="36531440"/>
    <w:rsid w:val="36549105"/>
    <w:rsid w:val="365D1253"/>
    <w:rsid w:val="3669F140"/>
    <w:rsid w:val="36704615"/>
    <w:rsid w:val="36843892"/>
    <w:rsid w:val="36894957"/>
    <w:rsid w:val="3696DD90"/>
    <w:rsid w:val="369A02A4"/>
    <w:rsid w:val="36A1F925"/>
    <w:rsid w:val="36A84F07"/>
    <w:rsid w:val="36AB275C"/>
    <w:rsid w:val="36AF14C4"/>
    <w:rsid w:val="36D87FAC"/>
    <w:rsid w:val="36D90526"/>
    <w:rsid w:val="36E57062"/>
    <w:rsid w:val="36EAB0FD"/>
    <w:rsid w:val="37247F5B"/>
    <w:rsid w:val="37373887"/>
    <w:rsid w:val="3737D8C7"/>
    <w:rsid w:val="37596A16"/>
    <w:rsid w:val="377156D7"/>
    <w:rsid w:val="3775DAC1"/>
    <w:rsid w:val="377807F1"/>
    <w:rsid w:val="37850FEE"/>
    <w:rsid w:val="3791F527"/>
    <w:rsid w:val="3794E92C"/>
    <w:rsid w:val="37B52707"/>
    <w:rsid w:val="37B6B6C9"/>
    <w:rsid w:val="37B7B7FC"/>
    <w:rsid w:val="37C36EF7"/>
    <w:rsid w:val="37C777D9"/>
    <w:rsid w:val="37CC18D3"/>
    <w:rsid w:val="37CCD0A0"/>
    <w:rsid w:val="37D35E2A"/>
    <w:rsid w:val="37DE0306"/>
    <w:rsid w:val="37DF801E"/>
    <w:rsid w:val="37E71DD3"/>
    <w:rsid w:val="380140F1"/>
    <w:rsid w:val="381102D2"/>
    <w:rsid w:val="38115628"/>
    <w:rsid w:val="3815BB43"/>
    <w:rsid w:val="3816FD4F"/>
    <w:rsid w:val="381A4F96"/>
    <w:rsid w:val="3827B5AF"/>
    <w:rsid w:val="38307688"/>
    <w:rsid w:val="3833D084"/>
    <w:rsid w:val="384D1F00"/>
    <w:rsid w:val="3854D4A5"/>
    <w:rsid w:val="3855C4F2"/>
    <w:rsid w:val="3863FF94"/>
    <w:rsid w:val="38739748"/>
    <w:rsid w:val="387543E8"/>
    <w:rsid w:val="388887E4"/>
    <w:rsid w:val="388B1908"/>
    <w:rsid w:val="388DF7C6"/>
    <w:rsid w:val="38A8B240"/>
    <w:rsid w:val="38B37FF8"/>
    <w:rsid w:val="38B5EAFA"/>
    <w:rsid w:val="38BB957E"/>
    <w:rsid w:val="38C34CD0"/>
    <w:rsid w:val="38D34ABC"/>
    <w:rsid w:val="38D58421"/>
    <w:rsid w:val="38DA24DE"/>
    <w:rsid w:val="38DCFA7C"/>
    <w:rsid w:val="38E116EC"/>
    <w:rsid w:val="38FE47E9"/>
    <w:rsid w:val="39013BDD"/>
    <w:rsid w:val="3926B0AE"/>
    <w:rsid w:val="392D2683"/>
    <w:rsid w:val="39321A3F"/>
    <w:rsid w:val="39358350"/>
    <w:rsid w:val="393A7079"/>
    <w:rsid w:val="39490C3B"/>
    <w:rsid w:val="39498BD2"/>
    <w:rsid w:val="394B2B4B"/>
    <w:rsid w:val="394C3261"/>
    <w:rsid w:val="39545EE2"/>
    <w:rsid w:val="3957D6DD"/>
    <w:rsid w:val="396A18B8"/>
    <w:rsid w:val="398303DC"/>
    <w:rsid w:val="39856ECF"/>
    <w:rsid w:val="3992E0B8"/>
    <w:rsid w:val="399EFAE8"/>
    <w:rsid w:val="39AB2A1D"/>
    <w:rsid w:val="39AB8DE2"/>
    <w:rsid w:val="39AF75D7"/>
    <w:rsid w:val="39B9F9CF"/>
    <w:rsid w:val="39CE4E9D"/>
    <w:rsid w:val="39D67B66"/>
    <w:rsid w:val="39F19639"/>
    <w:rsid w:val="3A081D4A"/>
    <w:rsid w:val="3A0BE3E3"/>
    <w:rsid w:val="3A0F3A45"/>
    <w:rsid w:val="3A104AC4"/>
    <w:rsid w:val="3A17DA6B"/>
    <w:rsid w:val="3A1C9233"/>
    <w:rsid w:val="3A1F95DD"/>
    <w:rsid w:val="3A215312"/>
    <w:rsid w:val="3A244497"/>
    <w:rsid w:val="3A4439B4"/>
    <w:rsid w:val="3A4C5231"/>
    <w:rsid w:val="3A4C8EAE"/>
    <w:rsid w:val="3A5A1BEF"/>
    <w:rsid w:val="3A6E3158"/>
    <w:rsid w:val="3A870CFB"/>
    <w:rsid w:val="3A8FC398"/>
    <w:rsid w:val="3A995881"/>
    <w:rsid w:val="3AA4BB2E"/>
    <w:rsid w:val="3AA5727F"/>
    <w:rsid w:val="3AC5CEA1"/>
    <w:rsid w:val="3ACA3DF0"/>
    <w:rsid w:val="3AD7F378"/>
    <w:rsid w:val="3AE8338A"/>
    <w:rsid w:val="3AEB1CA2"/>
    <w:rsid w:val="3AF801CE"/>
    <w:rsid w:val="3B10B1F8"/>
    <w:rsid w:val="3B13DDC4"/>
    <w:rsid w:val="3B1B4AA8"/>
    <w:rsid w:val="3B1CDB88"/>
    <w:rsid w:val="3B1E7048"/>
    <w:rsid w:val="3B253BAB"/>
    <w:rsid w:val="3B404D87"/>
    <w:rsid w:val="3B4D7386"/>
    <w:rsid w:val="3B51F26A"/>
    <w:rsid w:val="3B54C22E"/>
    <w:rsid w:val="3B628939"/>
    <w:rsid w:val="3B640063"/>
    <w:rsid w:val="3B6EE74E"/>
    <w:rsid w:val="3B6F6176"/>
    <w:rsid w:val="3B7D2C3D"/>
    <w:rsid w:val="3B8CDF4F"/>
    <w:rsid w:val="3B92360D"/>
    <w:rsid w:val="3B97D726"/>
    <w:rsid w:val="3B9BBD37"/>
    <w:rsid w:val="3B9D380D"/>
    <w:rsid w:val="3BAC0CF1"/>
    <w:rsid w:val="3BBF2480"/>
    <w:rsid w:val="3BC62F00"/>
    <w:rsid w:val="3BC9C8F5"/>
    <w:rsid w:val="3BF326F9"/>
    <w:rsid w:val="3BF77643"/>
    <w:rsid w:val="3C02A10F"/>
    <w:rsid w:val="3C2212D2"/>
    <w:rsid w:val="3C26A3DD"/>
    <w:rsid w:val="3C363EA0"/>
    <w:rsid w:val="3C4E0D6B"/>
    <w:rsid w:val="3C8207E6"/>
    <w:rsid w:val="3C828468"/>
    <w:rsid w:val="3C991CF0"/>
    <w:rsid w:val="3CA80587"/>
    <w:rsid w:val="3CC01199"/>
    <w:rsid w:val="3CD989A8"/>
    <w:rsid w:val="3CDC5CD6"/>
    <w:rsid w:val="3CFE2C85"/>
    <w:rsid w:val="3CFFB28F"/>
    <w:rsid w:val="3D011391"/>
    <w:rsid w:val="3D0C004B"/>
    <w:rsid w:val="3D1247FE"/>
    <w:rsid w:val="3D15B848"/>
    <w:rsid w:val="3D1C5AED"/>
    <w:rsid w:val="3D2E2DB2"/>
    <w:rsid w:val="3D3E6C0F"/>
    <w:rsid w:val="3D504EF1"/>
    <w:rsid w:val="3D510BA3"/>
    <w:rsid w:val="3D5D16F9"/>
    <w:rsid w:val="3D6DE255"/>
    <w:rsid w:val="3D810C6E"/>
    <w:rsid w:val="3D8F4B45"/>
    <w:rsid w:val="3D99F0FC"/>
    <w:rsid w:val="3D9C8043"/>
    <w:rsid w:val="3DA1E8A4"/>
    <w:rsid w:val="3DA5E116"/>
    <w:rsid w:val="3DAD0B3E"/>
    <w:rsid w:val="3DB1D047"/>
    <w:rsid w:val="3DB58E1E"/>
    <w:rsid w:val="3DB80F43"/>
    <w:rsid w:val="3DB8F4B0"/>
    <w:rsid w:val="3DC7791E"/>
    <w:rsid w:val="3DDE0E99"/>
    <w:rsid w:val="3DDE5719"/>
    <w:rsid w:val="3DE2E5BC"/>
    <w:rsid w:val="3DF65469"/>
    <w:rsid w:val="3E013517"/>
    <w:rsid w:val="3E17F023"/>
    <w:rsid w:val="3E30576D"/>
    <w:rsid w:val="3E4EB330"/>
    <w:rsid w:val="3E5A7A33"/>
    <w:rsid w:val="3E76D28C"/>
    <w:rsid w:val="3E883E55"/>
    <w:rsid w:val="3E88F17A"/>
    <w:rsid w:val="3E946B5C"/>
    <w:rsid w:val="3EA2BF30"/>
    <w:rsid w:val="3EAD04F4"/>
    <w:rsid w:val="3EAD68DA"/>
    <w:rsid w:val="3EB1C461"/>
    <w:rsid w:val="3EBB43F1"/>
    <w:rsid w:val="3EC27DDA"/>
    <w:rsid w:val="3ECCB9EC"/>
    <w:rsid w:val="3EE2B132"/>
    <w:rsid w:val="3EEAB953"/>
    <w:rsid w:val="3EF0FD5A"/>
    <w:rsid w:val="3EF43615"/>
    <w:rsid w:val="3EF9B0E5"/>
    <w:rsid w:val="3EFACB26"/>
    <w:rsid w:val="3EFC44C6"/>
    <w:rsid w:val="3EFFE14A"/>
    <w:rsid w:val="3F0167BD"/>
    <w:rsid w:val="3F0A89AD"/>
    <w:rsid w:val="3F1073FE"/>
    <w:rsid w:val="3F42DC4B"/>
    <w:rsid w:val="3F467D49"/>
    <w:rsid w:val="3F4B347E"/>
    <w:rsid w:val="3F4D6336"/>
    <w:rsid w:val="3F5F9CD2"/>
    <w:rsid w:val="3F60F554"/>
    <w:rsid w:val="3F6ACD88"/>
    <w:rsid w:val="3F6CC9A4"/>
    <w:rsid w:val="3F74EDB0"/>
    <w:rsid w:val="3F7BAC6F"/>
    <w:rsid w:val="3F7C8FAE"/>
    <w:rsid w:val="3F8AFB76"/>
    <w:rsid w:val="3F8C10CB"/>
    <w:rsid w:val="3F9738C2"/>
    <w:rsid w:val="3FA682A5"/>
    <w:rsid w:val="3FBAFAD1"/>
    <w:rsid w:val="3FBC8A4F"/>
    <w:rsid w:val="3FC9F789"/>
    <w:rsid w:val="3FDA1FFC"/>
    <w:rsid w:val="3FEA2F95"/>
    <w:rsid w:val="3FEC1E3B"/>
    <w:rsid w:val="3FF04D56"/>
    <w:rsid w:val="3FFB2A44"/>
    <w:rsid w:val="4001D128"/>
    <w:rsid w:val="40036104"/>
    <w:rsid w:val="400694AA"/>
    <w:rsid w:val="401B6054"/>
    <w:rsid w:val="40289075"/>
    <w:rsid w:val="40358051"/>
    <w:rsid w:val="404E88F9"/>
    <w:rsid w:val="404F28D7"/>
    <w:rsid w:val="40633C01"/>
    <w:rsid w:val="4072DDDB"/>
    <w:rsid w:val="40A9CF87"/>
    <w:rsid w:val="40B0F07B"/>
    <w:rsid w:val="40C06CB2"/>
    <w:rsid w:val="40C1E791"/>
    <w:rsid w:val="40C5AD84"/>
    <w:rsid w:val="40C5D451"/>
    <w:rsid w:val="40C889EA"/>
    <w:rsid w:val="40D33B4C"/>
    <w:rsid w:val="40DCCCB1"/>
    <w:rsid w:val="40E923CD"/>
    <w:rsid w:val="40E98F9F"/>
    <w:rsid w:val="40F53DCC"/>
    <w:rsid w:val="412D8F9C"/>
    <w:rsid w:val="412FFA78"/>
    <w:rsid w:val="413CDA12"/>
    <w:rsid w:val="413EE1F7"/>
    <w:rsid w:val="413F0AC7"/>
    <w:rsid w:val="41424698"/>
    <w:rsid w:val="414E33BF"/>
    <w:rsid w:val="41574BAB"/>
    <w:rsid w:val="41592D71"/>
    <w:rsid w:val="4160F21A"/>
    <w:rsid w:val="4168F13F"/>
    <w:rsid w:val="417CCECF"/>
    <w:rsid w:val="41819806"/>
    <w:rsid w:val="419A4CE1"/>
    <w:rsid w:val="41A6858B"/>
    <w:rsid w:val="41AE1BDE"/>
    <w:rsid w:val="41B0A273"/>
    <w:rsid w:val="41B8D258"/>
    <w:rsid w:val="41B9F801"/>
    <w:rsid w:val="41DEFF0D"/>
    <w:rsid w:val="41ECF813"/>
    <w:rsid w:val="41F34835"/>
    <w:rsid w:val="42446469"/>
    <w:rsid w:val="425766A4"/>
    <w:rsid w:val="42688D71"/>
    <w:rsid w:val="426F26D6"/>
    <w:rsid w:val="427028DA"/>
    <w:rsid w:val="42794298"/>
    <w:rsid w:val="427F3B01"/>
    <w:rsid w:val="42849A6A"/>
    <w:rsid w:val="428E8A79"/>
    <w:rsid w:val="42A486FF"/>
    <w:rsid w:val="42A9F825"/>
    <w:rsid w:val="42AF4296"/>
    <w:rsid w:val="42CA5B44"/>
    <w:rsid w:val="42D131BB"/>
    <w:rsid w:val="42D5E4FC"/>
    <w:rsid w:val="42E608DD"/>
    <w:rsid w:val="42E66A66"/>
    <w:rsid w:val="42EB7A41"/>
    <w:rsid w:val="42F68E5B"/>
    <w:rsid w:val="42FE278C"/>
    <w:rsid w:val="431AC408"/>
    <w:rsid w:val="4329BB26"/>
    <w:rsid w:val="4329E8A4"/>
    <w:rsid w:val="43360090"/>
    <w:rsid w:val="433644CF"/>
    <w:rsid w:val="433F08D4"/>
    <w:rsid w:val="4345CD33"/>
    <w:rsid w:val="4346C795"/>
    <w:rsid w:val="4355C0AE"/>
    <w:rsid w:val="435E2EB0"/>
    <w:rsid w:val="4365C179"/>
    <w:rsid w:val="436C6292"/>
    <w:rsid w:val="4384983F"/>
    <w:rsid w:val="4389A8C5"/>
    <w:rsid w:val="4398566A"/>
    <w:rsid w:val="439C6391"/>
    <w:rsid w:val="439EE003"/>
    <w:rsid w:val="43A89C9F"/>
    <w:rsid w:val="43D0C80F"/>
    <w:rsid w:val="43D961D1"/>
    <w:rsid w:val="43DA340F"/>
    <w:rsid w:val="43DE6768"/>
    <w:rsid w:val="43E9676E"/>
    <w:rsid w:val="43F953A7"/>
    <w:rsid w:val="43FB8C74"/>
    <w:rsid w:val="43FC46EF"/>
    <w:rsid w:val="4404600F"/>
    <w:rsid w:val="4412E5A1"/>
    <w:rsid w:val="441EA026"/>
    <w:rsid w:val="4427309E"/>
    <w:rsid w:val="4431234A"/>
    <w:rsid w:val="44366B42"/>
    <w:rsid w:val="443D660A"/>
    <w:rsid w:val="444CC6C2"/>
    <w:rsid w:val="444EC332"/>
    <w:rsid w:val="44525927"/>
    <w:rsid w:val="44576BDE"/>
    <w:rsid w:val="4458DECB"/>
    <w:rsid w:val="4476F335"/>
    <w:rsid w:val="44782B3A"/>
    <w:rsid w:val="44843BEC"/>
    <w:rsid w:val="44A4DB9E"/>
    <w:rsid w:val="44A7A0BC"/>
    <w:rsid w:val="44B6E0F9"/>
    <w:rsid w:val="44BBE279"/>
    <w:rsid w:val="44CE36A2"/>
    <w:rsid w:val="44D3FC2B"/>
    <w:rsid w:val="44D55C81"/>
    <w:rsid w:val="44DDC1AE"/>
    <w:rsid w:val="44E289C6"/>
    <w:rsid w:val="44E55284"/>
    <w:rsid w:val="44E794F3"/>
    <w:rsid w:val="44EBDA71"/>
    <w:rsid w:val="44EDEB2E"/>
    <w:rsid w:val="44FA420F"/>
    <w:rsid w:val="44FC96E0"/>
    <w:rsid w:val="45139752"/>
    <w:rsid w:val="452ED3A9"/>
    <w:rsid w:val="4539FAD6"/>
    <w:rsid w:val="453C49D2"/>
    <w:rsid w:val="4555C53D"/>
    <w:rsid w:val="455A042A"/>
    <w:rsid w:val="456138D9"/>
    <w:rsid w:val="4563964E"/>
    <w:rsid w:val="4568CCFD"/>
    <w:rsid w:val="4581A9A6"/>
    <w:rsid w:val="458A33BB"/>
    <w:rsid w:val="459665C9"/>
    <w:rsid w:val="459874C0"/>
    <w:rsid w:val="459EEB82"/>
    <w:rsid w:val="45A3D1E7"/>
    <w:rsid w:val="45A47B90"/>
    <w:rsid w:val="45A96F2B"/>
    <w:rsid w:val="45B88138"/>
    <w:rsid w:val="45CEE6D2"/>
    <w:rsid w:val="45D2703F"/>
    <w:rsid w:val="45D5301A"/>
    <w:rsid w:val="45E21DD4"/>
    <w:rsid w:val="45E79382"/>
    <w:rsid w:val="45F5EF64"/>
    <w:rsid w:val="46033174"/>
    <w:rsid w:val="4606D7DA"/>
    <w:rsid w:val="46075185"/>
    <w:rsid w:val="461B1D14"/>
    <w:rsid w:val="461D34BD"/>
    <w:rsid w:val="462E52C3"/>
    <w:rsid w:val="463F1795"/>
    <w:rsid w:val="464D46D1"/>
    <w:rsid w:val="46513546"/>
    <w:rsid w:val="466213B3"/>
    <w:rsid w:val="46702C38"/>
    <w:rsid w:val="4683A97A"/>
    <w:rsid w:val="468687C9"/>
    <w:rsid w:val="4686C1C3"/>
    <w:rsid w:val="468E5A20"/>
    <w:rsid w:val="46954207"/>
    <w:rsid w:val="469D8E6B"/>
    <w:rsid w:val="46AD49DD"/>
    <w:rsid w:val="46E4232A"/>
    <w:rsid w:val="4701EABE"/>
    <w:rsid w:val="470B05C2"/>
    <w:rsid w:val="470CACC0"/>
    <w:rsid w:val="471C6D9A"/>
    <w:rsid w:val="471EC49F"/>
    <w:rsid w:val="471F0681"/>
    <w:rsid w:val="47202E7A"/>
    <w:rsid w:val="472DF440"/>
    <w:rsid w:val="472F3114"/>
    <w:rsid w:val="4735041B"/>
    <w:rsid w:val="4751C859"/>
    <w:rsid w:val="47529E0E"/>
    <w:rsid w:val="47604B45"/>
    <w:rsid w:val="4761011A"/>
    <w:rsid w:val="4763204B"/>
    <w:rsid w:val="4773DA63"/>
    <w:rsid w:val="47748AF3"/>
    <w:rsid w:val="477FDC87"/>
    <w:rsid w:val="4787A1B6"/>
    <w:rsid w:val="47A02A93"/>
    <w:rsid w:val="47A11EA8"/>
    <w:rsid w:val="47AD5A57"/>
    <w:rsid w:val="47AFFC47"/>
    <w:rsid w:val="47B54C3F"/>
    <w:rsid w:val="47BAEAF6"/>
    <w:rsid w:val="47C7974B"/>
    <w:rsid w:val="47CC5F5E"/>
    <w:rsid w:val="47CD7D96"/>
    <w:rsid w:val="47CE62CB"/>
    <w:rsid w:val="47D4D631"/>
    <w:rsid w:val="47D9BCF4"/>
    <w:rsid w:val="47DC94F7"/>
    <w:rsid w:val="47F26F72"/>
    <w:rsid w:val="47F5A0F4"/>
    <w:rsid w:val="47FEAF7C"/>
    <w:rsid w:val="48093A19"/>
    <w:rsid w:val="4819A162"/>
    <w:rsid w:val="482731D5"/>
    <w:rsid w:val="4845CE96"/>
    <w:rsid w:val="484C1D63"/>
    <w:rsid w:val="486722F1"/>
    <w:rsid w:val="486B3DD8"/>
    <w:rsid w:val="486C441A"/>
    <w:rsid w:val="487160E6"/>
    <w:rsid w:val="48778FA5"/>
    <w:rsid w:val="487B5104"/>
    <w:rsid w:val="488F2BC2"/>
    <w:rsid w:val="488F8581"/>
    <w:rsid w:val="48939699"/>
    <w:rsid w:val="48989133"/>
    <w:rsid w:val="48B71642"/>
    <w:rsid w:val="48B76A30"/>
    <w:rsid w:val="48C63E18"/>
    <w:rsid w:val="48E296F3"/>
    <w:rsid w:val="48E6589C"/>
    <w:rsid w:val="48EC4D6E"/>
    <w:rsid w:val="48EE812F"/>
    <w:rsid w:val="48F8FEF6"/>
    <w:rsid w:val="4900D08E"/>
    <w:rsid w:val="4901538C"/>
    <w:rsid w:val="490C4B2B"/>
    <w:rsid w:val="490D43C4"/>
    <w:rsid w:val="49247550"/>
    <w:rsid w:val="4924AC6D"/>
    <w:rsid w:val="4924F96E"/>
    <w:rsid w:val="4925C9EA"/>
    <w:rsid w:val="493D277F"/>
    <w:rsid w:val="4952792E"/>
    <w:rsid w:val="4965A310"/>
    <w:rsid w:val="49683DA0"/>
    <w:rsid w:val="496E8ADE"/>
    <w:rsid w:val="4974EAA9"/>
    <w:rsid w:val="49771634"/>
    <w:rsid w:val="497FDCD8"/>
    <w:rsid w:val="49825277"/>
    <w:rsid w:val="49847859"/>
    <w:rsid w:val="4988A397"/>
    <w:rsid w:val="499C7447"/>
    <w:rsid w:val="499C909C"/>
    <w:rsid w:val="499FED87"/>
    <w:rsid w:val="49A4AB0E"/>
    <w:rsid w:val="49A9AD26"/>
    <w:rsid w:val="49B32696"/>
    <w:rsid w:val="49B8AB8C"/>
    <w:rsid w:val="49C3036F"/>
    <w:rsid w:val="49C8012C"/>
    <w:rsid w:val="49CF38BF"/>
    <w:rsid w:val="49EAD647"/>
    <w:rsid w:val="49F392B6"/>
    <w:rsid w:val="49FBE69F"/>
    <w:rsid w:val="4A287199"/>
    <w:rsid w:val="4A449695"/>
    <w:rsid w:val="4A4F335E"/>
    <w:rsid w:val="4A5806F7"/>
    <w:rsid w:val="4A62AC88"/>
    <w:rsid w:val="4A7AD1CD"/>
    <w:rsid w:val="4A7BDF9A"/>
    <w:rsid w:val="4A7E311F"/>
    <w:rsid w:val="4A80E6C3"/>
    <w:rsid w:val="4A945CFE"/>
    <w:rsid w:val="4A95C295"/>
    <w:rsid w:val="4A980596"/>
    <w:rsid w:val="4AA21918"/>
    <w:rsid w:val="4AB473C6"/>
    <w:rsid w:val="4ABAB1FF"/>
    <w:rsid w:val="4ABB6453"/>
    <w:rsid w:val="4ABD2430"/>
    <w:rsid w:val="4AC40861"/>
    <w:rsid w:val="4AD6E649"/>
    <w:rsid w:val="4AE788D2"/>
    <w:rsid w:val="4AEDF3C1"/>
    <w:rsid w:val="4AF1A5CA"/>
    <w:rsid w:val="4B00F0E0"/>
    <w:rsid w:val="4B12CCAB"/>
    <w:rsid w:val="4B251558"/>
    <w:rsid w:val="4B277C15"/>
    <w:rsid w:val="4B2B18B0"/>
    <w:rsid w:val="4B35B539"/>
    <w:rsid w:val="4B40866D"/>
    <w:rsid w:val="4B4113A6"/>
    <w:rsid w:val="4B430FAD"/>
    <w:rsid w:val="4B48E706"/>
    <w:rsid w:val="4B5F5F28"/>
    <w:rsid w:val="4B600EE2"/>
    <w:rsid w:val="4B6282BD"/>
    <w:rsid w:val="4B77E14E"/>
    <w:rsid w:val="4B7E65E8"/>
    <w:rsid w:val="4B87FABB"/>
    <w:rsid w:val="4B936508"/>
    <w:rsid w:val="4B944F85"/>
    <w:rsid w:val="4B9B73A1"/>
    <w:rsid w:val="4B9D5AAB"/>
    <w:rsid w:val="4B9D70FD"/>
    <w:rsid w:val="4BAE9A58"/>
    <w:rsid w:val="4BC51538"/>
    <w:rsid w:val="4BD2AA79"/>
    <w:rsid w:val="4BDF224C"/>
    <w:rsid w:val="4BDF5E2D"/>
    <w:rsid w:val="4BE21BD1"/>
    <w:rsid w:val="4BFA8520"/>
    <w:rsid w:val="4BFCBF84"/>
    <w:rsid w:val="4C0889EA"/>
    <w:rsid w:val="4C08E880"/>
    <w:rsid w:val="4C10F72B"/>
    <w:rsid w:val="4C1149B3"/>
    <w:rsid w:val="4C156758"/>
    <w:rsid w:val="4C194A53"/>
    <w:rsid w:val="4C1AF395"/>
    <w:rsid w:val="4C2E5702"/>
    <w:rsid w:val="4C364A60"/>
    <w:rsid w:val="4C376E15"/>
    <w:rsid w:val="4C465C65"/>
    <w:rsid w:val="4C4BF185"/>
    <w:rsid w:val="4C5668D4"/>
    <w:rsid w:val="4C5EEAC2"/>
    <w:rsid w:val="4C64F0FB"/>
    <w:rsid w:val="4C6A166A"/>
    <w:rsid w:val="4C7CC81A"/>
    <w:rsid w:val="4C889338"/>
    <w:rsid w:val="4C961911"/>
    <w:rsid w:val="4C9909A7"/>
    <w:rsid w:val="4C9BC0F7"/>
    <w:rsid w:val="4CA29F84"/>
    <w:rsid w:val="4CA4170F"/>
    <w:rsid w:val="4CB141CF"/>
    <w:rsid w:val="4CB4CEB8"/>
    <w:rsid w:val="4CB80F31"/>
    <w:rsid w:val="4CC90021"/>
    <w:rsid w:val="4CCA6CEE"/>
    <w:rsid w:val="4CCAB7CC"/>
    <w:rsid w:val="4CD72EC9"/>
    <w:rsid w:val="4CD8698A"/>
    <w:rsid w:val="4CE50EFE"/>
    <w:rsid w:val="4CE784D4"/>
    <w:rsid w:val="4CF17961"/>
    <w:rsid w:val="4D06F932"/>
    <w:rsid w:val="4D1D0254"/>
    <w:rsid w:val="4D3212C7"/>
    <w:rsid w:val="4D33F3E6"/>
    <w:rsid w:val="4D35545A"/>
    <w:rsid w:val="4D36F66B"/>
    <w:rsid w:val="4D3E3DEA"/>
    <w:rsid w:val="4D3F272F"/>
    <w:rsid w:val="4D4093C6"/>
    <w:rsid w:val="4D4F44B5"/>
    <w:rsid w:val="4D582BA4"/>
    <w:rsid w:val="4D63FE94"/>
    <w:rsid w:val="4D6811A6"/>
    <w:rsid w:val="4D69B2C5"/>
    <w:rsid w:val="4D7797D7"/>
    <w:rsid w:val="4DB66BF0"/>
    <w:rsid w:val="4DDD7652"/>
    <w:rsid w:val="4DE6021E"/>
    <w:rsid w:val="4DFA490E"/>
    <w:rsid w:val="4E0E583B"/>
    <w:rsid w:val="4E207175"/>
    <w:rsid w:val="4E232420"/>
    <w:rsid w:val="4E38FB78"/>
    <w:rsid w:val="4E39A46B"/>
    <w:rsid w:val="4E4C6B48"/>
    <w:rsid w:val="4E4E5589"/>
    <w:rsid w:val="4E5911A3"/>
    <w:rsid w:val="4E5912A1"/>
    <w:rsid w:val="4E620A45"/>
    <w:rsid w:val="4E7AD054"/>
    <w:rsid w:val="4E7BB2F0"/>
    <w:rsid w:val="4E81EABA"/>
    <w:rsid w:val="4E945F21"/>
    <w:rsid w:val="4E97386B"/>
    <w:rsid w:val="4E9B95E6"/>
    <w:rsid w:val="4EA55F47"/>
    <w:rsid w:val="4EBB37D2"/>
    <w:rsid w:val="4EC6E75F"/>
    <w:rsid w:val="4ECC1F03"/>
    <w:rsid w:val="4EE56E71"/>
    <w:rsid w:val="4EF4BCFA"/>
    <w:rsid w:val="4EF9DD6D"/>
    <w:rsid w:val="4F042B6F"/>
    <w:rsid w:val="4F09A3EA"/>
    <w:rsid w:val="4F1252B7"/>
    <w:rsid w:val="4F1B0FD2"/>
    <w:rsid w:val="4F1CD2E7"/>
    <w:rsid w:val="4F1DD029"/>
    <w:rsid w:val="4F1E176A"/>
    <w:rsid w:val="4F287225"/>
    <w:rsid w:val="4F3457B6"/>
    <w:rsid w:val="4F3564DA"/>
    <w:rsid w:val="4F42F324"/>
    <w:rsid w:val="4F51251A"/>
    <w:rsid w:val="4F51A2B7"/>
    <w:rsid w:val="4F73130B"/>
    <w:rsid w:val="4F7460A0"/>
    <w:rsid w:val="4F7E3818"/>
    <w:rsid w:val="4F848777"/>
    <w:rsid w:val="4F8E38FA"/>
    <w:rsid w:val="4F972EAB"/>
    <w:rsid w:val="4F9C9C64"/>
    <w:rsid w:val="4FAB0681"/>
    <w:rsid w:val="4FBB451D"/>
    <w:rsid w:val="4FC8D45D"/>
    <w:rsid w:val="4FE18262"/>
    <w:rsid w:val="4FE56E6B"/>
    <w:rsid w:val="4FF41B4B"/>
    <w:rsid w:val="4FFAE081"/>
    <w:rsid w:val="500E5A0B"/>
    <w:rsid w:val="5010C583"/>
    <w:rsid w:val="50146122"/>
    <w:rsid w:val="50206B68"/>
    <w:rsid w:val="5029F614"/>
    <w:rsid w:val="502F0F18"/>
    <w:rsid w:val="503AFC5F"/>
    <w:rsid w:val="503C377B"/>
    <w:rsid w:val="504BD5CB"/>
    <w:rsid w:val="504D3BCF"/>
    <w:rsid w:val="5056DFDF"/>
    <w:rsid w:val="50588C3A"/>
    <w:rsid w:val="506440FD"/>
    <w:rsid w:val="506B3C00"/>
    <w:rsid w:val="507BA6A7"/>
    <w:rsid w:val="508E2FA7"/>
    <w:rsid w:val="508F0FDC"/>
    <w:rsid w:val="5094A6C8"/>
    <w:rsid w:val="50B977E2"/>
    <w:rsid w:val="50BBF019"/>
    <w:rsid w:val="50BDB9AC"/>
    <w:rsid w:val="50C098EA"/>
    <w:rsid w:val="50C37FA3"/>
    <w:rsid w:val="50D262A2"/>
    <w:rsid w:val="50E39C72"/>
    <w:rsid w:val="50EF07AE"/>
    <w:rsid w:val="50F51F91"/>
    <w:rsid w:val="50FB4DF7"/>
    <w:rsid w:val="50FBC48D"/>
    <w:rsid w:val="5105166D"/>
    <w:rsid w:val="51219E74"/>
    <w:rsid w:val="5126AB55"/>
    <w:rsid w:val="513E8D02"/>
    <w:rsid w:val="51607DB3"/>
    <w:rsid w:val="516F4B7C"/>
    <w:rsid w:val="51847113"/>
    <w:rsid w:val="51A67A1B"/>
    <w:rsid w:val="51BB0A43"/>
    <w:rsid w:val="51BCCD3B"/>
    <w:rsid w:val="51DC0DA2"/>
    <w:rsid w:val="51EAD0EF"/>
    <w:rsid w:val="51EC0963"/>
    <w:rsid w:val="51F06071"/>
    <w:rsid w:val="51FABDAA"/>
    <w:rsid w:val="520304B1"/>
    <w:rsid w:val="520450C5"/>
    <w:rsid w:val="5211922C"/>
    <w:rsid w:val="521AED98"/>
    <w:rsid w:val="521C2C2A"/>
    <w:rsid w:val="5225B12B"/>
    <w:rsid w:val="522B6675"/>
    <w:rsid w:val="522F40DE"/>
    <w:rsid w:val="5242C117"/>
    <w:rsid w:val="524BC78E"/>
    <w:rsid w:val="5257C93D"/>
    <w:rsid w:val="525A3B92"/>
    <w:rsid w:val="525CC77A"/>
    <w:rsid w:val="5261E782"/>
    <w:rsid w:val="5267C3BC"/>
    <w:rsid w:val="52681CB7"/>
    <w:rsid w:val="526D54EA"/>
    <w:rsid w:val="52749B86"/>
    <w:rsid w:val="527A5771"/>
    <w:rsid w:val="5282973A"/>
    <w:rsid w:val="528C1051"/>
    <w:rsid w:val="52967464"/>
    <w:rsid w:val="52A496D8"/>
    <w:rsid w:val="52B0D92D"/>
    <w:rsid w:val="52B1577A"/>
    <w:rsid w:val="52B432D0"/>
    <w:rsid w:val="52C1B6CF"/>
    <w:rsid w:val="52C23699"/>
    <w:rsid w:val="52C27BB6"/>
    <w:rsid w:val="52C40AD0"/>
    <w:rsid w:val="52C4C618"/>
    <w:rsid w:val="52C54EBC"/>
    <w:rsid w:val="52C81B4D"/>
    <w:rsid w:val="52D48CEE"/>
    <w:rsid w:val="52E30DFE"/>
    <w:rsid w:val="52E33F5B"/>
    <w:rsid w:val="52E90EC3"/>
    <w:rsid w:val="5310D465"/>
    <w:rsid w:val="531369AF"/>
    <w:rsid w:val="53198B90"/>
    <w:rsid w:val="531E8872"/>
    <w:rsid w:val="53244878"/>
    <w:rsid w:val="5325BD71"/>
    <w:rsid w:val="5327DF21"/>
    <w:rsid w:val="53348F90"/>
    <w:rsid w:val="533F06D1"/>
    <w:rsid w:val="534DCA85"/>
    <w:rsid w:val="53570AB7"/>
    <w:rsid w:val="536545FC"/>
    <w:rsid w:val="5366AA57"/>
    <w:rsid w:val="53671841"/>
    <w:rsid w:val="537072B0"/>
    <w:rsid w:val="53764924"/>
    <w:rsid w:val="538842B7"/>
    <w:rsid w:val="539D37A2"/>
    <w:rsid w:val="53A28CFD"/>
    <w:rsid w:val="53A3F8D9"/>
    <w:rsid w:val="53BB50D0"/>
    <w:rsid w:val="53CCD5A5"/>
    <w:rsid w:val="53CDAADC"/>
    <w:rsid w:val="53EE8331"/>
    <w:rsid w:val="53F60C27"/>
    <w:rsid w:val="53F6DAB4"/>
    <w:rsid w:val="53FA36B7"/>
    <w:rsid w:val="54027BB8"/>
    <w:rsid w:val="54124D72"/>
    <w:rsid w:val="5412E43C"/>
    <w:rsid w:val="5420D975"/>
    <w:rsid w:val="5428938A"/>
    <w:rsid w:val="54426E4C"/>
    <w:rsid w:val="5451500E"/>
    <w:rsid w:val="54550D99"/>
    <w:rsid w:val="5459E433"/>
    <w:rsid w:val="54604271"/>
    <w:rsid w:val="5471CF4C"/>
    <w:rsid w:val="547D3FDA"/>
    <w:rsid w:val="547F789A"/>
    <w:rsid w:val="548C9878"/>
    <w:rsid w:val="548ED3A2"/>
    <w:rsid w:val="549813D9"/>
    <w:rsid w:val="549D0445"/>
    <w:rsid w:val="54A5D095"/>
    <w:rsid w:val="54A948FE"/>
    <w:rsid w:val="54ACA433"/>
    <w:rsid w:val="54B5F3CE"/>
    <w:rsid w:val="54B8A0D7"/>
    <w:rsid w:val="54BDAA41"/>
    <w:rsid w:val="54C402C4"/>
    <w:rsid w:val="54D63947"/>
    <w:rsid w:val="54D6EAFD"/>
    <w:rsid w:val="54D77125"/>
    <w:rsid w:val="54E63016"/>
    <w:rsid w:val="54E92EB8"/>
    <w:rsid w:val="54F69AEF"/>
    <w:rsid w:val="54FF8814"/>
    <w:rsid w:val="550096DF"/>
    <w:rsid w:val="550CB008"/>
    <w:rsid w:val="5511C58B"/>
    <w:rsid w:val="552397F2"/>
    <w:rsid w:val="5529F0DE"/>
    <w:rsid w:val="553092E9"/>
    <w:rsid w:val="5538AC68"/>
    <w:rsid w:val="55399AB8"/>
    <w:rsid w:val="553A4153"/>
    <w:rsid w:val="55505334"/>
    <w:rsid w:val="5559D241"/>
    <w:rsid w:val="55747371"/>
    <w:rsid w:val="557883AF"/>
    <w:rsid w:val="558354BD"/>
    <w:rsid w:val="558FF42D"/>
    <w:rsid w:val="5593F0AF"/>
    <w:rsid w:val="55A18445"/>
    <w:rsid w:val="55B25045"/>
    <w:rsid w:val="55B2A26F"/>
    <w:rsid w:val="55BF15A7"/>
    <w:rsid w:val="55C8660A"/>
    <w:rsid w:val="55CC1704"/>
    <w:rsid w:val="55D31F4C"/>
    <w:rsid w:val="55E65FB2"/>
    <w:rsid w:val="55FCD7C5"/>
    <w:rsid w:val="560E4537"/>
    <w:rsid w:val="561590C6"/>
    <w:rsid w:val="56232B86"/>
    <w:rsid w:val="562F2D1F"/>
    <w:rsid w:val="56304179"/>
    <w:rsid w:val="563C6D8B"/>
    <w:rsid w:val="563FB6AF"/>
    <w:rsid w:val="5640CC47"/>
    <w:rsid w:val="564959C3"/>
    <w:rsid w:val="564F4353"/>
    <w:rsid w:val="565A1E81"/>
    <w:rsid w:val="565DD2DC"/>
    <w:rsid w:val="5673C240"/>
    <w:rsid w:val="569A2E76"/>
    <w:rsid w:val="569A4D01"/>
    <w:rsid w:val="569B3016"/>
    <w:rsid w:val="56AE16C0"/>
    <w:rsid w:val="56B01B11"/>
    <w:rsid w:val="56B07495"/>
    <w:rsid w:val="56B9C63D"/>
    <w:rsid w:val="56BE72BF"/>
    <w:rsid w:val="56D01D76"/>
    <w:rsid w:val="56D5C99A"/>
    <w:rsid w:val="56D5ECB0"/>
    <w:rsid w:val="56DBA3D9"/>
    <w:rsid w:val="56DE974D"/>
    <w:rsid w:val="56F7F161"/>
    <w:rsid w:val="56FA04DC"/>
    <w:rsid w:val="574E28ED"/>
    <w:rsid w:val="57596309"/>
    <w:rsid w:val="575C29E5"/>
    <w:rsid w:val="57690DDA"/>
    <w:rsid w:val="576E0937"/>
    <w:rsid w:val="5777FD89"/>
    <w:rsid w:val="57796337"/>
    <w:rsid w:val="577DE20D"/>
    <w:rsid w:val="57840857"/>
    <w:rsid w:val="57894BFA"/>
    <w:rsid w:val="57A9F139"/>
    <w:rsid w:val="57AB98B4"/>
    <w:rsid w:val="57C019B6"/>
    <w:rsid w:val="57C302A0"/>
    <w:rsid w:val="57C81DA5"/>
    <w:rsid w:val="57CDB3EF"/>
    <w:rsid w:val="57CE18A0"/>
    <w:rsid w:val="57D0C19C"/>
    <w:rsid w:val="57DAB54E"/>
    <w:rsid w:val="57E3029E"/>
    <w:rsid w:val="57F8F050"/>
    <w:rsid w:val="57FB6652"/>
    <w:rsid w:val="58021CB6"/>
    <w:rsid w:val="58083D76"/>
    <w:rsid w:val="580F5D60"/>
    <w:rsid w:val="581DA271"/>
    <w:rsid w:val="582F5E80"/>
    <w:rsid w:val="58428C59"/>
    <w:rsid w:val="58467536"/>
    <w:rsid w:val="585917E3"/>
    <w:rsid w:val="585E48E2"/>
    <w:rsid w:val="58662B05"/>
    <w:rsid w:val="58783F71"/>
    <w:rsid w:val="588F5B08"/>
    <w:rsid w:val="5897C5B7"/>
    <w:rsid w:val="58BBF68C"/>
    <w:rsid w:val="58C4DCB5"/>
    <w:rsid w:val="58C5EE47"/>
    <w:rsid w:val="58CB17E5"/>
    <w:rsid w:val="58D3B2CA"/>
    <w:rsid w:val="58E1C415"/>
    <w:rsid w:val="58EADF85"/>
    <w:rsid w:val="58F648C7"/>
    <w:rsid w:val="59034897"/>
    <w:rsid w:val="590B2389"/>
    <w:rsid w:val="590C11EF"/>
    <w:rsid w:val="590D3D0E"/>
    <w:rsid w:val="591894DD"/>
    <w:rsid w:val="591B059B"/>
    <w:rsid w:val="591D5844"/>
    <w:rsid w:val="59408968"/>
    <w:rsid w:val="594C0470"/>
    <w:rsid w:val="59509A14"/>
    <w:rsid w:val="5976DD9B"/>
    <w:rsid w:val="5977F307"/>
    <w:rsid w:val="598D3093"/>
    <w:rsid w:val="5999EE3C"/>
    <w:rsid w:val="599DEE3B"/>
    <w:rsid w:val="59A16DFC"/>
    <w:rsid w:val="59AC5BF2"/>
    <w:rsid w:val="59BF8189"/>
    <w:rsid w:val="59C41CBA"/>
    <w:rsid w:val="59C5A42F"/>
    <w:rsid w:val="59DD72B8"/>
    <w:rsid w:val="59FE19BA"/>
    <w:rsid w:val="59FED68F"/>
    <w:rsid w:val="5A09F7AF"/>
    <w:rsid w:val="5A1802F6"/>
    <w:rsid w:val="5A32AF78"/>
    <w:rsid w:val="5A37ADBF"/>
    <w:rsid w:val="5A45A8EE"/>
    <w:rsid w:val="5A4A5211"/>
    <w:rsid w:val="5A4F91A3"/>
    <w:rsid w:val="5A566BF4"/>
    <w:rsid w:val="5A589726"/>
    <w:rsid w:val="5A71CD65"/>
    <w:rsid w:val="5A748239"/>
    <w:rsid w:val="5A796E60"/>
    <w:rsid w:val="5A814256"/>
    <w:rsid w:val="5A8CFF82"/>
    <w:rsid w:val="5A91DCEF"/>
    <w:rsid w:val="5A9AB715"/>
    <w:rsid w:val="5AA219D4"/>
    <w:rsid w:val="5AAD426D"/>
    <w:rsid w:val="5AAF34E9"/>
    <w:rsid w:val="5AB126A8"/>
    <w:rsid w:val="5AB9294C"/>
    <w:rsid w:val="5AD1F616"/>
    <w:rsid w:val="5AD26501"/>
    <w:rsid w:val="5AD30800"/>
    <w:rsid w:val="5AD6E000"/>
    <w:rsid w:val="5ADD09F6"/>
    <w:rsid w:val="5AE67F72"/>
    <w:rsid w:val="5AE8CD2D"/>
    <w:rsid w:val="5B16D991"/>
    <w:rsid w:val="5B1B8F94"/>
    <w:rsid w:val="5B2ABB7B"/>
    <w:rsid w:val="5B3D152F"/>
    <w:rsid w:val="5B507186"/>
    <w:rsid w:val="5B6763F5"/>
    <w:rsid w:val="5B7A8D10"/>
    <w:rsid w:val="5B7F2A64"/>
    <w:rsid w:val="5B9BDA55"/>
    <w:rsid w:val="5BA41B0A"/>
    <w:rsid w:val="5BAD2239"/>
    <w:rsid w:val="5BAD8E81"/>
    <w:rsid w:val="5BB0031E"/>
    <w:rsid w:val="5BB782B7"/>
    <w:rsid w:val="5BBFE3E2"/>
    <w:rsid w:val="5BC0596A"/>
    <w:rsid w:val="5BC9423F"/>
    <w:rsid w:val="5BCBA889"/>
    <w:rsid w:val="5BCEE73D"/>
    <w:rsid w:val="5BCEFE95"/>
    <w:rsid w:val="5BD1A31D"/>
    <w:rsid w:val="5BD47A52"/>
    <w:rsid w:val="5BDA849E"/>
    <w:rsid w:val="5BDF157E"/>
    <w:rsid w:val="5BE853F5"/>
    <w:rsid w:val="5BF0ECD7"/>
    <w:rsid w:val="5BF3DA67"/>
    <w:rsid w:val="5BFD6FF6"/>
    <w:rsid w:val="5C03C2C3"/>
    <w:rsid w:val="5C0C4375"/>
    <w:rsid w:val="5C12CB81"/>
    <w:rsid w:val="5C146B87"/>
    <w:rsid w:val="5C1BA72A"/>
    <w:rsid w:val="5C20BB17"/>
    <w:rsid w:val="5C23E0E0"/>
    <w:rsid w:val="5C2D5A1A"/>
    <w:rsid w:val="5C4570F0"/>
    <w:rsid w:val="5C50785F"/>
    <w:rsid w:val="5C579D73"/>
    <w:rsid w:val="5C70524C"/>
    <w:rsid w:val="5C857F4A"/>
    <w:rsid w:val="5C8CD250"/>
    <w:rsid w:val="5C90E3D9"/>
    <w:rsid w:val="5C97E37C"/>
    <w:rsid w:val="5C9BCCBF"/>
    <w:rsid w:val="5CA5F9A3"/>
    <w:rsid w:val="5CAB8D9B"/>
    <w:rsid w:val="5CBAD015"/>
    <w:rsid w:val="5CC1EA28"/>
    <w:rsid w:val="5CCB773D"/>
    <w:rsid w:val="5CCCC1CD"/>
    <w:rsid w:val="5CE548A1"/>
    <w:rsid w:val="5CE5A0C9"/>
    <w:rsid w:val="5CE61118"/>
    <w:rsid w:val="5CE7D251"/>
    <w:rsid w:val="5D08B0D0"/>
    <w:rsid w:val="5D0FC93E"/>
    <w:rsid w:val="5D164186"/>
    <w:rsid w:val="5D357CC7"/>
    <w:rsid w:val="5D5089BD"/>
    <w:rsid w:val="5D512373"/>
    <w:rsid w:val="5D53D1E9"/>
    <w:rsid w:val="5D56CD9E"/>
    <w:rsid w:val="5D612034"/>
    <w:rsid w:val="5D61F254"/>
    <w:rsid w:val="5D620C2E"/>
    <w:rsid w:val="5D62737A"/>
    <w:rsid w:val="5D70169C"/>
    <w:rsid w:val="5D7BCA2F"/>
    <w:rsid w:val="5D94E08E"/>
    <w:rsid w:val="5DB290ED"/>
    <w:rsid w:val="5DBA2BF3"/>
    <w:rsid w:val="5DC0F971"/>
    <w:rsid w:val="5DC71E5C"/>
    <w:rsid w:val="5DC9F1B7"/>
    <w:rsid w:val="5DCA5E04"/>
    <w:rsid w:val="5DD3A5AA"/>
    <w:rsid w:val="5DD6B71D"/>
    <w:rsid w:val="5DD9463D"/>
    <w:rsid w:val="5DFD3177"/>
    <w:rsid w:val="5E0FF707"/>
    <w:rsid w:val="5E269A00"/>
    <w:rsid w:val="5E39BAAD"/>
    <w:rsid w:val="5E478F11"/>
    <w:rsid w:val="5E4A06C0"/>
    <w:rsid w:val="5E53D0AF"/>
    <w:rsid w:val="5E58AD04"/>
    <w:rsid w:val="5E5B764E"/>
    <w:rsid w:val="5E70F93A"/>
    <w:rsid w:val="5E80E619"/>
    <w:rsid w:val="5E890FC2"/>
    <w:rsid w:val="5E8979F4"/>
    <w:rsid w:val="5E8EC6E2"/>
    <w:rsid w:val="5E951725"/>
    <w:rsid w:val="5EA68D61"/>
    <w:rsid w:val="5EAAFAB5"/>
    <w:rsid w:val="5EB56239"/>
    <w:rsid w:val="5EC0F496"/>
    <w:rsid w:val="5ED58E5F"/>
    <w:rsid w:val="5ED9A1E4"/>
    <w:rsid w:val="5EDE4E23"/>
    <w:rsid w:val="5EFC5CE2"/>
    <w:rsid w:val="5F01294A"/>
    <w:rsid w:val="5F0FD45E"/>
    <w:rsid w:val="5F13F7A2"/>
    <w:rsid w:val="5F61A7E0"/>
    <w:rsid w:val="5F65DBFE"/>
    <w:rsid w:val="5F75085C"/>
    <w:rsid w:val="5F75612C"/>
    <w:rsid w:val="5F7F27B3"/>
    <w:rsid w:val="5F82A948"/>
    <w:rsid w:val="5F841ACD"/>
    <w:rsid w:val="5F85C51B"/>
    <w:rsid w:val="5F8B0341"/>
    <w:rsid w:val="5F8C52DB"/>
    <w:rsid w:val="5F92E54F"/>
    <w:rsid w:val="5FB160C6"/>
    <w:rsid w:val="5FC039A8"/>
    <w:rsid w:val="5FC10900"/>
    <w:rsid w:val="5FD0D272"/>
    <w:rsid w:val="5FD5ADDD"/>
    <w:rsid w:val="5FF55B15"/>
    <w:rsid w:val="6001AC66"/>
    <w:rsid w:val="6029E3CE"/>
    <w:rsid w:val="60363E44"/>
    <w:rsid w:val="603C1396"/>
    <w:rsid w:val="60618910"/>
    <w:rsid w:val="607FEAB4"/>
    <w:rsid w:val="60838572"/>
    <w:rsid w:val="6090FC22"/>
    <w:rsid w:val="60ABD9C6"/>
    <w:rsid w:val="60D05671"/>
    <w:rsid w:val="60D3D7EE"/>
    <w:rsid w:val="60D44691"/>
    <w:rsid w:val="60FAC3D1"/>
    <w:rsid w:val="60FE0A66"/>
    <w:rsid w:val="60FFF339"/>
    <w:rsid w:val="610153A0"/>
    <w:rsid w:val="6106C4BD"/>
    <w:rsid w:val="610C533C"/>
    <w:rsid w:val="6113D61F"/>
    <w:rsid w:val="611F37FF"/>
    <w:rsid w:val="6124E19C"/>
    <w:rsid w:val="612708BA"/>
    <w:rsid w:val="6133BD6C"/>
    <w:rsid w:val="61503F38"/>
    <w:rsid w:val="61628A2E"/>
    <w:rsid w:val="61643197"/>
    <w:rsid w:val="6167D761"/>
    <w:rsid w:val="61696404"/>
    <w:rsid w:val="616B1547"/>
    <w:rsid w:val="616E9B41"/>
    <w:rsid w:val="61813952"/>
    <w:rsid w:val="618FB652"/>
    <w:rsid w:val="61ADC22E"/>
    <w:rsid w:val="61AF8B59"/>
    <w:rsid w:val="61B412A4"/>
    <w:rsid w:val="61B45BF1"/>
    <w:rsid w:val="61D6176B"/>
    <w:rsid w:val="61ECEA7D"/>
    <w:rsid w:val="61EF0BE3"/>
    <w:rsid w:val="61F17F45"/>
    <w:rsid w:val="61F2F612"/>
    <w:rsid w:val="61F3526D"/>
    <w:rsid w:val="61FB12B1"/>
    <w:rsid w:val="61FD2F52"/>
    <w:rsid w:val="61FD7FDE"/>
    <w:rsid w:val="6202F339"/>
    <w:rsid w:val="62482E75"/>
    <w:rsid w:val="62577317"/>
    <w:rsid w:val="625A27F3"/>
    <w:rsid w:val="625E0728"/>
    <w:rsid w:val="625F5581"/>
    <w:rsid w:val="626E38A3"/>
    <w:rsid w:val="626F391C"/>
    <w:rsid w:val="6272ED6A"/>
    <w:rsid w:val="6277B8E5"/>
    <w:rsid w:val="628173E4"/>
    <w:rsid w:val="62C5C218"/>
    <w:rsid w:val="62E0D7AC"/>
    <w:rsid w:val="62EC2431"/>
    <w:rsid w:val="62EC57B4"/>
    <w:rsid w:val="62FD9841"/>
    <w:rsid w:val="63083C17"/>
    <w:rsid w:val="63239986"/>
    <w:rsid w:val="63333867"/>
    <w:rsid w:val="63395FB4"/>
    <w:rsid w:val="633D72E7"/>
    <w:rsid w:val="634AE85E"/>
    <w:rsid w:val="635D7FF2"/>
    <w:rsid w:val="636E925E"/>
    <w:rsid w:val="6383B914"/>
    <w:rsid w:val="6390688F"/>
    <w:rsid w:val="639C6B44"/>
    <w:rsid w:val="639F21B3"/>
    <w:rsid w:val="63A09573"/>
    <w:rsid w:val="63A1DE3D"/>
    <w:rsid w:val="63B38754"/>
    <w:rsid w:val="63B6BEE5"/>
    <w:rsid w:val="63CDD6E9"/>
    <w:rsid w:val="63DE6BEC"/>
    <w:rsid w:val="63E3A4A0"/>
    <w:rsid w:val="63E8ECD1"/>
    <w:rsid w:val="64090BC1"/>
    <w:rsid w:val="6411744F"/>
    <w:rsid w:val="641A1E99"/>
    <w:rsid w:val="64207230"/>
    <w:rsid w:val="64267650"/>
    <w:rsid w:val="6446EAC7"/>
    <w:rsid w:val="645AC63C"/>
    <w:rsid w:val="646574A3"/>
    <w:rsid w:val="646DDAD6"/>
    <w:rsid w:val="647E7365"/>
    <w:rsid w:val="6482D210"/>
    <w:rsid w:val="6486D0B6"/>
    <w:rsid w:val="6499FD6F"/>
    <w:rsid w:val="64A101A5"/>
    <w:rsid w:val="64A4B0A6"/>
    <w:rsid w:val="64A9A38B"/>
    <w:rsid w:val="64AC46D9"/>
    <w:rsid w:val="64AFBCE6"/>
    <w:rsid w:val="64CF54E7"/>
    <w:rsid w:val="64E2CD73"/>
    <w:rsid w:val="64E5400A"/>
    <w:rsid w:val="64ED9FC7"/>
    <w:rsid w:val="64EDB357"/>
    <w:rsid w:val="65013F1F"/>
    <w:rsid w:val="652BC67E"/>
    <w:rsid w:val="654EE3EB"/>
    <w:rsid w:val="654F0A77"/>
    <w:rsid w:val="65539426"/>
    <w:rsid w:val="6554ADB0"/>
    <w:rsid w:val="656A36EA"/>
    <w:rsid w:val="65709886"/>
    <w:rsid w:val="65792A9A"/>
    <w:rsid w:val="657A2865"/>
    <w:rsid w:val="657CAF91"/>
    <w:rsid w:val="657EA6C0"/>
    <w:rsid w:val="657F02B8"/>
    <w:rsid w:val="65874864"/>
    <w:rsid w:val="6593C508"/>
    <w:rsid w:val="65A09241"/>
    <w:rsid w:val="65AE6D04"/>
    <w:rsid w:val="65BA6BED"/>
    <w:rsid w:val="65C59922"/>
    <w:rsid w:val="65D0ACE0"/>
    <w:rsid w:val="65ECA740"/>
    <w:rsid w:val="65FC01E4"/>
    <w:rsid w:val="66015277"/>
    <w:rsid w:val="6601E529"/>
    <w:rsid w:val="660B9116"/>
    <w:rsid w:val="661B3C06"/>
    <w:rsid w:val="6629844A"/>
    <w:rsid w:val="66312FDB"/>
    <w:rsid w:val="66355D7F"/>
    <w:rsid w:val="663A6D05"/>
    <w:rsid w:val="663F053B"/>
    <w:rsid w:val="66400A1B"/>
    <w:rsid w:val="66518878"/>
    <w:rsid w:val="6658DC1A"/>
    <w:rsid w:val="665A86E4"/>
    <w:rsid w:val="6660D801"/>
    <w:rsid w:val="6667F2CA"/>
    <w:rsid w:val="6668F043"/>
    <w:rsid w:val="6682B8C4"/>
    <w:rsid w:val="66842ADB"/>
    <w:rsid w:val="66931368"/>
    <w:rsid w:val="66940FC6"/>
    <w:rsid w:val="66A66EC3"/>
    <w:rsid w:val="66B562A8"/>
    <w:rsid w:val="66B5D382"/>
    <w:rsid w:val="66B7B80E"/>
    <w:rsid w:val="66C77146"/>
    <w:rsid w:val="66CE5935"/>
    <w:rsid w:val="66D94100"/>
    <w:rsid w:val="66DA536C"/>
    <w:rsid w:val="66DEB1BC"/>
    <w:rsid w:val="66E3BED5"/>
    <w:rsid w:val="66F11266"/>
    <w:rsid w:val="66F1BA4A"/>
    <w:rsid w:val="67015445"/>
    <w:rsid w:val="6716C926"/>
    <w:rsid w:val="67214047"/>
    <w:rsid w:val="67246D02"/>
    <w:rsid w:val="67296DCE"/>
    <w:rsid w:val="672993A8"/>
    <w:rsid w:val="672D5D04"/>
    <w:rsid w:val="6731D1D4"/>
    <w:rsid w:val="6736E7DC"/>
    <w:rsid w:val="673CE6B6"/>
    <w:rsid w:val="67488EBD"/>
    <w:rsid w:val="676412FF"/>
    <w:rsid w:val="677395F5"/>
    <w:rsid w:val="6780FEDE"/>
    <w:rsid w:val="67873AF2"/>
    <w:rsid w:val="67879893"/>
    <w:rsid w:val="6796A341"/>
    <w:rsid w:val="679A69E4"/>
    <w:rsid w:val="67AEE198"/>
    <w:rsid w:val="67B0A680"/>
    <w:rsid w:val="67B5C14D"/>
    <w:rsid w:val="67B6EF10"/>
    <w:rsid w:val="67C1CE35"/>
    <w:rsid w:val="67C517AB"/>
    <w:rsid w:val="67D30EEC"/>
    <w:rsid w:val="67D35986"/>
    <w:rsid w:val="67D4EF8C"/>
    <w:rsid w:val="67D78365"/>
    <w:rsid w:val="67D783EB"/>
    <w:rsid w:val="67E33654"/>
    <w:rsid w:val="67EDD0A7"/>
    <w:rsid w:val="67EF6CA8"/>
    <w:rsid w:val="67F6BA2A"/>
    <w:rsid w:val="67F75CDE"/>
    <w:rsid w:val="67FE6DAD"/>
    <w:rsid w:val="680632F7"/>
    <w:rsid w:val="6811EE1E"/>
    <w:rsid w:val="681E53AF"/>
    <w:rsid w:val="682F53D0"/>
    <w:rsid w:val="68372B55"/>
    <w:rsid w:val="6844D4AA"/>
    <w:rsid w:val="6855309A"/>
    <w:rsid w:val="68587FF0"/>
    <w:rsid w:val="68715443"/>
    <w:rsid w:val="687C3115"/>
    <w:rsid w:val="68A6079D"/>
    <w:rsid w:val="68A6490B"/>
    <w:rsid w:val="68AA123C"/>
    <w:rsid w:val="68B58065"/>
    <w:rsid w:val="68B5FEFD"/>
    <w:rsid w:val="68E60963"/>
    <w:rsid w:val="68E7ACC0"/>
    <w:rsid w:val="69004758"/>
    <w:rsid w:val="69039EE4"/>
    <w:rsid w:val="69093B32"/>
    <w:rsid w:val="690B3094"/>
    <w:rsid w:val="690F0AA1"/>
    <w:rsid w:val="69164A0B"/>
    <w:rsid w:val="692A0787"/>
    <w:rsid w:val="6935423A"/>
    <w:rsid w:val="6935CF06"/>
    <w:rsid w:val="69470D3B"/>
    <w:rsid w:val="69491667"/>
    <w:rsid w:val="694D3E29"/>
    <w:rsid w:val="6952D795"/>
    <w:rsid w:val="695962ED"/>
    <w:rsid w:val="6963AEB4"/>
    <w:rsid w:val="6968AC4C"/>
    <w:rsid w:val="69692C39"/>
    <w:rsid w:val="696D9A06"/>
    <w:rsid w:val="697DEAA9"/>
    <w:rsid w:val="69AABB6D"/>
    <w:rsid w:val="69AE3331"/>
    <w:rsid w:val="69B0DFD5"/>
    <w:rsid w:val="69B90C19"/>
    <w:rsid w:val="69C70D11"/>
    <w:rsid w:val="69C861E1"/>
    <w:rsid w:val="69C9B1B8"/>
    <w:rsid w:val="69E00442"/>
    <w:rsid w:val="69E534D3"/>
    <w:rsid w:val="69E89ECC"/>
    <w:rsid w:val="69F79B9E"/>
    <w:rsid w:val="6A0800F4"/>
    <w:rsid w:val="6A1AC845"/>
    <w:rsid w:val="6A2465B5"/>
    <w:rsid w:val="6A2515A2"/>
    <w:rsid w:val="6A35B067"/>
    <w:rsid w:val="6A372E16"/>
    <w:rsid w:val="6A3FFCE0"/>
    <w:rsid w:val="6A4606AD"/>
    <w:rsid w:val="6A592BE9"/>
    <w:rsid w:val="6A636D7B"/>
    <w:rsid w:val="6A64591C"/>
    <w:rsid w:val="6A668F10"/>
    <w:rsid w:val="6A6B4482"/>
    <w:rsid w:val="6A73D65A"/>
    <w:rsid w:val="6A7B83F8"/>
    <w:rsid w:val="6A8F3B28"/>
    <w:rsid w:val="6AB17E62"/>
    <w:rsid w:val="6ABE8FC0"/>
    <w:rsid w:val="6ABEF138"/>
    <w:rsid w:val="6AC778AD"/>
    <w:rsid w:val="6AC7FC37"/>
    <w:rsid w:val="6AD02B8B"/>
    <w:rsid w:val="6AD52C63"/>
    <w:rsid w:val="6ADFEB72"/>
    <w:rsid w:val="6AF7B8CB"/>
    <w:rsid w:val="6B1B15F0"/>
    <w:rsid w:val="6B1BE9AF"/>
    <w:rsid w:val="6B1C0CDC"/>
    <w:rsid w:val="6B21AB6B"/>
    <w:rsid w:val="6B2AC9F4"/>
    <w:rsid w:val="6B2B7514"/>
    <w:rsid w:val="6B2F5D2E"/>
    <w:rsid w:val="6B3DCB17"/>
    <w:rsid w:val="6B3EB18E"/>
    <w:rsid w:val="6B44BFEB"/>
    <w:rsid w:val="6B4CF0C1"/>
    <w:rsid w:val="6B603B59"/>
    <w:rsid w:val="6B76F516"/>
    <w:rsid w:val="6B7BD994"/>
    <w:rsid w:val="6B7C45F0"/>
    <w:rsid w:val="6B8E5942"/>
    <w:rsid w:val="6B906A82"/>
    <w:rsid w:val="6B908DFA"/>
    <w:rsid w:val="6B953101"/>
    <w:rsid w:val="6BAB036A"/>
    <w:rsid w:val="6BAC62C8"/>
    <w:rsid w:val="6BAF8ABF"/>
    <w:rsid w:val="6BB2EF5C"/>
    <w:rsid w:val="6BB32106"/>
    <w:rsid w:val="6BB64B72"/>
    <w:rsid w:val="6BBE5BAA"/>
    <w:rsid w:val="6BFC3160"/>
    <w:rsid w:val="6C028ABB"/>
    <w:rsid w:val="6C0CDBC5"/>
    <w:rsid w:val="6C150F33"/>
    <w:rsid w:val="6C2B3065"/>
    <w:rsid w:val="6C2FC38F"/>
    <w:rsid w:val="6C5C90BD"/>
    <w:rsid w:val="6C64E07E"/>
    <w:rsid w:val="6C803836"/>
    <w:rsid w:val="6C86668D"/>
    <w:rsid w:val="6C9019D9"/>
    <w:rsid w:val="6CA10DA6"/>
    <w:rsid w:val="6CAE9113"/>
    <w:rsid w:val="6CCD692D"/>
    <w:rsid w:val="6CEE5B2B"/>
    <w:rsid w:val="6D098AF6"/>
    <w:rsid w:val="6D0FB3BF"/>
    <w:rsid w:val="6D1430D6"/>
    <w:rsid w:val="6D16EDC8"/>
    <w:rsid w:val="6D16FA4E"/>
    <w:rsid w:val="6D1A293E"/>
    <w:rsid w:val="6D1EC300"/>
    <w:rsid w:val="6D3D2675"/>
    <w:rsid w:val="6D489E8E"/>
    <w:rsid w:val="6D4D9367"/>
    <w:rsid w:val="6D4ED04F"/>
    <w:rsid w:val="6D622705"/>
    <w:rsid w:val="6D67A28D"/>
    <w:rsid w:val="6D6C9EDA"/>
    <w:rsid w:val="6D781BD0"/>
    <w:rsid w:val="6D869123"/>
    <w:rsid w:val="6D8B95FE"/>
    <w:rsid w:val="6D8EC5C0"/>
    <w:rsid w:val="6D925595"/>
    <w:rsid w:val="6D99C9F2"/>
    <w:rsid w:val="6D9DA733"/>
    <w:rsid w:val="6DBC3A21"/>
    <w:rsid w:val="6DC23E59"/>
    <w:rsid w:val="6DEF878C"/>
    <w:rsid w:val="6DF59C74"/>
    <w:rsid w:val="6E091BEE"/>
    <w:rsid w:val="6E0B59A2"/>
    <w:rsid w:val="6E0B9440"/>
    <w:rsid w:val="6E0CF8A0"/>
    <w:rsid w:val="6E0CFD2C"/>
    <w:rsid w:val="6E1DB07F"/>
    <w:rsid w:val="6E22AB07"/>
    <w:rsid w:val="6E242F63"/>
    <w:rsid w:val="6E485FFA"/>
    <w:rsid w:val="6E570C67"/>
    <w:rsid w:val="6E5F4A62"/>
    <w:rsid w:val="6E6BE905"/>
    <w:rsid w:val="6E716D4B"/>
    <w:rsid w:val="6E7DB695"/>
    <w:rsid w:val="6E97E24D"/>
    <w:rsid w:val="6E990F1A"/>
    <w:rsid w:val="6E9988FE"/>
    <w:rsid w:val="6E9EA650"/>
    <w:rsid w:val="6ED026F6"/>
    <w:rsid w:val="6ED11FC6"/>
    <w:rsid w:val="6ED897E0"/>
    <w:rsid w:val="6EE48DE9"/>
    <w:rsid w:val="6EE523A4"/>
    <w:rsid w:val="6EF059DB"/>
    <w:rsid w:val="6EF63593"/>
    <w:rsid w:val="6EFFD1A1"/>
    <w:rsid w:val="6F1CFEBF"/>
    <w:rsid w:val="6F1FF636"/>
    <w:rsid w:val="6F219B3D"/>
    <w:rsid w:val="6F26DE3D"/>
    <w:rsid w:val="6F2E162C"/>
    <w:rsid w:val="6F308C5F"/>
    <w:rsid w:val="6F486AA0"/>
    <w:rsid w:val="6F5B33BC"/>
    <w:rsid w:val="6F79A3CB"/>
    <w:rsid w:val="6F86BE54"/>
    <w:rsid w:val="6F87198F"/>
    <w:rsid w:val="6F90F747"/>
    <w:rsid w:val="6FA946A8"/>
    <w:rsid w:val="6FB08AD1"/>
    <w:rsid w:val="6FD84BF0"/>
    <w:rsid w:val="6FDD3B67"/>
    <w:rsid w:val="6FDF2318"/>
    <w:rsid w:val="6FE2CE56"/>
    <w:rsid w:val="6FF01513"/>
    <w:rsid w:val="700D32C7"/>
    <w:rsid w:val="700DF4C9"/>
    <w:rsid w:val="70121239"/>
    <w:rsid w:val="70210FFB"/>
    <w:rsid w:val="7033B2AE"/>
    <w:rsid w:val="70413FC7"/>
    <w:rsid w:val="7042F9CD"/>
    <w:rsid w:val="704E5B91"/>
    <w:rsid w:val="7059AB91"/>
    <w:rsid w:val="705DD258"/>
    <w:rsid w:val="7074968B"/>
    <w:rsid w:val="707C1532"/>
    <w:rsid w:val="707D8FD8"/>
    <w:rsid w:val="7095F869"/>
    <w:rsid w:val="70972F74"/>
    <w:rsid w:val="7098E3D6"/>
    <w:rsid w:val="70A1AF2C"/>
    <w:rsid w:val="70A4AC87"/>
    <w:rsid w:val="70A745CF"/>
    <w:rsid w:val="70AE490B"/>
    <w:rsid w:val="70BD306D"/>
    <w:rsid w:val="70BFEF18"/>
    <w:rsid w:val="70C0D73D"/>
    <w:rsid w:val="70C2EDDA"/>
    <w:rsid w:val="70C991BE"/>
    <w:rsid w:val="70CEBF13"/>
    <w:rsid w:val="70E977B8"/>
    <w:rsid w:val="70F69FBA"/>
    <w:rsid w:val="710CE1F7"/>
    <w:rsid w:val="71176978"/>
    <w:rsid w:val="7117C5F7"/>
    <w:rsid w:val="711B82D0"/>
    <w:rsid w:val="711FE292"/>
    <w:rsid w:val="7123AF87"/>
    <w:rsid w:val="71276E3E"/>
    <w:rsid w:val="712B2F6B"/>
    <w:rsid w:val="712CEBED"/>
    <w:rsid w:val="7130C685"/>
    <w:rsid w:val="71332AD0"/>
    <w:rsid w:val="7136CF2E"/>
    <w:rsid w:val="713ABD21"/>
    <w:rsid w:val="716424C2"/>
    <w:rsid w:val="71672DA8"/>
    <w:rsid w:val="71690FAA"/>
    <w:rsid w:val="71751D8F"/>
    <w:rsid w:val="717C0A5D"/>
    <w:rsid w:val="7180D870"/>
    <w:rsid w:val="7181C3D8"/>
    <w:rsid w:val="71B5BA42"/>
    <w:rsid w:val="71B74D01"/>
    <w:rsid w:val="71D23EC7"/>
    <w:rsid w:val="71D2EA9C"/>
    <w:rsid w:val="71D9E7A1"/>
    <w:rsid w:val="71DDAE3D"/>
    <w:rsid w:val="71E8F53D"/>
    <w:rsid w:val="71FC3291"/>
    <w:rsid w:val="720B8C64"/>
    <w:rsid w:val="720C3AA8"/>
    <w:rsid w:val="7227ABD7"/>
    <w:rsid w:val="72370A59"/>
    <w:rsid w:val="723AD452"/>
    <w:rsid w:val="723DCE70"/>
    <w:rsid w:val="724093CC"/>
    <w:rsid w:val="7242F3AC"/>
    <w:rsid w:val="72473EA6"/>
    <w:rsid w:val="726DE4B2"/>
    <w:rsid w:val="727170CB"/>
    <w:rsid w:val="727D1BAD"/>
    <w:rsid w:val="727D98BE"/>
    <w:rsid w:val="72BE0221"/>
    <w:rsid w:val="72DB5F05"/>
    <w:rsid w:val="72DB825C"/>
    <w:rsid w:val="72EBDD64"/>
    <w:rsid w:val="72EC110F"/>
    <w:rsid w:val="72F76DDF"/>
    <w:rsid w:val="72FD7E79"/>
    <w:rsid w:val="730637DB"/>
    <w:rsid w:val="730B179A"/>
    <w:rsid w:val="7317A2CD"/>
    <w:rsid w:val="731F9D5D"/>
    <w:rsid w:val="73229583"/>
    <w:rsid w:val="7331BC6F"/>
    <w:rsid w:val="7331FF91"/>
    <w:rsid w:val="7339C6F1"/>
    <w:rsid w:val="733A5FA8"/>
    <w:rsid w:val="73421B39"/>
    <w:rsid w:val="735218DA"/>
    <w:rsid w:val="73542A69"/>
    <w:rsid w:val="7367BF36"/>
    <w:rsid w:val="73834FB7"/>
    <w:rsid w:val="739309AE"/>
    <w:rsid w:val="73947EE7"/>
    <w:rsid w:val="73AC1CFF"/>
    <w:rsid w:val="73B0FC92"/>
    <w:rsid w:val="73B7FCD2"/>
    <w:rsid w:val="73B9AD91"/>
    <w:rsid w:val="73BFFBD2"/>
    <w:rsid w:val="73CBE2AF"/>
    <w:rsid w:val="73DC4995"/>
    <w:rsid w:val="73EBC6DB"/>
    <w:rsid w:val="73EE2214"/>
    <w:rsid w:val="74013EC3"/>
    <w:rsid w:val="74048911"/>
    <w:rsid w:val="74220460"/>
    <w:rsid w:val="743856C1"/>
    <w:rsid w:val="7439D2BF"/>
    <w:rsid w:val="7465B294"/>
    <w:rsid w:val="74671470"/>
    <w:rsid w:val="746C8151"/>
    <w:rsid w:val="747639F1"/>
    <w:rsid w:val="74871794"/>
    <w:rsid w:val="74878C72"/>
    <w:rsid w:val="748E4790"/>
    <w:rsid w:val="7492ADBA"/>
    <w:rsid w:val="7496CF36"/>
    <w:rsid w:val="749B6A03"/>
    <w:rsid w:val="749C2D78"/>
    <w:rsid w:val="74A14FC4"/>
    <w:rsid w:val="74A69DBA"/>
    <w:rsid w:val="74A97359"/>
    <w:rsid w:val="74B24C43"/>
    <w:rsid w:val="74B7A7A4"/>
    <w:rsid w:val="74CC88EC"/>
    <w:rsid w:val="74DA366D"/>
    <w:rsid w:val="74DD2874"/>
    <w:rsid w:val="74DFF6A1"/>
    <w:rsid w:val="74E9B0C2"/>
    <w:rsid w:val="74EE6301"/>
    <w:rsid w:val="74F143BB"/>
    <w:rsid w:val="74FA3D3A"/>
    <w:rsid w:val="75066E99"/>
    <w:rsid w:val="750723D1"/>
    <w:rsid w:val="750B333D"/>
    <w:rsid w:val="750FCB85"/>
    <w:rsid w:val="751739C3"/>
    <w:rsid w:val="751AC1EB"/>
    <w:rsid w:val="751EA788"/>
    <w:rsid w:val="7520EF2E"/>
    <w:rsid w:val="753291BC"/>
    <w:rsid w:val="75383C36"/>
    <w:rsid w:val="753DF46A"/>
    <w:rsid w:val="7571F6B2"/>
    <w:rsid w:val="75837BDB"/>
    <w:rsid w:val="75886EDD"/>
    <w:rsid w:val="75B79CE4"/>
    <w:rsid w:val="75C061F5"/>
    <w:rsid w:val="75C7EB35"/>
    <w:rsid w:val="75D38357"/>
    <w:rsid w:val="75D9F27D"/>
    <w:rsid w:val="75E03F99"/>
    <w:rsid w:val="75EE384C"/>
    <w:rsid w:val="75F8372E"/>
    <w:rsid w:val="75FEEB56"/>
    <w:rsid w:val="760944A0"/>
    <w:rsid w:val="76176A35"/>
    <w:rsid w:val="762C1361"/>
    <w:rsid w:val="765B9E76"/>
    <w:rsid w:val="7660A68D"/>
    <w:rsid w:val="76682CCD"/>
    <w:rsid w:val="766834DF"/>
    <w:rsid w:val="7680EC95"/>
    <w:rsid w:val="7683AA68"/>
    <w:rsid w:val="768C0BF8"/>
    <w:rsid w:val="76990DCC"/>
    <w:rsid w:val="769D7DDC"/>
    <w:rsid w:val="769E204F"/>
    <w:rsid w:val="76A2E038"/>
    <w:rsid w:val="76A5C772"/>
    <w:rsid w:val="76D28442"/>
    <w:rsid w:val="76ED9420"/>
    <w:rsid w:val="76F43719"/>
    <w:rsid w:val="76F6C4A9"/>
    <w:rsid w:val="76FB43D1"/>
    <w:rsid w:val="76FEDED5"/>
    <w:rsid w:val="7717A02F"/>
    <w:rsid w:val="772088F3"/>
    <w:rsid w:val="77242BEB"/>
    <w:rsid w:val="7736560F"/>
    <w:rsid w:val="7739CC2A"/>
    <w:rsid w:val="774B3E24"/>
    <w:rsid w:val="776F6E06"/>
    <w:rsid w:val="77A4B7E4"/>
    <w:rsid w:val="77A96D3D"/>
    <w:rsid w:val="77A99D52"/>
    <w:rsid w:val="77B3D886"/>
    <w:rsid w:val="77B85446"/>
    <w:rsid w:val="77C38E9F"/>
    <w:rsid w:val="77C7FD39"/>
    <w:rsid w:val="77CC268C"/>
    <w:rsid w:val="77E8B36D"/>
    <w:rsid w:val="78036B78"/>
    <w:rsid w:val="780B7CEB"/>
    <w:rsid w:val="7817A667"/>
    <w:rsid w:val="78185364"/>
    <w:rsid w:val="7821A35A"/>
    <w:rsid w:val="78268C42"/>
    <w:rsid w:val="782DBE74"/>
    <w:rsid w:val="78583CFA"/>
    <w:rsid w:val="785B4D8E"/>
    <w:rsid w:val="7863BD64"/>
    <w:rsid w:val="787AE66B"/>
    <w:rsid w:val="78839C6E"/>
    <w:rsid w:val="788C9BF0"/>
    <w:rsid w:val="7895FB5F"/>
    <w:rsid w:val="78B658F9"/>
    <w:rsid w:val="78B6781E"/>
    <w:rsid w:val="78D49C2E"/>
    <w:rsid w:val="78DEFDC9"/>
    <w:rsid w:val="78F1923A"/>
    <w:rsid w:val="79075D3A"/>
    <w:rsid w:val="7915C133"/>
    <w:rsid w:val="791C9786"/>
    <w:rsid w:val="791CB862"/>
    <w:rsid w:val="79218105"/>
    <w:rsid w:val="792A320C"/>
    <w:rsid w:val="792BB598"/>
    <w:rsid w:val="792FA31A"/>
    <w:rsid w:val="79328B39"/>
    <w:rsid w:val="79501130"/>
    <w:rsid w:val="79571E54"/>
    <w:rsid w:val="79660134"/>
    <w:rsid w:val="796A3AC3"/>
    <w:rsid w:val="797CC6A4"/>
    <w:rsid w:val="798204B4"/>
    <w:rsid w:val="7985580C"/>
    <w:rsid w:val="79A2A064"/>
    <w:rsid w:val="79A9BA34"/>
    <w:rsid w:val="79BDDDAB"/>
    <w:rsid w:val="79C1BDB3"/>
    <w:rsid w:val="79C664A8"/>
    <w:rsid w:val="79EB1B60"/>
    <w:rsid w:val="79F857C9"/>
    <w:rsid w:val="79F93819"/>
    <w:rsid w:val="79FB6C74"/>
    <w:rsid w:val="79FC4F85"/>
    <w:rsid w:val="79FC964B"/>
    <w:rsid w:val="79FDAAD1"/>
    <w:rsid w:val="79FF0FD2"/>
    <w:rsid w:val="7A03DD3A"/>
    <w:rsid w:val="7A0CEB4F"/>
    <w:rsid w:val="7A1465BE"/>
    <w:rsid w:val="7A147194"/>
    <w:rsid w:val="7A166DB0"/>
    <w:rsid w:val="7A19A032"/>
    <w:rsid w:val="7A1B89F8"/>
    <w:rsid w:val="7A2CE60E"/>
    <w:rsid w:val="7A300375"/>
    <w:rsid w:val="7A3093E7"/>
    <w:rsid w:val="7A37FB2F"/>
    <w:rsid w:val="7A3BE574"/>
    <w:rsid w:val="7A3C097B"/>
    <w:rsid w:val="7A4AB7C9"/>
    <w:rsid w:val="7A586AD6"/>
    <w:rsid w:val="7A5E434A"/>
    <w:rsid w:val="7A658BC7"/>
    <w:rsid w:val="7A71678B"/>
    <w:rsid w:val="7A725595"/>
    <w:rsid w:val="7A79513E"/>
    <w:rsid w:val="7AA2881C"/>
    <w:rsid w:val="7AA7B0FA"/>
    <w:rsid w:val="7AC7E496"/>
    <w:rsid w:val="7AD1CDE1"/>
    <w:rsid w:val="7AD97278"/>
    <w:rsid w:val="7ADCB93A"/>
    <w:rsid w:val="7AEB2834"/>
    <w:rsid w:val="7AF9ACEE"/>
    <w:rsid w:val="7AFB3080"/>
    <w:rsid w:val="7AFD7A8A"/>
    <w:rsid w:val="7B0F33AE"/>
    <w:rsid w:val="7B133C10"/>
    <w:rsid w:val="7B2071F3"/>
    <w:rsid w:val="7B212571"/>
    <w:rsid w:val="7B2C1A91"/>
    <w:rsid w:val="7B2CA777"/>
    <w:rsid w:val="7B33709D"/>
    <w:rsid w:val="7B46DE5A"/>
    <w:rsid w:val="7B4F5658"/>
    <w:rsid w:val="7B536E9A"/>
    <w:rsid w:val="7B539BAB"/>
    <w:rsid w:val="7B5581F1"/>
    <w:rsid w:val="7B578E9A"/>
    <w:rsid w:val="7B62CEE5"/>
    <w:rsid w:val="7B65EEFF"/>
    <w:rsid w:val="7B79B7E6"/>
    <w:rsid w:val="7B7A9593"/>
    <w:rsid w:val="7B7BFCA2"/>
    <w:rsid w:val="7B986332"/>
    <w:rsid w:val="7B9AAA94"/>
    <w:rsid w:val="7B9D3150"/>
    <w:rsid w:val="7BA54E6C"/>
    <w:rsid w:val="7BBAE878"/>
    <w:rsid w:val="7BBCD649"/>
    <w:rsid w:val="7BBE8B63"/>
    <w:rsid w:val="7C072CD1"/>
    <w:rsid w:val="7C0FAAF8"/>
    <w:rsid w:val="7C254245"/>
    <w:rsid w:val="7C2652A4"/>
    <w:rsid w:val="7C279865"/>
    <w:rsid w:val="7C32370F"/>
    <w:rsid w:val="7C35EF19"/>
    <w:rsid w:val="7C4C7165"/>
    <w:rsid w:val="7C50F5D4"/>
    <w:rsid w:val="7C5FFDDA"/>
    <w:rsid w:val="7C82C2CE"/>
    <w:rsid w:val="7C87AA36"/>
    <w:rsid w:val="7C8EB0B9"/>
    <w:rsid w:val="7C98E31B"/>
    <w:rsid w:val="7CA569C9"/>
    <w:rsid w:val="7CB33C5A"/>
    <w:rsid w:val="7CBE243B"/>
    <w:rsid w:val="7CCAA485"/>
    <w:rsid w:val="7CCF1E13"/>
    <w:rsid w:val="7CCFED6D"/>
    <w:rsid w:val="7CD56D00"/>
    <w:rsid w:val="7CD68C32"/>
    <w:rsid w:val="7CF1E41A"/>
    <w:rsid w:val="7CF41FE3"/>
    <w:rsid w:val="7CF44FF0"/>
    <w:rsid w:val="7CF575E2"/>
    <w:rsid w:val="7CFDB565"/>
    <w:rsid w:val="7CFF95EC"/>
    <w:rsid w:val="7D01941B"/>
    <w:rsid w:val="7D023295"/>
    <w:rsid w:val="7D02F84B"/>
    <w:rsid w:val="7D1EEF96"/>
    <w:rsid w:val="7D24D134"/>
    <w:rsid w:val="7D39331A"/>
    <w:rsid w:val="7D4968E1"/>
    <w:rsid w:val="7D5B013B"/>
    <w:rsid w:val="7D79A52F"/>
    <w:rsid w:val="7D7BA7B2"/>
    <w:rsid w:val="7D7C9F43"/>
    <w:rsid w:val="7D84B0CB"/>
    <w:rsid w:val="7DB621D4"/>
    <w:rsid w:val="7DBEA9C4"/>
    <w:rsid w:val="7DD887F6"/>
    <w:rsid w:val="7DDE9C35"/>
    <w:rsid w:val="7DE536B2"/>
    <w:rsid w:val="7DE8333F"/>
    <w:rsid w:val="7DF3E5B7"/>
    <w:rsid w:val="7DFD03F7"/>
    <w:rsid w:val="7DFF76D8"/>
    <w:rsid w:val="7E08B5EF"/>
    <w:rsid w:val="7E187EBF"/>
    <w:rsid w:val="7E38738F"/>
    <w:rsid w:val="7E39A1B4"/>
    <w:rsid w:val="7E64C169"/>
    <w:rsid w:val="7E6D419F"/>
    <w:rsid w:val="7E6E00A9"/>
    <w:rsid w:val="7E7C2B8C"/>
    <w:rsid w:val="7E88098F"/>
    <w:rsid w:val="7E9BDD73"/>
    <w:rsid w:val="7EA3B9B4"/>
    <w:rsid w:val="7EA4FDB1"/>
    <w:rsid w:val="7EAC2C99"/>
    <w:rsid w:val="7EC444CA"/>
    <w:rsid w:val="7ECBB9A3"/>
    <w:rsid w:val="7EDE06A0"/>
    <w:rsid w:val="7EDE6FEA"/>
    <w:rsid w:val="7EE068D9"/>
    <w:rsid w:val="7EE66E77"/>
    <w:rsid w:val="7EF7F72B"/>
    <w:rsid w:val="7F01ED27"/>
    <w:rsid w:val="7F076CA6"/>
    <w:rsid w:val="7F07AACC"/>
    <w:rsid w:val="7F082ABE"/>
    <w:rsid w:val="7F1333B7"/>
    <w:rsid w:val="7F14CC56"/>
    <w:rsid w:val="7F28F4CF"/>
    <w:rsid w:val="7F2D6A1D"/>
    <w:rsid w:val="7F318396"/>
    <w:rsid w:val="7F31DF49"/>
    <w:rsid w:val="7F3E1DDB"/>
    <w:rsid w:val="7F484635"/>
    <w:rsid w:val="7F4A023E"/>
    <w:rsid w:val="7F4A0C91"/>
    <w:rsid w:val="7F50C9DF"/>
    <w:rsid w:val="7F58BA9C"/>
    <w:rsid w:val="7F5F8B44"/>
    <w:rsid w:val="7F65422D"/>
    <w:rsid w:val="7F66C9B9"/>
    <w:rsid w:val="7F6A1A5C"/>
    <w:rsid w:val="7F6C0F63"/>
    <w:rsid w:val="7F70D6F7"/>
    <w:rsid w:val="7F76CF9A"/>
    <w:rsid w:val="7F8BC6D7"/>
    <w:rsid w:val="7F8FC510"/>
    <w:rsid w:val="7FA64B1C"/>
    <w:rsid w:val="7FAE2310"/>
    <w:rsid w:val="7FAFE932"/>
    <w:rsid w:val="7FB8D416"/>
    <w:rsid w:val="7FC048CF"/>
    <w:rsid w:val="7FD73A7E"/>
    <w:rsid w:val="7FDF50A6"/>
    <w:rsid w:val="7FE56CF9"/>
    <w:rsid w:val="7FE94115"/>
    <w:rsid w:val="7FEA2B8E"/>
    <w:rsid w:val="7FEE81D7"/>
    <w:rsid w:val="7FF54D62"/>
    <w:rsid w:val="7FF6EC53"/>
    <w:rsid w:val="7FF7EE41"/>
    <w:rsid w:val="7FFAA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24ADA"/>
  <w15:chartTrackingRefBased/>
  <w15:docId w15:val="{3623DD56-4811-4110-A72A-B01C6222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 w:unhideWhenUsed="1"/>
    <w:lsdException w:name="List Number 3" w:semiHidden="1" w:uiPriority="2"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6D9C"/>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B76A51"/>
    <w:pPr>
      <w:outlineLvl w:val="0"/>
    </w:pPr>
    <w:rPr>
      <w:b/>
      <w:bCs/>
      <w:sz w:val="22"/>
      <w:szCs w:val="22"/>
    </w:rPr>
  </w:style>
  <w:style w:type="paragraph" w:styleId="Heading2">
    <w:name w:val="heading 2"/>
    <w:basedOn w:val="Normal"/>
    <w:next w:val="Normal"/>
    <w:link w:val="Heading2Char"/>
    <w:qFormat/>
    <w:rsid w:val="006F3AE7"/>
    <w:pPr>
      <w:spacing w:before="240"/>
      <w:outlineLvl w:val="1"/>
    </w:pPr>
    <w:rPr>
      <w:b/>
      <w:i/>
      <w:kern w:val="28"/>
      <w:sz w:val="28"/>
      <w:szCs w:val="28"/>
    </w:rPr>
  </w:style>
  <w:style w:type="paragraph" w:styleId="Heading3">
    <w:name w:val="heading 3"/>
    <w:basedOn w:val="Normal"/>
    <w:next w:val="Normal"/>
    <w:link w:val="Heading3Char"/>
    <w:uiPriority w:val="9"/>
    <w:unhideWhenUsed/>
    <w:qFormat/>
    <w:rsid w:val="00612ED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072E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072E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072E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072E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072E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072E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9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90C"/>
    <w:rPr>
      <w:rFonts w:ascii="Segoe UI" w:eastAsia="Times New Roman" w:hAnsi="Segoe UI" w:cs="Segoe UI"/>
      <w:sz w:val="18"/>
      <w:szCs w:val="18"/>
    </w:rPr>
  </w:style>
  <w:style w:type="paragraph" w:styleId="ListParagraph">
    <w:name w:val="List Paragraph"/>
    <w:aliases w:val="Recommendatio,Párrafo de lista,Recommendation,OBC Bullet,Dot pt,F5 List Paragraph,List Paragraph1,No Spacing1,List Paragraph Char Char Char,Indicator Text,Colorful List - Accent 11,Numbered Para 1,Bullet 1,Bullet Points,List Paragraph2,L"/>
    <w:basedOn w:val="Normal"/>
    <w:link w:val="ListParagraphChar"/>
    <w:uiPriority w:val="34"/>
    <w:qFormat/>
    <w:rsid w:val="0010590C"/>
    <w:pPr>
      <w:spacing w:after="240"/>
      <w:ind w:left="720"/>
      <w:contextualSpacing/>
    </w:pPr>
    <w:rPr>
      <w:szCs w:val="20"/>
      <w:lang w:eastAsia="en-GB"/>
    </w:rPr>
  </w:style>
  <w:style w:type="character" w:customStyle="1" w:styleId="ListParagraphChar">
    <w:name w:val="List Paragraph Char"/>
    <w:aliases w:val="Recommendatio Char,Párrafo de lista Char,Recommendation Char,OBC Bullet Char,Dot pt Char,F5 List Paragraph Char,List Paragraph1 Char,No Spacing1 Char,List Paragraph Char Char Char Char,Indicator Text Char,Numbered Para 1 Char,L Char"/>
    <w:basedOn w:val="DefaultParagraphFont"/>
    <w:link w:val="ListParagraph"/>
    <w:uiPriority w:val="34"/>
    <w:qFormat/>
    <w:locked/>
    <w:rsid w:val="0010590C"/>
    <w:rPr>
      <w:rFonts w:ascii="Arial" w:eastAsia="Times New Roman" w:hAnsi="Arial" w:cs="Times New Roman"/>
      <w:sz w:val="24"/>
      <w:szCs w:val="20"/>
      <w:lang w:eastAsia="en-GB"/>
    </w:rPr>
  </w:style>
  <w:style w:type="character" w:customStyle="1" w:styleId="Heading2Char">
    <w:name w:val="Heading 2 Char"/>
    <w:basedOn w:val="DefaultParagraphFont"/>
    <w:link w:val="Heading2"/>
    <w:rsid w:val="006F3AE7"/>
    <w:rPr>
      <w:rFonts w:ascii="Arial" w:eastAsia="Times New Roman" w:hAnsi="Arial" w:cs="Times New Roman"/>
      <w:b/>
      <w:i/>
      <w:kern w:val="28"/>
      <w:sz w:val="28"/>
      <w:szCs w:val="28"/>
    </w:rPr>
  </w:style>
  <w:style w:type="table" w:styleId="TableGrid">
    <w:name w:val="Table Grid"/>
    <w:basedOn w:val="TableNormal"/>
    <w:uiPriority w:val="39"/>
    <w:rsid w:val="006F3AE7"/>
    <w:pPr>
      <w:spacing w:after="0" w:line="240" w:lineRule="auto"/>
    </w:pPr>
    <w:rPr>
      <w:rFonts w:ascii="Times New Roman" w:eastAsia="Times New Roman" w:hAnsi="Times New Roman" w:cs="Times New Roman"/>
      <w:sz w:val="20"/>
      <w:szCs w:val="20"/>
      <w:lang w:eastAsia="en-GB"/>
    </w:rPr>
    <w:tblPr>
      <w:tblInd w:w="0" w:type="nil"/>
      <w:tblCellMar>
        <w:left w:w="0" w:type="dxa"/>
        <w:right w:w="0" w:type="dxa"/>
      </w:tblCellMar>
    </w:tblPr>
  </w:style>
  <w:style w:type="character" w:styleId="Hyperlink">
    <w:name w:val="Hyperlink"/>
    <w:basedOn w:val="DefaultParagraphFont"/>
    <w:uiPriority w:val="99"/>
    <w:unhideWhenUsed/>
    <w:rsid w:val="006F3AE7"/>
    <w:rPr>
      <w:color w:val="0563C1" w:themeColor="hyperlink"/>
      <w:u w:val="single"/>
    </w:rPr>
  </w:style>
  <w:style w:type="paragraph" w:styleId="Header">
    <w:name w:val="header"/>
    <w:basedOn w:val="Normal"/>
    <w:link w:val="HeaderChar"/>
    <w:uiPriority w:val="99"/>
    <w:unhideWhenUsed/>
    <w:rsid w:val="006E5785"/>
    <w:pPr>
      <w:tabs>
        <w:tab w:val="center" w:pos="4513"/>
        <w:tab w:val="right" w:pos="9026"/>
      </w:tabs>
    </w:pPr>
  </w:style>
  <w:style w:type="character" w:customStyle="1" w:styleId="HeaderChar">
    <w:name w:val="Header Char"/>
    <w:basedOn w:val="DefaultParagraphFont"/>
    <w:link w:val="Header"/>
    <w:uiPriority w:val="99"/>
    <w:rsid w:val="006E5785"/>
    <w:rPr>
      <w:rFonts w:ascii="Arial" w:eastAsia="Times New Roman" w:hAnsi="Arial" w:cs="Times New Roman"/>
      <w:sz w:val="24"/>
      <w:szCs w:val="24"/>
    </w:rPr>
  </w:style>
  <w:style w:type="paragraph" w:styleId="Footer">
    <w:name w:val="footer"/>
    <w:basedOn w:val="Normal"/>
    <w:link w:val="FooterChar"/>
    <w:uiPriority w:val="99"/>
    <w:unhideWhenUsed/>
    <w:rsid w:val="006E5785"/>
    <w:pPr>
      <w:tabs>
        <w:tab w:val="center" w:pos="4513"/>
        <w:tab w:val="right" w:pos="9026"/>
      </w:tabs>
    </w:pPr>
  </w:style>
  <w:style w:type="character" w:customStyle="1" w:styleId="FooterChar">
    <w:name w:val="Footer Char"/>
    <w:basedOn w:val="DefaultParagraphFont"/>
    <w:link w:val="Footer"/>
    <w:uiPriority w:val="99"/>
    <w:rsid w:val="006E5785"/>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B308C2"/>
    <w:rPr>
      <w:color w:val="605E5C"/>
      <w:shd w:val="clear" w:color="auto" w:fill="E1DFDD"/>
    </w:rPr>
  </w:style>
  <w:style w:type="character" w:styleId="CommentReference">
    <w:name w:val="annotation reference"/>
    <w:basedOn w:val="DefaultParagraphFont"/>
    <w:uiPriority w:val="99"/>
    <w:unhideWhenUsed/>
    <w:rsid w:val="000F5ADB"/>
    <w:rPr>
      <w:sz w:val="16"/>
      <w:szCs w:val="16"/>
    </w:rPr>
  </w:style>
  <w:style w:type="paragraph" w:styleId="CommentText">
    <w:name w:val="annotation text"/>
    <w:basedOn w:val="Normal"/>
    <w:link w:val="CommentTextChar"/>
    <w:uiPriority w:val="99"/>
    <w:unhideWhenUsed/>
    <w:rsid w:val="000F5ADB"/>
    <w:rPr>
      <w:sz w:val="20"/>
      <w:szCs w:val="20"/>
    </w:rPr>
  </w:style>
  <w:style w:type="character" w:customStyle="1" w:styleId="CommentTextChar">
    <w:name w:val="Comment Text Char"/>
    <w:basedOn w:val="DefaultParagraphFont"/>
    <w:link w:val="CommentText"/>
    <w:uiPriority w:val="99"/>
    <w:rsid w:val="000F5AD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F5ADB"/>
    <w:rPr>
      <w:b/>
      <w:bCs/>
    </w:rPr>
  </w:style>
  <w:style w:type="character" w:customStyle="1" w:styleId="CommentSubjectChar">
    <w:name w:val="Comment Subject Char"/>
    <w:basedOn w:val="CommentTextChar"/>
    <w:link w:val="CommentSubject"/>
    <w:uiPriority w:val="99"/>
    <w:semiHidden/>
    <w:rsid w:val="000F5ADB"/>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C1525D"/>
    <w:rPr>
      <w:color w:val="954F72" w:themeColor="followedHyperlink"/>
      <w:u w:val="single"/>
    </w:rPr>
  </w:style>
  <w:style w:type="paragraph" w:styleId="Revision">
    <w:name w:val="Revision"/>
    <w:hidden/>
    <w:uiPriority w:val="99"/>
    <w:semiHidden/>
    <w:rsid w:val="00832C23"/>
    <w:pPr>
      <w:spacing w:after="0" w:line="240" w:lineRule="auto"/>
    </w:pPr>
    <w:rPr>
      <w:rFonts w:ascii="Arial" w:eastAsia="Times New Roman" w:hAnsi="Arial" w:cs="Times New Roman"/>
      <w:sz w:val="24"/>
      <w:szCs w:val="24"/>
    </w:rPr>
  </w:style>
  <w:style w:type="character" w:styleId="Mention">
    <w:name w:val="Mention"/>
    <w:basedOn w:val="DefaultParagraphFont"/>
    <w:uiPriority w:val="99"/>
    <w:unhideWhenUsed/>
    <w:rsid w:val="00265C1A"/>
    <w:rPr>
      <w:color w:val="2B579A"/>
      <w:shd w:val="clear" w:color="auto" w:fill="E1DFDD"/>
    </w:rPr>
  </w:style>
  <w:style w:type="paragraph" w:styleId="ListNumber">
    <w:name w:val="List Number"/>
    <w:basedOn w:val="Normal"/>
    <w:uiPriority w:val="2"/>
    <w:qFormat/>
    <w:rsid w:val="0014722E"/>
    <w:pPr>
      <w:numPr>
        <w:numId w:val="5"/>
      </w:numPr>
      <w:spacing w:line="280" w:lineRule="atLeast"/>
      <w:contextualSpacing/>
    </w:pPr>
    <w:rPr>
      <w:rFonts w:ascii="Segoe UI" w:eastAsiaTheme="minorHAnsi" w:hAnsi="Segoe UI" w:cstheme="minorBidi"/>
      <w:sz w:val="20"/>
      <w:szCs w:val="20"/>
    </w:rPr>
  </w:style>
  <w:style w:type="paragraph" w:styleId="ListNumber2">
    <w:name w:val="List Number 2"/>
    <w:basedOn w:val="Normal"/>
    <w:uiPriority w:val="2"/>
    <w:semiHidden/>
    <w:rsid w:val="0014722E"/>
    <w:pPr>
      <w:numPr>
        <w:ilvl w:val="1"/>
        <w:numId w:val="5"/>
      </w:numPr>
      <w:spacing w:line="280" w:lineRule="atLeast"/>
      <w:contextualSpacing/>
    </w:pPr>
    <w:rPr>
      <w:rFonts w:ascii="Segoe UI" w:eastAsiaTheme="minorHAnsi" w:hAnsi="Segoe UI" w:cstheme="minorBidi"/>
      <w:sz w:val="20"/>
      <w:szCs w:val="20"/>
    </w:rPr>
  </w:style>
  <w:style w:type="paragraph" w:styleId="ListNumber3">
    <w:name w:val="List Number 3"/>
    <w:basedOn w:val="Normal"/>
    <w:uiPriority w:val="2"/>
    <w:semiHidden/>
    <w:rsid w:val="0014722E"/>
    <w:pPr>
      <w:numPr>
        <w:ilvl w:val="2"/>
        <w:numId w:val="5"/>
      </w:numPr>
      <w:spacing w:line="280" w:lineRule="atLeast"/>
      <w:contextualSpacing/>
    </w:pPr>
    <w:rPr>
      <w:rFonts w:ascii="Segoe UI" w:eastAsiaTheme="minorHAnsi" w:hAnsi="Segoe UI" w:cstheme="minorBidi"/>
      <w:sz w:val="20"/>
      <w:szCs w:val="20"/>
    </w:rPr>
  </w:style>
  <w:style w:type="numbering" w:customStyle="1" w:styleId="ListStyle-ListNumber">
    <w:name w:val="_List Style - List Number"/>
    <w:uiPriority w:val="99"/>
    <w:rsid w:val="0014722E"/>
    <w:pPr>
      <w:numPr>
        <w:numId w:val="20"/>
      </w:numPr>
    </w:pPr>
  </w:style>
  <w:style w:type="character" w:customStyle="1" w:styleId="Heading3Char">
    <w:name w:val="Heading 3 Char"/>
    <w:basedOn w:val="DefaultParagraphFont"/>
    <w:link w:val="Heading3"/>
    <w:uiPriority w:val="9"/>
    <w:rsid w:val="00612ED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BB4923"/>
    <w:rPr>
      <w:sz w:val="20"/>
      <w:szCs w:val="20"/>
    </w:rPr>
  </w:style>
  <w:style w:type="character" w:customStyle="1" w:styleId="FootnoteTextChar">
    <w:name w:val="Footnote Text Char"/>
    <w:basedOn w:val="DefaultParagraphFont"/>
    <w:link w:val="FootnoteText"/>
    <w:uiPriority w:val="99"/>
    <w:semiHidden/>
    <w:rsid w:val="00BB4923"/>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B76A51"/>
    <w:rPr>
      <w:rFonts w:ascii="Arial" w:eastAsia="Times New Roman" w:hAnsi="Arial" w:cs="Times New Roman"/>
      <w:b/>
      <w:bCs/>
    </w:rPr>
  </w:style>
  <w:style w:type="character" w:customStyle="1" w:styleId="Heading4Char">
    <w:name w:val="Heading 4 Char"/>
    <w:basedOn w:val="DefaultParagraphFont"/>
    <w:link w:val="Heading4"/>
    <w:uiPriority w:val="9"/>
    <w:rsid w:val="008072EB"/>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8072EB"/>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8072EB"/>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8072EB"/>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8072EB"/>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8072EB"/>
    <w:rPr>
      <w:rFonts w:eastAsiaTheme="majorEastAsia" w:cstheme="majorBidi"/>
      <w:color w:val="272727" w:themeColor="text1" w:themeTint="D8"/>
      <w:kern w:val="2"/>
      <w14:ligatures w14:val="standardContextual"/>
    </w:rPr>
  </w:style>
  <w:style w:type="numbering" w:customStyle="1" w:styleId="NoList1">
    <w:name w:val="No List1"/>
    <w:next w:val="NoList"/>
    <w:uiPriority w:val="99"/>
    <w:semiHidden/>
    <w:unhideWhenUsed/>
    <w:rsid w:val="008072EB"/>
  </w:style>
  <w:style w:type="paragraph" w:styleId="Title">
    <w:name w:val="Title"/>
    <w:basedOn w:val="Normal"/>
    <w:next w:val="Normal"/>
    <w:link w:val="TitleChar"/>
    <w:uiPriority w:val="10"/>
    <w:qFormat/>
    <w:rsid w:val="008072E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072EB"/>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8072E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072EB"/>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8072E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072EB"/>
    <w:rPr>
      <w:i/>
      <w:iCs/>
      <w:color w:val="404040" w:themeColor="text1" w:themeTint="BF"/>
      <w:kern w:val="2"/>
      <w14:ligatures w14:val="standardContextual"/>
    </w:rPr>
  </w:style>
  <w:style w:type="character" w:styleId="IntenseEmphasis">
    <w:name w:val="Intense Emphasis"/>
    <w:basedOn w:val="DefaultParagraphFont"/>
    <w:uiPriority w:val="21"/>
    <w:qFormat/>
    <w:rsid w:val="008072EB"/>
    <w:rPr>
      <w:i/>
      <w:iCs/>
      <w:color w:val="2F5496" w:themeColor="accent1" w:themeShade="BF"/>
    </w:rPr>
  </w:style>
  <w:style w:type="paragraph" w:styleId="IntenseQuote">
    <w:name w:val="Intense Quote"/>
    <w:basedOn w:val="Normal"/>
    <w:next w:val="Normal"/>
    <w:link w:val="IntenseQuoteChar"/>
    <w:uiPriority w:val="30"/>
    <w:qFormat/>
    <w:rsid w:val="008072E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072EB"/>
    <w:rPr>
      <w:i/>
      <w:iCs/>
      <w:color w:val="2F5496" w:themeColor="accent1" w:themeShade="BF"/>
      <w:kern w:val="2"/>
      <w14:ligatures w14:val="standardContextual"/>
    </w:rPr>
  </w:style>
  <w:style w:type="character" w:styleId="IntenseReference">
    <w:name w:val="Intense Reference"/>
    <w:basedOn w:val="DefaultParagraphFont"/>
    <w:uiPriority w:val="32"/>
    <w:qFormat/>
    <w:rsid w:val="008072EB"/>
    <w:rPr>
      <w:b/>
      <w:bCs/>
      <w:smallCaps/>
      <w:color w:val="2F5496" w:themeColor="accent1" w:themeShade="BF"/>
      <w:spacing w:val="5"/>
    </w:rPr>
  </w:style>
  <w:style w:type="numbering" w:customStyle="1" w:styleId="NoList11">
    <w:name w:val="No List11"/>
    <w:next w:val="NoList"/>
    <w:uiPriority w:val="99"/>
    <w:semiHidden/>
    <w:unhideWhenUsed/>
    <w:rsid w:val="008072EB"/>
  </w:style>
  <w:style w:type="numbering" w:customStyle="1" w:styleId="ListStyle-ListNumber1">
    <w:name w:val="_List Style - List Number1"/>
    <w:uiPriority w:val="99"/>
    <w:rsid w:val="008072EB"/>
  </w:style>
  <w:style w:type="paragraph" w:customStyle="1" w:styleId="pf0">
    <w:name w:val="pf0"/>
    <w:basedOn w:val="Normal"/>
    <w:rsid w:val="003846D9"/>
    <w:pPr>
      <w:spacing w:before="100" w:beforeAutospacing="1" w:after="100" w:afterAutospacing="1"/>
    </w:pPr>
    <w:rPr>
      <w:rFonts w:ascii="Times New Roman" w:hAnsi="Times New Roman"/>
      <w:lang w:eastAsia="en-GB"/>
    </w:rPr>
  </w:style>
  <w:style w:type="character" w:customStyle="1" w:styleId="cf01">
    <w:name w:val="cf01"/>
    <w:basedOn w:val="DefaultParagraphFont"/>
    <w:rsid w:val="003846D9"/>
    <w:rPr>
      <w:rFonts w:ascii="Segoe UI" w:hAnsi="Segoe UI" w:cs="Segoe UI" w:hint="default"/>
      <w:sz w:val="18"/>
      <w:szCs w:val="18"/>
    </w:rPr>
  </w:style>
  <w:style w:type="numbering" w:styleId="111111">
    <w:name w:val="Outline List 2"/>
    <w:basedOn w:val="NoList"/>
    <w:uiPriority w:val="99"/>
    <w:semiHidden/>
    <w:rsid w:val="00571299"/>
    <w:pPr>
      <w:numPr>
        <w:numId w:val="19"/>
      </w:numPr>
    </w:pPr>
  </w:style>
  <w:style w:type="table" w:customStyle="1" w:styleId="TableGrid1">
    <w:name w:val="Table Grid1"/>
    <w:basedOn w:val="TableNormal"/>
    <w:next w:val="TableGrid"/>
    <w:uiPriority w:val="99"/>
    <w:rsid w:val="00CB3379"/>
    <w:pPr>
      <w:spacing w:after="0" w:line="240" w:lineRule="auto"/>
    </w:pPr>
    <w:rPr>
      <w:rFonts w:ascii="Segoe UI" w:hAnsi="Segoe UI"/>
      <w:sz w:val="20"/>
      <w:szCs w:val="20"/>
      <w:lang w:val="da-DK"/>
    </w:rPr>
    <w:tblPr/>
  </w:style>
  <w:style w:type="table" w:customStyle="1" w:styleId="Blank">
    <w:name w:val="Blank"/>
    <w:basedOn w:val="TableNormal"/>
    <w:uiPriority w:val="99"/>
    <w:rsid w:val="00CB3379"/>
    <w:pPr>
      <w:spacing w:after="0" w:line="280" w:lineRule="atLeast"/>
    </w:pPr>
    <w:rPr>
      <w:rFonts w:ascii="Segoe UI" w:hAnsi="Segoe UI" w:cs="Segoe UI Light"/>
      <w:sz w:val="20"/>
      <w:szCs w:val="20"/>
      <w:lang w:val="da-DK"/>
    </w:rPr>
    <w:tblPr/>
  </w:style>
  <w:style w:type="paragraph" w:customStyle="1" w:styleId="paragraph">
    <w:name w:val="paragraph"/>
    <w:basedOn w:val="Normal"/>
    <w:rsid w:val="009C7E70"/>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9C7E70"/>
  </w:style>
  <w:style w:type="character" w:customStyle="1" w:styleId="eop">
    <w:name w:val="eop"/>
    <w:basedOn w:val="DefaultParagraphFont"/>
    <w:rsid w:val="009C7E70"/>
  </w:style>
  <w:style w:type="character" w:styleId="FootnoteReference">
    <w:name w:val="footnote reference"/>
    <w:basedOn w:val="DefaultParagraphFont"/>
    <w:uiPriority w:val="13"/>
    <w:semiHidden/>
    <w:rsid w:val="001D265D"/>
    <w:rPr>
      <w:vertAlign w:val="superscript"/>
      <w:lang w:val="en-GB"/>
    </w:rPr>
  </w:style>
  <w:style w:type="paragraph" w:styleId="ListBullet">
    <w:name w:val="List Bullet"/>
    <w:basedOn w:val="Normal"/>
    <w:link w:val="ListBulletChar"/>
    <w:uiPriority w:val="99"/>
    <w:unhideWhenUsed/>
    <w:rsid w:val="00620E68"/>
    <w:pPr>
      <w:numPr>
        <w:numId w:val="15"/>
      </w:numPr>
      <w:contextualSpacing/>
    </w:pPr>
  </w:style>
  <w:style w:type="table" w:styleId="GridTable5Dark-Accent1">
    <w:name w:val="Grid Table 5 Dark Accent 1"/>
    <w:basedOn w:val="TableNormal"/>
    <w:uiPriority w:val="50"/>
    <w:rsid w:val="00E520F1"/>
    <w:pPr>
      <w:spacing w:after="0" w:line="240" w:lineRule="auto"/>
    </w:pPr>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paragraph" w:customStyle="1" w:styleId="Bullet">
    <w:name w:val="Bullet"/>
    <w:basedOn w:val="ListBullet"/>
    <w:link w:val="BulletChar"/>
    <w:qFormat/>
    <w:rsid w:val="00B83AF0"/>
    <w:rPr>
      <w:sz w:val="20"/>
    </w:rPr>
  </w:style>
  <w:style w:type="character" w:customStyle="1" w:styleId="ListBulletChar">
    <w:name w:val="List Bullet Char"/>
    <w:basedOn w:val="DefaultParagraphFont"/>
    <w:link w:val="ListBullet"/>
    <w:uiPriority w:val="99"/>
    <w:rsid w:val="00E520F1"/>
    <w:rPr>
      <w:rFonts w:ascii="Arial" w:eastAsia="Times New Roman" w:hAnsi="Arial" w:cs="Times New Roman"/>
      <w:sz w:val="24"/>
      <w:szCs w:val="24"/>
    </w:rPr>
  </w:style>
  <w:style w:type="character" w:customStyle="1" w:styleId="BulletChar">
    <w:name w:val="Bullet Char"/>
    <w:basedOn w:val="ListBulletChar"/>
    <w:link w:val="Bullet"/>
    <w:rsid w:val="00E520F1"/>
    <w:rPr>
      <w:rFonts w:ascii="Arial" w:eastAsia="Times New Roman" w:hAnsi="Arial" w:cs="Times New Roman"/>
      <w:sz w:val="20"/>
      <w:szCs w:val="24"/>
    </w:rPr>
  </w:style>
  <w:style w:type="table" w:styleId="PlainTable3">
    <w:name w:val="Plain Table 3"/>
    <w:basedOn w:val="TableNormal"/>
    <w:uiPriority w:val="43"/>
    <w:rsid w:val="00E520F1"/>
    <w:pPr>
      <w:spacing w:after="0" w:line="240" w:lineRule="auto"/>
    </w:pPr>
    <w:tblPr/>
    <w:tblStylePr w:type="firstRow">
      <w:rPr>
        <w:b/>
        <w:bCs/>
        <w:caps/>
      </w:rPr>
    </w:tblStylePr>
    <w:tblStylePr w:type="lastRow">
      <w:rPr>
        <w:b/>
        <w:bCs/>
        <w:caps/>
      </w:rPr>
    </w:tblStylePr>
    <w:tblStylePr w:type="firstCol">
      <w:rPr>
        <w:b/>
        <w:bCs/>
        <w:caps/>
      </w:rPr>
    </w:tblStylePr>
    <w:tblStylePr w:type="lastCol">
      <w:rPr>
        <w:b/>
        <w:bCs/>
        <w:caps/>
      </w:rPr>
    </w:tblStylePr>
  </w:style>
  <w:style w:type="table" w:styleId="GridTable2-Accent4">
    <w:name w:val="Grid Table 2 Accent 4"/>
    <w:basedOn w:val="TableNormal"/>
    <w:uiPriority w:val="47"/>
    <w:rsid w:val="00EA3F1A"/>
    <w:pPr>
      <w:spacing w:after="0" w:line="240" w:lineRule="auto"/>
    </w:pPr>
    <w:rPr>
      <w:kern w:val="2"/>
      <w:sz w:val="24"/>
      <w:szCs w:val="24"/>
      <w14:ligatures w14:val="standardContextual"/>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Bulletpoint">
    <w:name w:val="Bullet point"/>
    <w:basedOn w:val="ListParagraph"/>
    <w:link w:val="BulletpointChar"/>
    <w:qFormat/>
    <w:rsid w:val="008A2601"/>
    <w:pPr>
      <w:numPr>
        <w:numId w:val="23"/>
      </w:numPr>
      <w:spacing w:after="0"/>
    </w:pPr>
    <w:rPr>
      <w:rFonts w:ascii="Segoe UI" w:eastAsia="Segoe UI" w:hAnsi="Segoe UI" w:cs="Segoe UI"/>
      <w:color w:val="323130"/>
      <w:sz w:val="20"/>
    </w:rPr>
  </w:style>
  <w:style w:type="table" w:styleId="GridTable2-Accent1">
    <w:name w:val="Grid Table 2 Accent 1"/>
    <w:basedOn w:val="TableNormal"/>
    <w:uiPriority w:val="47"/>
    <w:rsid w:val="00127470"/>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GridTable3-Accent1">
    <w:name w:val="Grid Table 3 Accent 1"/>
    <w:basedOn w:val="TableNormal"/>
    <w:uiPriority w:val="48"/>
    <w:rsid w:val="000C5848"/>
    <w:pPr>
      <w:spacing w:after="0" w:line="240" w:lineRule="auto"/>
    </w:pPr>
    <w:tblPr/>
    <w:tblStylePr w:type="firstRow">
      <w:rPr>
        <w:b/>
        <w:bCs/>
      </w:rPr>
    </w:tblStylePr>
    <w:tblStylePr w:type="lastRow">
      <w:rPr>
        <w:b/>
        <w:bCs/>
      </w:rPr>
    </w:tblStylePr>
    <w:tblStylePr w:type="firstCol">
      <w:pPr>
        <w:jc w:val="right"/>
      </w:pPr>
      <w:rPr>
        <w:i/>
        <w:iCs/>
      </w:rPr>
    </w:tblStylePr>
    <w:tblStylePr w:type="lastCol">
      <w:rPr>
        <w:i/>
        <w:iCs/>
      </w:rPr>
    </w:tblStylePr>
  </w:style>
  <w:style w:type="character" w:customStyle="1" w:styleId="BulletpointChar">
    <w:name w:val="Bullet point Char"/>
    <w:basedOn w:val="DefaultParagraphFont"/>
    <w:link w:val="Bulletpoint"/>
    <w:rsid w:val="002B32FF"/>
    <w:rPr>
      <w:rFonts w:ascii="Segoe UI" w:eastAsia="Segoe UI" w:hAnsi="Segoe UI" w:cs="Segoe UI"/>
      <w:color w:val="323130"/>
      <w:sz w:val="20"/>
      <w:szCs w:val="20"/>
      <w:lang w:eastAsia="en-GB"/>
    </w:rPr>
  </w:style>
  <w:style w:type="paragraph" w:styleId="NormalWeb">
    <w:name w:val="Normal (Web)"/>
    <w:basedOn w:val="Normal"/>
    <w:uiPriority w:val="99"/>
    <w:semiHidden/>
    <w:unhideWhenUsed/>
    <w:rsid w:val="002C576D"/>
    <w:pPr>
      <w:spacing w:before="100" w:beforeAutospacing="1" w:after="100" w:afterAutospacing="1"/>
    </w:pPr>
    <w:rPr>
      <w:rFonts w:ascii="Times New Roman" w:hAnsi="Times New Roman"/>
      <w:lang w:eastAsia="en-GB"/>
    </w:rPr>
  </w:style>
  <w:style w:type="paragraph" w:styleId="Caption">
    <w:name w:val="caption"/>
    <w:basedOn w:val="Normal"/>
    <w:next w:val="Normal"/>
    <w:uiPriority w:val="35"/>
    <w:unhideWhenUsed/>
    <w:qFormat/>
    <w:rsid w:val="0094068D"/>
    <w:pPr>
      <w:spacing w:after="200"/>
    </w:pPr>
    <w:rPr>
      <w:i/>
      <w:iCs/>
      <w:color w:val="44546A" w:themeColor="text2"/>
      <w:sz w:val="18"/>
      <w:szCs w:val="18"/>
    </w:rPr>
  </w:style>
  <w:style w:type="table" w:customStyle="1" w:styleId="TableGrid2">
    <w:name w:val="Table Grid2"/>
    <w:basedOn w:val="TableNormal"/>
    <w:next w:val="TableGrid"/>
    <w:uiPriority w:val="39"/>
    <w:rsid w:val="009E3090"/>
    <w:pPr>
      <w:spacing w:after="0" w:line="240" w:lineRule="auto"/>
    </w:pPr>
    <w:rPr>
      <w:rFonts w:ascii="Times New Roman" w:eastAsia="Times New Roman" w:hAnsi="Times New Roman" w:cs="Times New Roman"/>
      <w:sz w:val="20"/>
      <w:szCs w:val="20"/>
      <w:lang w:eastAsia="en-GB"/>
    </w:rPr>
    <w:tblPr/>
  </w:style>
  <w:style w:type="table" w:styleId="GridTable4-Accent1">
    <w:name w:val="Grid Table 4 Accent 1"/>
    <w:basedOn w:val="TableNormal"/>
    <w:uiPriority w:val="49"/>
    <w:rsid w:val="0034019D"/>
    <w:pPr>
      <w:spacing w:after="0" w:line="240" w:lineRule="auto"/>
    </w:p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3">
    <w:name w:val="Grid Table 4 Accent 3"/>
    <w:basedOn w:val="TableNormal"/>
    <w:uiPriority w:val="49"/>
    <w:rsid w:val="0034019D"/>
    <w:pPr>
      <w:spacing w:after="0" w:line="240" w:lineRule="auto"/>
    </w:p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1Light-Accent5">
    <w:name w:val="Grid Table 1 Light Accent 5"/>
    <w:basedOn w:val="TableNormal"/>
    <w:uiPriority w:val="46"/>
    <w:rsid w:val="001320D1"/>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GridTable1Light-Accent1">
    <w:name w:val="Grid Table 1 Light Accent 1"/>
    <w:basedOn w:val="TableNormal"/>
    <w:uiPriority w:val="46"/>
    <w:rsid w:val="0009343B"/>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439">
      <w:bodyDiv w:val="1"/>
      <w:marLeft w:val="0"/>
      <w:marRight w:val="0"/>
      <w:marTop w:val="0"/>
      <w:marBottom w:val="0"/>
      <w:divBdr>
        <w:top w:val="none" w:sz="0" w:space="0" w:color="auto"/>
        <w:left w:val="none" w:sz="0" w:space="0" w:color="auto"/>
        <w:bottom w:val="none" w:sz="0" w:space="0" w:color="auto"/>
        <w:right w:val="none" w:sz="0" w:space="0" w:color="auto"/>
      </w:divBdr>
    </w:div>
    <w:div w:id="2167554">
      <w:bodyDiv w:val="1"/>
      <w:marLeft w:val="0"/>
      <w:marRight w:val="0"/>
      <w:marTop w:val="0"/>
      <w:marBottom w:val="0"/>
      <w:divBdr>
        <w:top w:val="none" w:sz="0" w:space="0" w:color="auto"/>
        <w:left w:val="none" w:sz="0" w:space="0" w:color="auto"/>
        <w:bottom w:val="none" w:sz="0" w:space="0" w:color="auto"/>
        <w:right w:val="none" w:sz="0" w:space="0" w:color="auto"/>
      </w:divBdr>
      <w:divsChild>
        <w:div w:id="6252716">
          <w:marLeft w:val="0"/>
          <w:marRight w:val="0"/>
          <w:marTop w:val="0"/>
          <w:marBottom w:val="0"/>
          <w:divBdr>
            <w:top w:val="none" w:sz="0" w:space="0" w:color="auto"/>
            <w:left w:val="none" w:sz="0" w:space="0" w:color="auto"/>
            <w:bottom w:val="none" w:sz="0" w:space="0" w:color="auto"/>
            <w:right w:val="none" w:sz="0" w:space="0" w:color="auto"/>
          </w:divBdr>
        </w:div>
        <w:div w:id="41444105">
          <w:marLeft w:val="0"/>
          <w:marRight w:val="0"/>
          <w:marTop w:val="0"/>
          <w:marBottom w:val="0"/>
          <w:divBdr>
            <w:top w:val="none" w:sz="0" w:space="0" w:color="auto"/>
            <w:left w:val="none" w:sz="0" w:space="0" w:color="auto"/>
            <w:bottom w:val="none" w:sz="0" w:space="0" w:color="auto"/>
            <w:right w:val="none" w:sz="0" w:space="0" w:color="auto"/>
          </w:divBdr>
        </w:div>
        <w:div w:id="360933399">
          <w:marLeft w:val="0"/>
          <w:marRight w:val="0"/>
          <w:marTop w:val="0"/>
          <w:marBottom w:val="0"/>
          <w:divBdr>
            <w:top w:val="none" w:sz="0" w:space="0" w:color="auto"/>
            <w:left w:val="none" w:sz="0" w:space="0" w:color="auto"/>
            <w:bottom w:val="none" w:sz="0" w:space="0" w:color="auto"/>
            <w:right w:val="none" w:sz="0" w:space="0" w:color="auto"/>
          </w:divBdr>
        </w:div>
        <w:div w:id="413748425">
          <w:marLeft w:val="0"/>
          <w:marRight w:val="0"/>
          <w:marTop w:val="0"/>
          <w:marBottom w:val="0"/>
          <w:divBdr>
            <w:top w:val="none" w:sz="0" w:space="0" w:color="auto"/>
            <w:left w:val="none" w:sz="0" w:space="0" w:color="auto"/>
            <w:bottom w:val="none" w:sz="0" w:space="0" w:color="auto"/>
            <w:right w:val="none" w:sz="0" w:space="0" w:color="auto"/>
          </w:divBdr>
        </w:div>
        <w:div w:id="777799944">
          <w:marLeft w:val="0"/>
          <w:marRight w:val="0"/>
          <w:marTop w:val="0"/>
          <w:marBottom w:val="0"/>
          <w:divBdr>
            <w:top w:val="none" w:sz="0" w:space="0" w:color="auto"/>
            <w:left w:val="none" w:sz="0" w:space="0" w:color="auto"/>
            <w:bottom w:val="none" w:sz="0" w:space="0" w:color="auto"/>
            <w:right w:val="none" w:sz="0" w:space="0" w:color="auto"/>
          </w:divBdr>
        </w:div>
        <w:div w:id="780803413">
          <w:marLeft w:val="0"/>
          <w:marRight w:val="0"/>
          <w:marTop w:val="0"/>
          <w:marBottom w:val="0"/>
          <w:divBdr>
            <w:top w:val="none" w:sz="0" w:space="0" w:color="auto"/>
            <w:left w:val="none" w:sz="0" w:space="0" w:color="auto"/>
            <w:bottom w:val="none" w:sz="0" w:space="0" w:color="auto"/>
            <w:right w:val="none" w:sz="0" w:space="0" w:color="auto"/>
          </w:divBdr>
        </w:div>
        <w:div w:id="1881283175">
          <w:marLeft w:val="0"/>
          <w:marRight w:val="0"/>
          <w:marTop w:val="0"/>
          <w:marBottom w:val="0"/>
          <w:divBdr>
            <w:top w:val="none" w:sz="0" w:space="0" w:color="auto"/>
            <w:left w:val="none" w:sz="0" w:space="0" w:color="auto"/>
            <w:bottom w:val="none" w:sz="0" w:space="0" w:color="auto"/>
            <w:right w:val="none" w:sz="0" w:space="0" w:color="auto"/>
          </w:divBdr>
        </w:div>
      </w:divsChild>
    </w:div>
    <w:div w:id="4867447">
      <w:bodyDiv w:val="1"/>
      <w:marLeft w:val="0"/>
      <w:marRight w:val="0"/>
      <w:marTop w:val="0"/>
      <w:marBottom w:val="0"/>
      <w:divBdr>
        <w:top w:val="none" w:sz="0" w:space="0" w:color="auto"/>
        <w:left w:val="none" w:sz="0" w:space="0" w:color="auto"/>
        <w:bottom w:val="none" w:sz="0" w:space="0" w:color="auto"/>
        <w:right w:val="none" w:sz="0" w:space="0" w:color="auto"/>
      </w:divBdr>
      <w:divsChild>
        <w:div w:id="902256189">
          <w:marLeft w:val="0"/>
          <w:marRight w:val="0"/>
          <w:marTop w:val="0"/>
          <w:marBottom w:val="0"/>
          <w:divBdr>
            <w:top w:val="none" w:sz="0" w:space="0" w:color="auto"/>
            <w:left w:val="none" w:sz="0" w:space="0" w:color="auto"/>
            <w:bottom w:val="none" w:sz="0" w:space="0" w:color="auto"/>
            <w:right w:val="none" w:sz="0" w:space="0" w:color="auto"/>
          </w:divBdr>
        </w:div>
        <w:div w:id="1353458315">
          <w:marLeft w:val="0"/>
          <w:marRight w:val="0"/>
          <w:marTop w:val="0"/>
          <w:marBottom w:val="0"/>
          <w:divBdr>
            <w:top w:val="none" w:sz="0" w:space="0" w:color="auto"/>
            <w:left w:val="none" w:sz="0" w:space="0" w:color="auto"/>
            <w:bottom w:val="none" w:sz="0" w:space="0" w:color="auto"/>
            <w:right w:val="none" w:sz="0" w:space="0" w:color="auto"/>
          </w:divBdr>
        </w:div>
      </w:divsChild>
    </w:div>
    <w:div w:id="24336368">
      <w:bodyDiv w:val="1"/>
      <w:marLeft w:val="0"/>
      <w:marRight w:val="0"/>
      <w:marTop w:val="0"/>
      <w:marBottom w:val="0"/>
      <w:divBdr>
        <w:top w:val="none" w:sz="0" w:space="0" w:color="auto"/>
        <w:left w:val="none" w:sz="0" w:space="0" w:color="auto"/>
        <w:bottom w:val="none" w:sz="0" w:space="0" w:color="auto"/>
        <w:right w:val="none" w:sz="0" w:space="0" w:color="auto"/>
      </w:divBdr>
    </w:div>
    <w:div w:id="65614413">
      <w:bodyDiv w:val="1"/>
      <w:marLeft w:val="0"/>
      <w:marRight w:val="0"/>
      <w:marTop w:val="0"/>
      <w:marBottom w:val="0"/>
      <w:divBdr>
        <w:top w:val="none" w:sz="0" w:space="0" w:color="auto"/>
        <w:left w:val="none" w:sz="0" w:space="0" w:color="auto"/>
        <w:bottom w:val="none" w:sz="0" w:space="0" w:color="auto"/>
        <w:right w:val="none" w:sz="0" w:space="0" w:color="auto"/>
      </w:divBdr>
    </w:div>
    <w:div w:id="68501186">
      <w:bodyDiv w:val="1"/>
      <w:marLeft w:val="0"/>
      <w:marRight w:val="0"/>
      <w:marTop w:val="0"/>
      <w:marBottom w:val="0"/>
      <w:divBdr>
        <w:top w:val="none" w:sz="0" w:space="0" w:color="auto"/>
        <w:left w:val="none" w:sz="0" w:space="0" w:color="auto"/>
        <w:bottom w:val="none" w:sz="0" w:space="0" w:color="auto"/>
        <w:right w:val="none" w:sz="0" w:space="0" w:color="auto"/>
      </w:divBdr>
      <w:divsChild>
        <w:div w:id="1656371955">
          <w:marLeft w:val="0"/>
          <w:marRight w:val="0"/>
          <w:marTop w:val="0"/>
          <w:marBottom w:val="0"/>
          <w:divBdr>
            <w:top w:val="none" w:sz="0" w:space="0" w:color="auto"/>
            <w:left w:val="none" w:sz="0" w:space="0" w:color="auto"/>
            <w:bottom w:val="none" w:sz="0" w:space="0" w:color="auto"/>
            <w:right w:val="none" w:sz="0" w:space="0" w:color="auto"/>
          </w:divBdr>
          <w:divsChild>
            <w:div w:id="4673422">
              <w:marLeft w:val="0"/>
              <w:marRight w:val="0"/>
              <w:marTop w:val="0"/>
              <w:marBottom w:val="0"/>
              <w:divBdr>
                <w:top w:val="none" w:sz="0" w:space="0" w:color="auto"/>
                <w:left w:val="none" w:sz="0" w:space="0" w:color="auto"/>
                <w:bottom w:val="none" w:sz="0" w:space="0" w:color="auto"/>
                <w:right w:val="none" w:sz="0" w:space="0" w:color="auto"/>
              </w:divBdr>
              <w:divsChild>
                <w:div w:id="1503467675">
                  <w:marLeft w:val="0"/>
                  <w:marRight w:val="0"/>
                  <w:marTop w:val="0"/>
                  <w:marBottom w:val="0"/>
                  <w:divBdr>
                    <w:top w:val="none" w:sz="0" w:space="0" w:color="auto"/>
                    <w:left w:val="none" w:sz="0" w:space="0" w:color="auto"/>
                    <w:bottom w:val="none" w:sz="0" w:space="0" w:color="auto"/>
                    <w:right w:val="none" w:sz="0" w:space="0" w:color="auto"/>
                  </w:divBdr>
                </w:div>
              </w:divsChild>
            </w:div>
            <w:div w:id="158011092">
              <w:marLeft w:val="0"/>
              <w:marRight w:val="0"/>
              <w:marTop w:val="0"/>
              <w:marBottom w:val="0"/>
              <w:divBdr>
                <w:top w:val="none" w:sz="0" w:space="0" w:color="auto"/>
                <w:left w:val="none" w:sz="0" w:space="0" w:color="auto"/>
                <w:bottom w:val="none" w:sz="0" w:space="0" w:color="auto"/>
                <w:right w:val="none" w:sz="0" w:space="0" w:color="auto"/>
              </w:divBdr>
              <w:divsChild>
                <w:div w:id="1131361848">
                  <w:marLeft w:val="0"/>
                  <w:marRight w:val="0"/>
                  <w:marTop w:val="0"/>
                  <w:marBottom w:val="0"/>
                  <w:divBdr>
                    <w:top w:val="none" w:sz="0" w:space="0" w:color="auto"/>
                    <w:left w:val="none" w:sz="0" w:space="0" w:color="auto"/>
                    <w:bottom w:val="none" w:sz="0" w:space="0" w:color="auto"/>
                    <w:right w:val="none" w:sz="0" w:space="0" w:color="auto"/>
                  </w:divBdr>
                </w:div>
              </w:divsChild>
            </w:div>
            <w:div w:id="214975264">
              <w:marLeft w:val="0"/>
              <w:marRight w:val="0"/>
              <w:marTop w:val="0"/>
              <w:marBottom w:val="0"/>
              <w:divBdr>
                <w:top w:val="none" w:sz="0" w:space="0" w:color="auto"/>
                <w:left w:val="none" w:sz="0" w:space="0" w:color="auto"/>
                <w:bottom w:val="none" w:sz="0" w:space="0" w:color="auto"/>
                <w:right w:val="none" w:sz="0" w:space="0" w:color="auto"/>
              </w:divBdr>
              <w:divsChild>
                <w:div w:id="447429042">
                  <w:marLeft w:val="0"/>
                  <w:marRight w:val="0"/>
                  <w:marTop w:val="0"/>
                  <w:marBottom w:val="0"/>
                  <w:divBdr>
                    <w:top w:val="none" w:sz="0" w:space="0" w:color="auto"/>
                    <w:left w:val="none" w:sz="0" w:space="0" w:color="auto"/>
                    <w:bottom w:val="none" w:sz="0" w:space="0" w:color="auto"/>
                    <w:right w:val="none" w:sz="0" w:space="0" w:color="auto"/>
                  </w:divBdr>
                </w:div>
              </w:divsChild>
            </w:div>
            <w:div w:id="306017135">
              <w:marLeft w:val="0"/>
              <w:marRight w:val="0"/>
              <w:marTop w:val="0"/>
              <w:marBottom w:val="0"/>
              <w:divBdr>
                <w:top w:val="none" w:sz="0" w:space="0" w:color="auto"/>
                <w:left w:val="none" w:sz="0" w:space="0" w:color="auto"/>
                <w:bottom w:val="none" w:sz="0" w:space="0" w:color="auto"/>
                <w:right w:val="none" w:sz="0" w:space="0" w:color="auto"/>
              </w:divBdr>
              <w:divsChild>
                <w:div w:id="1770420686">
                  <w:marLeft w:val="0"/>
                  <w:marRight w:val="0"/>
                  <w:marTop w:val="0"/>
                  <w:marBottom w:val="0"/>
                  <w:divBdr>
                    <w:top w:val="none" w:sz="0" w:space="0" w:color="auto"/>
                    <w:left w:val="none" w:sz="0" w:space="0" w:color="auto"/>
                    <w:bottom w:val="none" w:sz="0" w:space="0" w:color="auto"/>
                    <w:right w:val="none" w:sz="0" w:space="0" w:color="auto"/>
                  </w:divBdr>
                </w:div>
              </w:divsChild>
            </w:div>
            <w:div w:id="318270764">
              <w:marLeft w:val="0"/>
              <w:marRight w:val="0"/>
              <w:marTop w:val="0"/>
              <w:marBottom w:val="0"/>
              <w:divBdr>
                <w:top w:val="none" w:sz="0" w:space="0" w:color="auto"/>
                <w:left w:val="none" w:sz="0" w:space="0" w:color="auto"/>
                <w:bottom w:val="none" w:sz="0" w:space="0" w:color="auto"/>
                <w:right w:val="none" w:sz="0" w:space="0" w:color="auto"/>
              </w:divBdr>
              <w:divsChild>
                <w:div w:id="849181525">
                  <w:marLeft w:val="0"/>
                  <w:marRight w:val="0"/>
                  <w:marTop w:val="0"/>
                  <w:marBottom w:val="0"/>
                  <w:divBdr>
                    <w:top w:val="none" w:sz="0" w:space="0" w:color="auto"/>
                    <w:left w:val="none" w:sz="0" w:space="0" w:color="auto"/>
                    <w:bottom w:val="none" w:sz="0" w:space="0" w:color="auto"/>
                    <w:right w:val="none" w:sz="0" w:space="0" w:color="auto"/>
                  </w:divBdr>
                </w:div>
              </w:divsChild>
            </w:div>
            <w:div w:id="417407678">
              <w:marLeft w:val="0"/>
              <w:marRight w:val="0"/>
              <w:marTop w:val="0"/>
              <w:marBottom w:val="0"/>
              <w:divBdr>
                <w:top w:val="none" w:sz="0" w:space="0" w:color="auto"/>
                <w:left w:val="none" w:sz="0" w:space="0" w:color="auto"/>
                <w:bottom w:val="none" w:sz="0" w:space="0" w:color="auto"/>
                <w:right w:val="none" w:sz="0" w:space="0" w:color="auto"/>
              </w:divBdr>
              <w:divsChild>
                <w:div w:id="447629721">
                  <w:marLeft w:val="0"/>
                  <w:marRight w:val="0"/>
                  <w:marTop w:val="0"/>
                  <w:marBottom w:val="0"/>
                  <w:divBdr>
                    <w:top w:val="none" w:sz="0" w:space="0" w:color="auto"/>
                    <w:left w:val="none" w:sz="0" w:space="0" w:color="auto"/>
                    <w:bottom w:val="none" w:sz="0" w:space="0" w:color="auto"/>
                    <w:right w:val="none" w:sz="0" w:space="0" w:color="auto"/>
                  </w:divBdr>
                </w:div>
              </w:divsChild>
            </w:div>
            <w:div w:id="599142707">
              <w:marLeft w:val="0"/>
              <w:marRight w:val="0"/>
              <w:marTop w:val="0"/>
              <w:marBottom w:val="0"/>
              <w:divBdr>
                <w:top w:val="none" w:sz="0" w:space="0" w:color="auto"/>
                <w:left w:val="none" w:sz="0" w:space="0" w:color="auto"/>
                <w:bottom w:val="none" w:sz="0" w:space="0" w:color="auto"/>
                <w:right w:val="none" w:sz="0" w:space="0" w:color="auto"/>
              </w:divBdr>
              <w:divsChild>
                <w:div w:id="481391735">
                  <w:marLeft w:val="0"/>
                  <w:marRight w:val="0"/>
                  <w:marTop w:val="0"/>
                  <w:marBottom w:val="0"/>
                  <w:divBdr>
                    <w:top w:val="none" w:sz="0" w:space="0" w:color="auto"/>
                    <w:left w:val="none" w:sz="0" w:space="0" w:color="auto"/>
                    <w:bottom w:val="none" w:sz="0" w:space="0" w:color="auto"/>
                    <w:right w:val="none" w:sz="0" w:space="0" w:color="auto"/>
                  </w:divBdr>
                </w:div>
              </w:divsChild>
            </w:div>
            <w:div w:id="684329061">
              <w:marLeft w:val="0"/>
              <w:marRight w:val="0"/>
              <w:marTop w:val="0"/>
              <w:marBottom w:val="0"/>
              <w:divBdr>
                <w:top w:val="none" w:sz="0" w:space="0" w:color="auto"/>
                <w:left w:val="none" w:sz="0" w:space="0" w:color="auto"/>
                <w:bottom w:val="none" w:sz="0" w:space="0" w:color="auto"/>
                <w:right w:val="none" w:sz="0" w:space="0" w:color="auto"/>
              </w:divBdr>
              <w:divsChild>
                <w:div w:id="262809447">
                  <w:marLeft w:val="0"/>
                  <w:marRight w:val="0"/>
                  <w:marTop w:val="0"/>
                  <w:marBottom w:val="0"/>
                  <w:divBdr>
                    <w:top w:val="none" w:sz="0" w:space="0" w:color="auto"/>
                    <w:left w:val="none" w:sz="0" w:space="0" w:color="auto"/>
                    <w:bottom w:val="none" w:sz="0" w:space="0" w:color="auto"/>
                    <w:right w:val="none" w:sz="0" w:space="0" w:color="auto"/>
                  </w:divBdr>
                </w:div>
              </w:divsChild>
            </w:div>
            <w:div w:id="797796738">
              <w:marLeft w:val="0"/>
              <w:marRight w:val="0"/>
              <w:marTop w:val="0"/>
              <w:marBottom w:val="0"/>
              <w:divBdr>
                <w:top w:val="none" w:sz="0" w:space="0" w:color="auto"/>
                <w:left w:val="none" w:sz="0" w:space="0" w:color="auto"/>
                <w:bottom w:val="none" w:sz="0" w:space="0" w:color="auto"/>
                <w:right w:val="none" w:sz="0" w:space="0" w:color="auto"/>
              </w:divBdr>
              <w:divsChild>
                <w:div w:id="826214075">
                  <w:marLeft w:val="0"/>
                  <w:marRight w:val="0"/>
                  <w:marTop w:val="0"/>
                  <w:marBottom w:val="0"/>
                  <w:divBdr>
                    <w:top w:val="none" w:sz="0" w:space="0" w:color="auto"/>
                    <w:left w:val="none" w:sz="0" w:space="0" w:color="auto"/>
                    <w:bottom w:val="none" w:sz="0" w:space="0" w:color="auto"/>
                    <w:right w:val="none" w:sz="0" w:space="0" w:color="auto"/>
                  </w:divBdr>
                </w:div>
              </w:divsChild>
            </w:div>
            <w:div w:id="807818005">
              <w:marLeft w:val="0"/>
              <w:marRight w:val="0"/>
              <w:marTop w:val="0"/>
              <w:marBottom w:val="0"/>
              <w:divBdr>
                <w:top w:val="none" w:sz="0" w:space="0" w:color="auto"/>
                <w:left w:val="none" w:sz="0" w:space="0" w:color="auto"/>
                <w:bottom w:val="none" w:sz="0" w:space="0" w:color="auto"/>
                <w:right w:val="none" w:sz="0" w:space="0" w:color="auto"/>
              </w:divBdr>
              <w:divsChild>
                <w:div w:id="246699065">
                  <w:marLeft w:val="0"/>
                  <w:marRight w:val="0"/>
                  <w:marTop w:val="0"/>
                  <w:marBottom w:val="0"/>
                  <w:divBdr>
                    <w:top w:val="none" w:sz="0" w:space="0" w:color="auto"/>
                    <w:left w:val="none" w:sz="0" w:space="0" w:color="auto"/>
                    <w:bottom w:val="none" w:sz="0" w:space="0" w:color="auto"/>
                    <w:right w:val="none" w:sz="0" w:space="0" w:color="auto"/>
                  </w:divBdr>
                </w:div>
              </w:divsChild>
            </w:div>
            <w:div w:id="959846656">
              <w:marLeft w:val="0"/>
              <w:marRight w:val="0"/>
              <w:marTop w:val="0"/>
              <w:marBottom w:val="0"/>
              <w:divBdr>
                <w:top w:val="none" w:sz="0" w:space="0" w:color="auto"/>
                <w:left w:val="none" w:sz="0" w:space="0" w:color="auto"/>
                <w:bottom w:val="none" w:sz="0" w:space="0" w:color="auto"/>
                <w:right w:val="none" w:sz="0" w:space="0" w:color="auto"/>
              </w:divBdr>
              <w:divsChild>
                <w:div w:id="626424585">
                  <w:marLeft w:val="0"/>
                  <w:marRight w:val="0"/>
                  <w:marTop w:val="0"/>
                  <w:marBottom w:val="0"/>
                  <w:divBdr>
                    <w:top w:val="none" w:sz="0" w:space="0" w:color="auto"/>
                    <w:left w:val="none" w:sz="0" w:space="0" w:color="auto"/>
                    <w:bottom w:val="none" w:sz="0" w:space="0" w:color="auto"/>
                    <w:right w:val="none" w:sz="0" w:space="0" w:color="auto"/>
                  </w:divBdr>
                </w:div>
              </w:divsChild>
            </w:div>
            <w:div w:id="1069496486">
              <w:marLeft w:val="0"/>
              <w:marRight w:val="0"/>
              <w:marTop w:val="0"/>
              <w:marBottom w:val="0"/>
              <w:divBdr>
                <w:top w:val="none" w:sz="0" w:space="0" w:color="auto"/>
                <w:left w:val="none" w:sz="0" w:space="0" w:color="auto"/>
                <w:bottom w:val="none" w:sz="0" w:space="0" w:color="auto"/>
                <w:right w:val="none" w:sz="0" w:space="0" w:color="auto"/>
              </w:divBdr>
              <w:divsChild>
                <w:div w:id="510947090">
                  <w:marLeft w:val="0"/>
                  <w:marRight w:val="0"/>
                  <w:marTop w:val="0"/>
                  <w:marBottom w:val="0"/>
                  <w:divBdr>
                    <w:top w:val="none" w:sz="0" w:space="0" w:color="auto"/>
                    <w:left w:val="none" w:sz="0" w:space="0" w:color="auto"/>
                    <w:bottom w:val="none" w:sz="0" w:space="0" w:color="auto"/>
                    <w:right w:val="none" w:sz="0" w:space="0" w:color="auto"/>
                  </w:divBdr>
                </w:div>
              </w:divsChild>
            </w:div>
            <w:div w:id="1149060108">
              <w:marLeft w:val="0"/>
              <w:marRight w:val="0"/>
              <w:marTop w:val="0"/>
              <w:marBottom w:val="0"/>
              <w:divBdr>
                <w:top w:val="none" w:sz="0" w:space="0" w:color="auto"/>
                <w:left w:val="none" w:sz="0" w:space="0" w:color="auto"/>
                <w:bottom w:val="none" w:sz="0" w:space="0" w:color="auto"/>
                <w:right w:val="none" w:sz="0" w:space="0" w:color="auto"/>
              </w:divBdr>
              <w:divsChild>
                <w:div w:id="1834370358">
                  <w:marLeft w:val="0"/>
                  <w:marRight w:val="0"/>
                  <w:marTop w:val="0"/>
                  <w:marBottom w:val="0"/>
                  <w:divBdr>
                    <w:top w:val="none" w:sz="0" w:space="0" w:color="auto"/>
                    <w:left w:val="none" w:sz="0" w:space="0" w:color="auto"/>
                    <w:bottom w:val="none" w:sz="0" w:space="0" w:color="auto"/>
                    <w:right w:val="none" w:sz="0" w:space="0" w:color="auto"/>
                  </w:divBdr>
                </w:div>
              </w:divsChild>
            </w:div>
            <w:div w:id="1312830576">
              <w:marLeft w:val="0"/>
              <w:marRight w:val="0"/>
              <w:marTop w:val="0"/>
              <w:marBottom w:val="0"/>
              <w:divBdr>
                <w:top w:val="none" w:sz="0" w:space="0" w:color="auto"/>
                <w:left w:val="none" w:sz="0" w:space="0" w:color="auto"/>
                <w:bottom w:val="none" w:sz="0" w:space="0" w:color="auto"/>
                <w:right w:val="none" w:sz="0" w:space="0" w:color="auto"/>
              </w:divBdr>
              <w:divsChild>
                <w:div w:id="1323309720">
                  <w:marLeft w:val="0"/>
                  <w:marRight w:val="0"/>
                  <w:marTop w:val="0"/>
                  <w:marBottom w:val="0"/>
                  <w:divBdr>
                    <w:top w:val="none" w:sz="0" w:space="0" w:color="auto"/>
                    <w:left w:val="none" w:sz="0" w:space="0" w:color="auto"/>
                    <w:bottom w:val="none" w:sz="0" w:space="0" w:color="auto"/>
                    <w:right w:val="none" w:sz="0" w:space="0" w:color="auto"/>
                  </w:divBdr>
                </w:div>
              </w:divsChild>
            </w:div>
            <w:div w:id="1339308372">
              <w:marLeft w:val="0"/>
              <w:marRight w:val="0"/>
              <w:marTop w:val="0"/>
              <w:marBottom w:val="0"/>
              <w:divBdr>
                <w:top w:val="none" w:sz="0" w:space="0" w:color="auto"/>
                <w:left w:val="none" w:sz="0" w:space="0" w:color="auto"/>
                <w:bottom w:val="none" w:sz="0" w:space="0" w:color="auto"/>
                <w:right w:val="none" w:sz="0" w:space="0" w:color="auto"/>
              </w:divBdr>
              <w:divsChild>
                <w:div w:id="1531338470">
                  <w:marLeft w:val="0"/>
                  <w:marRight w:val="0"/>
                  <w:marTop w:val="0"/>
                  <w:marBottom w:val="0"/>
                  <w:divBdr>
                    <w:top w:val="none" w:sz="0" w:space="0" w:color="auto"/>
                    <w:left w:val="none" w:sz="0" w:space="0" w:color="auto"/>
                    <w:bottom w:val="none" w:sz="0" w:space="0" w:color="auto"/>
                    <w:right w:val="none" w:sz="0" w:space="0" w:color="auto"/>
                  </w:divBdr>
                </w:div>
              </w:divsChild>
            </w:div>
            <w:div w:id="1339503376">
              <w:marLeft w:val="0"/>
              <w:marRight w:val="0"/>
              <w:marTop w:val="0"/>
              <w:marBottom w:val="0"/>
              <w:divBdr>
                <w:top w:val="none" w:sz="0" w:space="0" w:color="auto"/>
                <w:left w:val="none" w:sz="0" w:space="0" w:color="auto"/>
                <w:bottom w:val="none" w:sz="0" w:space="0" w:color="auto"/>
                <w:right w:val="none" w:sz="0" w:space="0" w:color="auto"/>
              </w:divBdr>
              <w:divsChild>
                <w:div w:id="1593931172">
                  <w:marLeft w:val="0"/>
                  <w:marRight w:val="0"/>
                  <w:marTop w:val="0"/>
                  <w:marBottom w:val="0"/>
                  <w:divBdr>
                    <w:top w:val="none" w:sz="0" w:space="0" w:color="auto"/>
                    <w:left w:val="none" w:sz="0" w:space="0" w:color="auto"/>
                    <w:bottom w:val="none" w:sz="0" w:space="0" w:color="auto"/>
                    <w:right w:val="none" w:sz="0" w:space="0" w:color="auto"/>
                  </w:divBdr>
                </w:div>
              </w:divsChild>
            </w:div>
            <w:div w:id="1364206730">
              <w:marLeft w:val="0"/>
              <w:marRight w:val="0"/>
              <w:marTop w:val="0"/>
              <w:marBottom w:val="0"/>
              <w:divBdr>
                <w:top w:val="none" w:sz="0" w:space="0" w:color="auto"/>
                <w:left w:val="none" w:sz="0" w:space="0" w:color="auto"/>
                <w:bottom w:val="none" w:sz="0" w:space="0" w:color="auto"/>
                <w:right w:val="none" w:sz="0" w:space="0" w:color="auto"/>
              </w:divBdr>
              <w:divsChild>
                <w:div w:id="192884034">
                  <w:marLeft w:val="0"/>
                  <w:marRight w:val="0"/>
                  <w:marTop w:val="0"/>
                  <w:marBottom w:val="0"/>
                  <w:divBdr>
                    <w:top w:val="none" w:sz="0" w:space="0" w:color="auto"/>
                    <w:left w:val="none" w:sz="0" w:space="0" w:color="auto"/>
                    <w:bottom w:val="none" w:sz="0" w:space="0" w:color="auto"/>
                    <w:right w:val="none" w:sz="0" w:space="0" w:color="auto"/>
                  </w:divBdr>
                </w:div>
              </w:divsChild>
            </w:div>
            <w:div w:id="1375813988">
              <w:marLeft w:val="0"/>
              <w:marRight w:val="0"/>
              <w:marTop w:val="0"/>
              <w:marBottom w:val="0"/>
              <w:divBdr>
                <w:top w:val="none" w:sz="0" w:space="0" w:color="auto"/>
                <w:left w:val="none" w:sz="0" w:space="0" w:color="auto"/>
                <w:bottom w:val="none" w:sz="0" w:space="0" w:color="auto"/>
                <w:right w:val="none" w:sz="0" w:space="0" w:color="auto"/>
              </w:divBdr>
              <w:divsChild>
                <w:div w:id="1407531131">
                  <w:marLeft w:val="0"/>
                  <w:marRight w:val="0"/>
                  <w:marTop w:val="0"/>
                  <w:marBottom w:val="0"/>
                  <w:divBdr>
                    <w:top w:val="none" w:sz="0" w:space="0" w:color="auto"/>
                    <w:left w:val="none" w:sz="0" w:space="0" w:color="auto"/>
                    <w:bottom w:val="none" w:sz="0" w:space="0" w:color="auto"/>
                    <w:right w:val="none" w:sz="0" w:space="0" w:color="auto"/>
                  </w:divBdr>
                </w:div>
              </w:divsChild>
            </w:div>
            <w:div w:id="1524594907">
              <w:marLeft w:val="0"/>
              <w:marRight w:val="0"/>
              <w:marTop w:val="0"/>
              <w:marBottom w:val="0"/>
              <w:divBdr>
                <w:top w:val="none" w:sz="0" w:space="0" w:color="auto"/>
                <w:left w:val="none" w:sz="0" w:space="0" w:color="auto"/>
                <w:bottom w:val="none" w:sz="0" w:space="0" w:color="auto"/>
                <w:right w:val="none" w:sz="0" w:space="0" w:color="auto"/>
              </w:divBdr>
              <w:divsChild>
                <w:div w:id="1210535417">
                  <w:marLeft w:val="0"/>
                  <w:marRight w:val="0"/>
                  <w:marTop w:val="0"/>
                  <w:marBottom w:val="0"/>
                  <w:divBdr>
                    <w:top w:val="none" w:sz="0" w:space="0" w:color="auto"/>
                    <w:left w:val="none" w:sz="0" w:space="0" w:color="auto"/>
                    <w:bottom w:val="none" w:sz="0" w:space="0" w:color="auto"/>
                    <w:right w:val="none" w:sz="0" w:space="0" w:color="auto"/>
                  </w:divBdr>
                </w:div>
              </w:divsChild>
            </w:div>
            <w:div w:id="1538661275">
              <w:marLeft w:val="0"/>
              <w:marRight w:val="0"/>
              <w:marTop w:val="0"/>
              <w:marBottom w:val="0"/>
              <w:divBdr>
                <w:top w:val="none" w:sz="0" w:space="0" w:color="auto"/>
                <w:left w:val="none" w:sz="0" w:space="0" w:color="auto"/>
                <w:bottom w:val="none" w:sz="0" w:space="0" w:color="auto"/>
                <w:right w:val="none" w:sz="0" w:space="0" w:color="auto"/>
              </w:divBdr>
              <w:divsChild>
                <w:div w:id="500394317">
                  <w:marLeft w:val="0"/>
                  <w:marRight w:val="0"/>
                  <w:marTop w:val="0"/>
                  <w:marBottom w:val="0"/>
                  <w:divBdr>
                    <w:top w:val="none" w:sz="0" w:space="0" w:color="auto"/>
                    <w:left w:val="none" w:sz="0" w:space="0" w:color="auto"/>
                    <w:bottom w:val="none" w:sz="0" w:space="0" w:color="auto"/>
                    <w:right w:val="none" w:sz="0" w:space="0" w:color="auto"/>
                  </w:divBdr>
                </w:div>
              </w:divsChild>
            </w:div>
            <w:div w:id="1559592740">
              <w:marLeft w:val="0"/>
              <w:marRight w:val="0"/>
              <w:marTop w:val="0"/>
              <w:marBottom w:val="0"/>
              <w:divBdr>
                <w:top w:val="none" w:sz="0" w:space="0" w:color="auto"/>
                <w:left w:val="none" w:sz="0" w:space="0" w:color="auto"/>
                <w:bottom w:val="none" w:sz="0" w:space="0" w:color="auto"/>
                <w:right w:val="none" w:sz="0" w:space="0" w:color="auto"/>
              </w:divBdr>
              <w:divsChild>
                <w:div w:id="1745562840">
                  <w:marLeft w:val="0"/>
                  <w:marRight w:val="0"/>
                  <w:marTop w:val="0"/>
                  <w:marBottom w:val="0"/>
                  <w:divBdr>
                    <w:top w:val="none" w:sz="0" w:space="0" w:color="auto"/>
                    <w:left w:val="none" w:sz="0" w:space="0" w:color="auto"/>
                    <w:bottom w:val="none" w:sz="0" w:space="0" w:color="auto"/>
                    <w:right w:val="none" w:sz="0" w:space="0" w:color="auto"/>
                  </w:divBdr>
                </w:div>
              </w:divsChild>
            </w:div>
            <w:div w:id="1659724129">
              <w:marLeft w:val="0"/>
              <w:marRight w:val="0"/>
              <w:marTop w:val="0"/>
              <w:marBottom w:val="0"/>
              <w:divBdr>
                <w:top w:val="none" w:sz="0" w:space="0" w:color="auto"/>
                <w:left w:val="none" w:sz="0" w:space="0" w:color="auto"/>
                <w:bottom w:val="none" w:sz="0" w:space="0" w:color="auto"/>
                <w:right w:val="none" w:sz="0" w:space="0" w:color="auto"/>
              </w:divBdr>
              <w:divsChild>
                <w:div w:id="556402871">
                  <w:marLeft w:val="0"/>
                  <w:marRight w:val="0"/>
                  <w:marTop w:val="0"/>
                  <w:marBottom w:val="0"/>
                  <w:divBdr>
                    <w:top w:val="none" w:sz="0" w:space="0" w:color="auto"/>
                    <w:left w:val="none" w:sz="0" w:space="0" w:color="auto"/>
                    <w:bottom w:val="none" w:sz="0" w:space="0" w:color="auto"/>
                    <w:right w:val="none" w:sz="0" w:space="0" w:color="auto"/>
                  </w:divBdr>
                </w:div>
              </w:divsChild>
            </w:div>
            <w:div w:id="1729526661">
              <w:marLeft w:val="0"/>
              <w:marRight w:val="0"/>
              <w:marTop w:val="0"/>
              <w:marBottom w:val="0"/>
              <w:divBdr>
                <w:top w:val="none" w:sz="0" w:space="0" w:color="auto"/>
                <w:left w:val="none" w:sz="0" w:space="0" w:color="auto"/>
                <w:bottom w:val="none" w:sz="0" w:space="0" w:color="auto"/>
                <w:right w:val="none" w:sz="0" w:space="0" w:color="auto"/>
              </w:divBdr>
              <w:divsChild>
                <w:div w:id="1784612687">
                  <w:marLeft w:val="0"/>
                  <w:marRight w:val="0"/>
                  <w:marTop w:val="0"/>
                  <w:marBottom w:val="0"/>
                  <w:divBdr>
                    <w:top w:val="none" w:sz="0" w:space="0" w:color="auto"/>
                    <w:left w:val="none" w:sz="0" w:space="0" w:color="auto"/>
                    <w:bottom w:val="none" w:sz="0" w:space="0" w:color="auto"/>
                    <w:right w:val="none" w:sz="0" w:space="0" w:color="auto"/>
                  </w:divBdr>
                </w:div>
              </w:divsChild>
            </w:div>
            <w:div w:id="1930773659">
              <w:marLeft w:val="0"/>
              <w:marRight w:val="0"/>
              <w:marTop w:val="0"/>
              <w:marBottom w:val="0"/>
              <w:divBdr>
                <w:top w:val="none" w:sz="0" w:space="0" w:color="auto"/>
                <w:left w:val="none" w:sz="0" w:space="0" w:color="auto"/>
                <w:bottom w:val="none" w:sz="0" w:space="0" w:color="auto"/>
                <w:right w:val="none" w:sz="0" w:space="0" w:color="auto"/>
              </w:divBdr>
              <w:divsChild>
                <w:div w:id="1859349051">
                  <w:marLeft w:val="0"/>
                  <w:marRight w:val="0"/>
                  <w:marTop w:val="0"/>
                  <w:marBottom w:val="0"/>
                  <w:divBdr>
                    <w:top w:val="none" w:sz="0" w:space="0" w:color="auto"/>
                    <w:left w:val="none" w:sz="0" w:space="0" w:color="auto"/>
                    <w:bottom w:val="none" w:sz="0" w:space="0" w:color="auto"/>
                    <w:right w:val="none" w:sz="0" w:space="0" w:color="auto"/>
                  </w:divBdr>
                </w:div>
              </w:divsChild>
            </w:div>
            <w:div w:id="2040085157">
              <w:marLeft w:val="0"/>
              <w:marRight w:val="0"/>
              <w:marTop w:val="0"/>
              <w:marBottom w:val="0"/>
              <w:divBdr>
                <w:top w:val="none" w:sz="0" w:space="0" w:color="auto"/>
                <w:left w:val="none" w:sz="0" w:space="0" w:color="auto"/>
                <w:bottom w:val="none" w:sz="0" w:space="0" w:color="auto"/>
                <w:right w:val="none" w:sz="0" w:space="0" w:color="auto"/>
              </w:divBdr>
              <w:divsChild>
                <w:div w:id="1360617482">
                  <w:marLeft w:val="0"/>
                  <w:marRight w:val="0"/>
                  <w:marTop w:val="0"/>
                  <w:marBottom w:val="0"/>
                  <w:divBdr>
                    <w:top w:val="none" w:sz="0" w:space="0" w:color="auto"/>
                    <w:left w:val="none" w:sz="0" w:space="0" w:color="auto"/>
                    <w:bottom w:val="none" w:sz="0" w:space="0" w:color="auto"/>
                    <w:right w:val="none" w:sz="0" w:space="0" w:color="auto"/>
                  </w:divBdr>
                </w:div>
              </w:divsChild>
            </w:div>
            <w:div w:id="2118405787">
              <w:marLeft w:val="0"/>
              <w:marRight w:val="0"/>
              <w:marTop w:val="0"/>
              <w:marBottom w:val="0"/>
              <w:divBdr>
                <w:top w:val="none" w:sz="0" w:space="0" w:color="auto"/>
                <w:left w:val="none" w:sz="0" w:space="0" w:color="auto"/>
                <w:bottom w:val="none" w:sz="0" w:space="0" w:color="auto"/>
                <w:right w:val="none" w:sz="0" w:space="0" w:color="auto"/>
              </w:divBdr>
              <w:divsChild>
                <w:div w:id="122147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03350">
      <w:bodyDiv w:val="1"/>
      <w:marLeft w:val="0"/>
      <w:marRight w:val="0"/>
      <w:marTop w:val="0"/>
      <w:marBottom w:val="0"/>
      <w:divBdr>
        <w:top w:val="none" w:sz="0" w:space="0" w:color="auto"/>
        <w:left w:val="none" w:sz="0" w:space="0" w:color="auto"/>
        <w:bottom w:val="none" w:sz="0" w:space="0" w:color="auto"/>
        <w:right w:val="none" w:sz="0" w:space="0" w:color="auto"/>
      </w:divBdr>
      <w:divsChild>
        <w:div w:id="693262234">
          <w:marLeft w:val="0"/>
          <w:marRight w:val="0"/>
          <w:marTop w:val="0"/>
          <w:marBottom w:val="0"/>
          <w:divBdr>
            <w:top w:val="none" w:sz="0" w:space="0" w:color="auto"/>
            <w:left w:val="none" w:sz="0" w:space="0" w:color="auto"/>
            <w:bottom w:val="none" w:sz="0" w:space="0" w:color="auto"/>
            <w:right w:val="none" w:sz="0" w:space="0" w:color="auto"/>
          </w:divBdr>
        </w:div>
        <w:div w:id="1590851552">
          <w:marLeft w:val="0"/>
          <w:marRight w:val="0"/>
          <w:marTop w:val="0"/>
          <w:marBottom w:val="0"/>
          <w:divBdr>
            <w:top w:val="none" w:sz="0" w:space="0" w:color="auto"/>
            <w:left w:val="none" w:sz="0" w:space="0" w:color="auto"/>
            <w:bottom w:val="none" w:sz="0" w:space="0" w:color="auto"/>
            <w:right w:val="none" w:sz="0" w:space="0" w:color="auto"/>
          </w:divBdr>
        </w:div>
        <w:div w:id="1637295069">
          <w:marLeft w:val="0"/>
          <w:marRight w:val="0"/>
          <w:marTop w:val="0"/>
          <w:marBottom w:val="0"/>
          <w:divBdr>
            <w:top w:val="none" w:sz="0" w:space="0" w:color="auto"/>
            <w:left w:val="none" w:sz="0" w:space="0" w:color="auto"/>
            <w:bottom w:val="none" w:sz="0" w:space="0" w:color="auto"/>
            <w:right w:val="none" w:sz="0" w:space="0" w:color="auto"/>
          </w:divBdr>
        </w:div>
      </w:divsChild>
    </w:div>
    <w:div w:id="156581788">
      <w:bodyDiv w:val="1"/>
      <w:marLeft w:val="0"/>
      <w:marRight w:val="0"/>
      <w:marTop w:val="0"/>
      <w:marBottom w:val="0"/>
      <w:divBdr>
        <w:top w:val="none" w:sz="0" w:space="0" w:color="auto"/>
        <w:left w:val="none" w:sz="0" w:space="0" w:color="auto"/>
        <w:bottom w:val="none" w:sz="0" w:space="0" w:color="auto"/>
        <w:right w:val="none" w:sz="0" w:space="0" w:color="auto"/>
      </w:divBdr>
    </w:div>
    <w:div w:id="156657031">
      <w:bodyDiv w:val="1"/>
      <w:marLeft w:val="0"/>
      <w:marRight w:val="0"/>
      <w:marTop w:val="0"/>
      <w:marBottom w:val="0"/>
      <w:divBdr>
        <w:top w:val="none" w:sz="0" w:space="0" w:color="auto"/>
        <w:left w:val="none" w:sz="0" w:space="0" w:color="auto"/>
        <w:bottom w:val="none" w:sz="0" w:space="0" w:color="auto"/>
        <w:right w:val="none" w:sz="0" w:space="0" w:color="auto"/>
      </w:divBdr>
    </w:div>
    <w:div w:id="173570815">
      <w:bodyDiv w:val="1"/>
      <w:marLeft w:val="0"/>
      <w:marRight w:val="0"/>
      <w:marTop w:val="0"/>
      <w:marBottom w:val="0"/>
      <w:divBdr>
        <w:top w:val="none" w:sz="0" w:space="0" w:color="auto"/>
        <w:left w:val="none" w:sz="0" w:space="0" w:color="auto"/>
        <w:bottom w:val="none" w:sz="0" w:space="0" w:color="auto"/>
        <w:right w:val="none" w:sz="0" w:space="0" w:color="auto"/>
      </w:divBdr>
    </w:div>
    <w:div w:id="198009367">
      <w:bodyDiv w:val="1"/>
      <w:marLeft w:val="0"/>
      <w:marRight w:val="0"/>
      <w:marTop w:val="0"/>
      <w:marBottom w:val="0"/>
      <w:divBdr>
        <w:top w:val="none" w:sz="0" w:space="0" w:color="auto"/>
        <w:left w:val="none" w:sz="0" w:space="0" w:color="auto"/>
        <w:bottom w:val="none" w:sz="0" w:space="0" w:color="auto"/>
        <w:right w:val="none" w:sz="0" w:space="0" w:color="auto"/>
      </w:divBdr>
    </w:div>
    <w:div w:id="222569629">
      <w:bodyDiv w:val="1"/>
      <w:marLeft w:val="0"/>
      <w:marRight w:val="0"/>
      <w:marTop w:val="0"/>
      <w:marBottom w:val="0"/>
      <w:divBdr>
        <w:top w:val="none" w:sz="0" w:space="0" w:color="auto"/>
        <w:left w:val="none" w:sz="0" w:space="0" w:color="auto"/>
        <w:bottom w:val="none" w:sz="0" w:space="0" w:color="auto"/>
        <w:right w:val="none" w:sz="0" w:space="0" w:color="auto"/>
      </w:divBdr>
    </w:div>
    <w:div w:id="226963942">
      <w:bodyDiv w:val="1"/>
      <w:marLeft w:val="0"/>
      <w:marRight w:val="0"/>
      <w:marTop w:val="0"/>
      <w:marBottom w:val="0"/>
      <w:divBdr>
        <w:top w:val="none" w:sz="0" w:space="0" w:color="auto"/>
        <w:left w:val="none" w:sz="0" w:space="0" w:color="auto"/>
        <w:bottom w:val="none" w:sz="0" w:space="0" w:color="auto"/>
        <w:right w:val="none" w:sz="0" w:space="0" w:color="auto"/>
      </w:divBdr>
    </w:div>
    <w:div w:id="255600381">
      <w:bodyDiv w:val="1"/>
      <w:marLeft w:val="0"/>
      <w:marRight w:val="0"/>
      <w:marTop w:val="0"/>
      <w:marBottom w:val="0"/>
      <w:divBdr>
        <w:top w:val="none" w:sz="0" w:space="0" w:color="auto"/>
        <w:left w:val="none" w:sz="0" w:space="0" w:color="auto"/>
        <w:bottom w:val="none" w:sz="0" w:space="0" w:color="auto"/>
        <w:right w:val="none" w:sz="0" w:space="0" w:color="auto"/>
      </w:divBdr>
    </w:div>
    <w:div w:id="272985320">
      <w:bodyDiv w:val="1"/>
      <w:marLeft w:val="0"/>
      <w:marRight w:val="0"/>
      <w:marTop w:val="0"/>
      <w:marBottom w:val="0"/>
      <w:divBdr>
        <w:top w:val="none" w:sz="0" w:space="0" w:color="auto"/>
        <w:left w:val="none" w:sz="0" w:space="0" w:color="auto"/>
        <w:bottom w:val="none" w:sz="0" w:space="0" w:color="auto"/>
        <w:right w:val="none" w:sz="0" w:space="0" w:color="auto"/>
      </w:divBdr>
    </w:div>
    <w:div w:id="279189796">
      <w:bodyDiv w:val="1"/>
      <w:marLeft w:val="0"/>
      <w:marRight w:val="0"/>
      <w:marTop w:val="0"/>
      <w:marBottom w:val="0"/>
      <w:divBdr>
        <w:top w:val="none" w:sz="0" w:space="0" w:color="auto"/>
        <w:left w:val="none" w:sz="0" w:space="0" w:color="auto"/>
        <w:bottom w:val="none" w:sz="0" w:space="0" w:color="auto"/>
        <w:right w:val="none" w:sz="0" w:space="0" w:color="auto"/>
      </w:divBdr>
    </w:div>
    <w:div w:id="279997856">
      <w:bodyDiv w:val="1"/>
      <w:marLeft w:val="0"/>
      <w:marRight w:val="0"/>
      <w:marTop w:val="0"/>
      <w:marBottom w:val="0"/>
      <w:divBdr>
        <w:top w:val="none" w:sz="0" w:space="0" w:color="auto"/>
        <w:left w:val="none" w:sz="0" w:space="0" w:color="auto"/>
        <w:bottom w:val="none" w:sz="0" w:space="0" w:color="auto"/>
        <w:right w:val="none" w:sz="0" w:space="0" w:color="auto"/>
      </w:divBdr>
    </w:div>
    <w:div w:id="291249188">
      <w:bodyDiv w:val="1"/>
      <w:marLeft w:val="0"/>
      <w:marRight w:val="0"/>
      <w:marTop w:val="0"/>
      <w:marBottom w:val="0"/>
      <w:divBdr>
        <w:top w:val="none" w:sz="0" w:space="0" w:color="auto"/>
        <w:left w:val="none" w:sz="0" w:space="0" w:color="auto"/>
        <w:bottom w:val="none" w:sz="0" w:space="0" w:color="auto"/>
        <w:right w:val="none" w:sz="0" w:space="0" w:color="auto"/>
      </w:divBdr>
    </w:div>
    <w:div w:id="303900321">
      <w:bodyDiv w:val="1"/>
      <w:marLeft w:val="0"/>
      <w:marRight w:val="0"/>
      <w:marTop w:val="0"/>
      <w:marBottom w:val="0"/>
      <w:divBdr>
        <w:top w:val="none" w:sz="0" w:space="0" w:color="auto"/>
        <w:left w:val="none" w:sz="0" w:space="0" w:color="auto"/>
        <w:bottom w:val="none" w:sz="0" w:space="0" w:color="auto"/>
        <w:right w:val="none" w:sz="0" w:space="0" w:color="auto"/>
      </w:divBdr>
    </w:div>
    <w:div w:id="312299374">
      <w:bodyDiv w:val="1"/>
      <w:marLeft w:val="0"/>
      <w:marRight w:val="0"/>
      <w:marTop w:val="0"/>
      <w:marBottom w:val="0"/>
      <w:divBdr>
        <w:top w:val="none" w:sz="0" w:space="0" w:color="auto"/>
        <w:left w:val="none" w:sz="0" w:space="0" w:color="auto"/>
        <w:bottom w:val="none" w:sz="0" w:space="0" w:color="auto"/>
        <w:right w:val="none" w:sz="0" w:space="0" w:color="auto"/>
      </w:divBdr>
    </w:div>
    <w:div w:id="327221562">
      <w:bodyDiv w:val="1"/>
      <w:marLeft w:val="0"/>
      <w:marRight w:val="0"/>
      <w:marTop w:val="0"/>
      <w:marBottom w:val="0"/>
      <w:divBdr>
        <w:top w:val="none" w:sz="0" w:space="0" w:color="auto"/>
        <w:left w:val="none" w:sz="0" w:space="0" w:color="auto"/>
        <w:bottom w:val="none" w:sz="0" w:space="0" w:color="auto"/>
        <w:right w:val="none" w:sz="0" w:space="0" w:color="auto"/>
      </w:divBdr>
    </w:div>
    <w:div w:id="331878620">
      <w:bodyDiv w:val="1"/>
      <w:marLeft w:val="0"/>
      <w:marRight w:val="0"/>
      <w:marTop w:val="0"/>
      <w:marBottom w:val="0"/>
      <w:divBdr>
        <w:top w:val="none" w:sz="0" w:space="0" w:color="auto"/>
        <w:left w:val="none" w:sz="0" w:space="0" w:color="auto"/>
        <w:bottom w:val="none" w:sz="0" w:space="0" w:color="auto"/>
        <w:right w:val="none" w:sz="0" w:space="0" w:color="auto"/>
      </w:divBdr>
      <w:divsChild>
        <w:div w:id="708064547">
          <w:marLeft w:val="0"/>
          <w:marRight w:val="0"/>
          <w:marTop w:val="0"/>
          <w:marBottom w:val="0"/>
          <w:divBdr>
            <w:top w:val="none" w:sz="0" w:space="0" w:color="auto"/>
            <w:left w:val="none" w:sz="0" w:space="0" w:color="auto"/>
            <w:bottom w:val="none" w:sz="0" w:space="0" w:color="auto"/>
            <w:right w:val="none" w:sz="0" w:space="0" w:color="auto"/>
          </w:divBdr>
          <w:divsChild>
            <w:div w:id="144784958">
              <w:marLeft w:val="0"/>
              <w:marRight w:val="0"/>
              <w:marTop w:val="0"/>
              <w:marBottom w:val="0"/>
              <w:divBdr>
                <w:top w:val="none" w:sz="0" w:space="0" w:color="auto"/>
                <w:left w:val="none" w:sz="0" w:space="0" w:color="auto"/>
                <w:bottom w:val="none" w:sz="0" w:space="0" w:color="auto"/>
                <w:right w:val="none" w:sz="0" w:space="0" w:color="auto"/>
              </w:divBdr>
              <w:divsChild>
                <w:div w:id="236211152">
                  <w:marLeft w:val="0"/>
                  <w:marRight w:val="0"/>
                  <w:marTop w:val="0"/>
                  <w:marBottom w:val="0"/>
                  <w:divBdr>
                    <w:top w:val="none" w:sz="0" w:space="0" w:color="auto"/>
                    <w:left w:val="none" w:sz="0" w:space="0" w:color="auto"/>
                    <w:bottom w:val="none" w:sz="0" w:space="0" w:color="auto"/>
                    <w:right w:val="none" w:sz="0" w:space="0" w:color="auto"/>
                  </w:divBdr>
                </w:div>
              </w:divsChild>
            </w:div>
            <w:div w:id="254244016">
              <w:marLeft w:val="0"/>
              <w:marRight w:val="0"/>
              <w:marTop w:val="0"/>
              <w:marBottom w:val="0"/>
              <w:divBdr>
                <w:top w:val="none" w:sz="0" w:space="0" w:color="auto"/>
                <w:left w:val="none" w:sz="0" w:space="0" w:color="auto"/>
                <w:bottom w:val="none" w:sz="0" w:space="0" w:color="auto"/>
                <w:right w:val="none" w:sz="0" w:space="0" w:color="auto"/>
              </w:divBdr>
              <w:divsChild>
                <w:div w:id="831603931">
                  <w:marLeft w:val="0"/>
                  <w:marRight w:val="0"/>
                  <w:marTop w:val="0"/>
                  <w:marBottom w:val="0"/>
                  <w:divBdr>
                    <w:top w:val="none" w:sz="0" w:space="0" w:color="auto"/>
                    <w:left w:val="none" w:sz="0" w:space="0" w:color="auto"/>
                    <w:bottom w:val="none" w:sz="0" w:space="0" w:color="auto"/>
                    <w:right w:val="none" w:sz="0" w:space="0" w:color="auto"/>
                  </w:divBdr>
                </w:div>
              </w:divsChild>
            </w:div>
            <w:div w:id="415905114">
              <w:marLeft w:val="0"/>
              <w:marRight w:val="0"/>
              <w:marTop w:val="0"/>
              <w:marBottom w:val="0"/>
              <w:divBdr>
                <w:top w:val="none" w:sz="0" w:space="0" w:color="auto"/>
                <w:left w:val="none" w:sz="0" w:space="0" w:color="auto"/>
                <w:bottom w:val="none" w:sz="0" w:space="0" w:color="auto"/>
                <w:right w:val="none" w:sz="0" w:space="0" w:color="auto"/>
              </w:divBdr>
              <w:divsChild>
                <w:div w:id="1983849298">
                  <w:marLeft w:val="0"/>
                  <w:marRight w:val="0"/>
                  <w:marTop w:val="0"/>
                  <w:marBottom w:val="0"/>
                  <w:divBdr>
                    <w:top w:val="none" w:sz="0" w:space="0" w:color="auto"/>
                    <w:left w:val="none" w:sz="0" w:space="0" w:color="auto"/>
                    <w:bottom w:val="none" w:sz="0" w:space="0" w:color="auto"/>
                    <w:right w:val="none" w:sz="0" w:space="0" w:color="auto"/>
                  </w:divBdr>
                </w:div>
              </w:divsChild>
            </w:div>
            <w:div w:id="454178928">
              <w:marLeft w:val="0"/>
              <w:marRight w:val="0"/>
              <w:marTop w:val="0"/>
              <w:marBottom w:val="0"/>
              <w:divBdr>
                <w:top w:val="none" w:sz="0" w:space="0" w:color="auto"/>
                <w:left w:val="none" w:sz="0" w:space="0" w:color="auto"/>
                <w:bottom w:val="none" w:sz="0" w:space="0" w:color="auto"/>
                <w:right w:val="none" w:sz="0" w:space="0" w:color="auto"/>
              </w:divBdr>
              <w:divsChild>
                <w:div w:id="56558483">
                  <w:marLeft w:val="0"/>
                  <w:marRight w:val="0"/>
                  <w:marTop w:val="0"/>
                  <w:marBottom w:val="0"/>
                  <w:divBdr>
                    <w:top w:val="none" w:sz="0" w:space="0" w:color="auto"/>
                    <w:left w:val="none" w:sz="0" w:space="0" w:color="auto"/>
                    <w:bottom w:val="none" w:sz="0" w:space="0" w:color="auto"/>
                    <w:right w:val="none" w:sz="0" w:space="0" w:color="auto"/>
                  </w:divBdr>
                </w:div>
              </w:divsChild>
            </w:div>
            <w:div w:id="472017518">
              <w:marLeft w:val="0"/>
              <w:marRight w:val="0"/>
              <w:marTop w:val="0"/>
              <w:marBottom w:val="0"/>
              <w:divBdr>
                <w:top w:val="none" w:sz="0" w:space="0" w:color="auto"/>
                <w:left w:val="none" w:sz="0" w:space="0" w:color="auto"/>
                <w:bottom w:val="none" w:sz="0" w:space="0" w:color="auto"/>
                <w:right w:val="none" w:sz="0" w:space="0" w:color="auto"/>
              </w:divBdr>
              <w:divsChild>
                <w:div w:id="1433672923">
                  <w:marLeft w:val="0"/>
                  <w:marRight w:val="0"/>
                  <w:marTop w:val="0"/>
                  <w:marBottom w:val="0"/>
                  <w:divBdr>
                    <w:top w:val="none" w:sz="0" w:space="0" w:color="auto"/>
                    <w:left w:val="none" w:sz="0" w:space="0" w:color="auto"/>
                    <w:bottom w:val="none" w:sz="0" w:space="0" w:color="auto"/>
                    <w:right w:val="none" w:sz="0" w:space="0" w:color="auto"/>
                  </w:divBdr>
                </w:div>
              </w:divsChild>
            </w:div>
            <w:div w:id="606237550">
              <w:marLeft w:val="0"/>
              <w:marRight w:val="0"/>
              <w:marTop w:val="0"/>
              <w:marBottom w:val="0"/>
              <w:divBdr>
                <w:top w:val="none" w:sz="0" w:space="0" w:color="auto"/>
                <w:left w:val="none" w:sz="0" w:space="0" w:color="auto"/>
                <w:bottom w:val="none" w:sz="0" w:space="0" w:color="auto"/>
                <w:right w:val="none" w:sz="0" w:space="0" w:color="auto"/>
              </w:divBdr>
              <w:divsChild>
                <w:div w:id="1966812227">
                  <w:marLeft w:val="0"/>
                  <w:marRight w:val="0"/>
                  <w:marTop w:val="0"/>
                  <w:marBottom w:val="0"/>
                  <w:divBdr>
                    <w:top w:val="none" w:sz="0" w:space="0" w:color="auto"/>
                    <w:left w:val="none" w:sz="0" w:space="0" w:color="auto"/>
                    <w:bottom w:val="none" w:sz="0" w:space="0" w:color="auto"/>
                    <w:right w:val="none" w:sz="0" w:space="0" w:color="auto"/>
                  </w:divBdr>
                </w:div>
              </w:divsChild>
            </w:div>
            <w:div w:id="778180923">
              <w:marLeft w:val="0"/>
              <w:marRight w:val="0"/>
              <w:marTop w:val="0"/>
              <w:marBottom w:val="0"/>
              <w:divBdr>
                <w:top w:val="none" w:sz="0" w:space="0" w:color="auto"/>
                <w:left w:val="none" w:sz="0" w:space="0" w:color="auto"/>
                <w:bottom w:val="none" w:sz="0" w:space="0" w:color="auto"/>
                <w:right w:val="none" w:sz="0" w:space="0" w:color="auto"/>
              </w:divBdr>
              <w:divsChild>
                <w:div w:id="1417283078">
                  <w:marLeft w:val="0"/>
                  <w:marRight w:val="0"/>
                  <w:marTop w:val="0"/>
                  <w:marBottom w:val="0"/>
                  <w:divBdr>
                    <w:top w:val="none" w:sz="0" w:space="0" w:color="auto"/>
                    <w:left w:val="none" w:sz="0" w:space="0" w:color="auto"/>
                    <w:bottom w:val="none" w:sz="0" w:space="0" w:color="auto"/>
                    <w:right w:val="none" w:sz="0" w:space="0" w:color="auto"/>
                  </w:divBdr>
                </w:div>
              </w:divsChild>
            </w:div>
            <w:div w:id="954678379">
              <w:marLeft w:val="0"/>
              <w:marRight w:val="0"/>
              <w:marTop w:val="0"/>
              <w:marBottom w:val="0"/>
              <w:divBdr>
                <w:top w:val="none" w:sz="0" w:space="0" w:color="auto"/>
                <w:left w:val="none" w:sz="0" w:space="0" w:color="auto"/>
                <w:bottom w:val="none" w:sz="0" w:space="0" w:color="auto"/>
                <w:right w:val="none" w:sz="0" w:space="0" w:color="auto"/>
              </w:divBdr>
              <w:divsChild>
                <w:div w:id="1888253018">
                  <w:marLeft w:val="0"/>
                  <w:marRight w:val="0"/>
                  <w:marTop w:val="0"/>
                  <w:marBottom w:val="0"/>
                  <w:divBdr>
                    <w:top w:val="none" w:sz="0" w:space="0" w:color="auto"/>
                    <w:left w:val="none" w:sz="0" w:space="0" w:color="auto"/>
                    <w:bottom w:val="none" w:sz="0" w:space="0" w:color="auto"/>
                    <w:right w:val="none" w:sz="0" w:space="0" w:color="auto"/>
                  </w:divBdr>
                </w:div>
              </w:divsChild>
            </w:div>
            <w:div w:id="961039549">
              <w:marLeft w:val="0"/>
              <w:marRight w:val="0"/>
              <w:marTop w:val="0"/>
              <w:marBottom w:val="0"/>
              <w:divBdr>
                <w:top w:val="none" w:sz="0" w:space="0" w:color="auto"/>
                <w:left w:val="none" w:sz="0" w:space="0" w:color="auto"/>
                <w:bottom w:val="none" w:sz="0" w:space="0" w:color="auto"/>
                <w:right w:val="none" w:sz="0" w:space="0" w:color="auto"/>
              </w:divBdr>
              <w:divsChild>
                <w:div w:id="1484662087">
                  <w:marLeft w:val="0"/>
                  <w:marRight w:val="0"/>
                  <w:marTop w:val="0"/>
                  <w:marBottom w:val="0"/>
                  <w:divBdr>
                    <w:top w:val="none" w:sz="0" w:space="0" w:color="auto"/>
                    <w:left w:val="none" w:sz="0" w:space="0" w:color="auto"/>
                    <w:bottom w:val="none" w:sz="0" w:space="0" w:color="auto"/>
                    <w:right w:val="none" w:sz="0" w:space="0" w:color="auto"/>
                  </w:divBdr>
                </w:div>
              </w:divsChild>
            </w:div>
            <w:div w:id="1052076312">
              <w:marLeft w:val="0"/>
              <w:marRight w:val="0"/>
              <w:marTop w:val="0"/>
              <w:marBottom w:val="0"/>
              <w:divBdr>
                <w:top w:val="none" w:sz="0" w:space="0" w:color="auto"/>
                <w:left w:val="none" w:sz="0" w:space="0" w:color="auto"/>
                <w:bottom w:val="none" w:sz="0" w:space="0" w:color="auto"/>
                <w:right w:val="none" w:sz="0" w:space="0" w:color="auto"/>
              </w:divBdr>
              <w:divsChild>
                <w:div w:id="8873032">
                  <w:marLeft w:val="0"/>
                  <w:marRight w:val="0"/>
                  <w:marTop w:val="0"/>
                  <w:marBottom w:val="0"/>
                  <w:divBdr>
                    <w:top w:val="none" w:sz="0" w:space="0" w:color="auto"/>
                    <w:left w:val="none" w:sz="0" w:space="0" w:color="auto"/>
                    <w:bottom w:val="none" w:sz="0" w:space="0" w:color="auto"/>
                    <w:right w:val="none" w:sz="0" w:space="0" w:color="auto"/>
                  </w:divBdr>
                </w:div>
              </w:divsChild>
            </w:div>
            <w:div w:id="1073358573">
              <w:marLeft w:val="0"/>
              <w:marRight w:val="0"/>
              <w:marTop w:val="0"/>
              <w:marBottom w:val="0"/>
              <w:divBdr>
                <w:top w:val="none" w:sz="0" w:space="0" w:color="auto"/>
                <w:left w:val="none" w:sz="0" w:space="0" w:color="auto"/>
                <w:bottom w:val="none" w:sz="0" w:space="0" w:color="auto"/>
                <w:right w:val="none" w:sz="0" w:space="0" w:color="auto"/>
              </w:divBdr>
              <w:divsChild>
                <w:div w:id="487131448">
                  <w:marLeft w:val="0"/>
                  <w:marRight w:val="0"/>
                  <w:marTop w:val="0"/>
                  <w:marBottom w:val="0"/>
                  <w:divBdr>
                    <w:top w:val="none" w:sz="0" w:space="0" w:color="auto"/>
                    <w:left w:val="none" w:sz="0" w:space="0" w:color="auto"/>
                    <w:bottom w:val="none" w:sz="0" w:space="0" w:color="auto"/>
                    <w:right w:val="none" w:sz="0" w:space="0" w:color="auto"/>
                  </w:divBdr>
                </w:div>
              </w:divsChild>
            </w:div>
            <w:div w:id="1078556175">
              <w:marLeft w:val="0"/>
              <w:marRight w:val="0"/>
              <w:marTop w:val="0"/>
              <w:marBottom w:val="0"/>
              <w:divBdr>
                <w:top w:val="none" w:sz="0" w:space="0" w:color="auto"/>
                <w:left w:val="none" w:sz="0" w:space="0" w:color="auto"/>
                <w:bottom w:val="none" w:sz="0" w:space="0" w:color="auto"/>
                <w:right w:val="none" w:sz="0" w:space="0" w:color="auto"/>
              </w:divBdr>
              <w:divsChild>
                <w:div w:id="1067990899">
                  <w:marLeft w:val="0"/>
                  <w:marRight w:val="0"/>
                  <w:marTop w:val="0"/>
                  <w:marBottom w:val="0"/>
                  <w:divBdr>
                    <w:top w:val="none" w:sz="0" w:space="0" w:color="auto"/>
                    <w:left w:val="none" w:sz="0" w:space="0" w:color="auto"/>
                    <w:bottom w:val="none" w:sz="0" w:space="0" w:color="auto"/>
                    <w:right w:val="none" w:sz="0" w:space="0" w:color="auto"/>
                  </w:divBdr>
                </w:div>
              </w:divsChild>
            </w:div>
            <w:div w:id="1292050837">
              <w:marLeft w:val="0"/>
              <w:marRight w:val="0"/>
              <w:marTop w:val="0"/>
              <w:marBottom w:val="0"/>
              <w:divBdr>
                <w:top w:val="none" w:sz="0" w:space="0" w:color="auto"/>
                <w:left w:val="none" w:sz="0" w:space="0" w:color="auto"/>
                <w:bottom w:val="none" w:sz="0" w:space="0" w:color="auto"/>
                <w:right w:val="none" w:sz="0" w:space="0" w:color="auto"/>
              </w:divBdr>
              <w:divsChild>
                <w:div w:id="558445967">
                  <w:marLeft w:val="0"/>
                  <w:marRight w:val="0"/>
                  <w:marTop w:val="0"/>
                  <w:marBottom w:val="0"/>
                  <w:divBdr>
                    <w:top w:val="none" w:sz="0" w:space="0" w:color="auto"/>
                    <w:left w:val="none" w:sz="0" w:space="0" w:color="auto"/>
                    <w:bottom w:val="none" w:sz="0" w:space="0" w:color="auto"/>
                    <w:right w:val="none" w:sz="0" w:space="0" w:color="auto"/>
                  </w:divBdr>
                </w:div>
              </w:divsChild>
            </w:div>
            <w:div w:id="1306079347">
              <w:marLeft w:val="0"/>
              <w:marRight w:val="0"/>
              <w:marTop w:val="0"/>
              <w:marBottom w:val="0"/>
              <w:divBdr>
                <w:top w:val="none" w:sz="0" w:space="0" w:color="auto"/>
                <w:left w:val="none" w:sz="0" w:space="0" w:color="auto"/>
                <w:bottom w:val="none" w:sz="0" w:space="0" w:color="auto"/>
                <w:right w:val="none" w:sz="0" w:space="0" w:color="auto"/>
              </w:divBdr>
              <w:divsChild>
                <w:div w:id="1514804848">
                  <w:marLeft w:val="0"/>
                  <w:marRight w:val="0"/>
                  <w:marTop w:val="0"/>
                  <w:marBottom w:val="0"/>
                  <w:divBdr>
                    <w:top w:val="none" w:sz="0" w:space="0" w:color="auto"/>
                    <w:left w:val="none" w:sz="0" w:space="0" w:color="auto"/>
                    <w:bottom w:val="none" w:sz="0" w:space="0" w:color="auto"/>
                    <w:right w:val="none" w:sz="0" w:space="0" w:color="auto"/>
                  </w:divBdr>
                </w:div>
              </w:divsChild>
            </w:div>
            <w:div w:id="1346130905">
              <w:marLeft w:val="0"/>
              <w:marRight w:val="0"/>
              <w:marTop w:val="0"/>
              <w:marBottom w:val="0"/>
              <w:divBdr>
                <w:top w:val="none" w:sz="0" w:space="0" w:color="auto"/>
                <w:left w:val="none" w:sz="0" w:space="0" w:color="auto"/>
                <w:bottom w:val="none" w:sz="0" w:space="0" w:color="auto"/>
                <w:right w:val="none" w:sz="0" w:space="0" w:color="auto"/>
              </w:divBdr>
              <w:divsChild>
                <w:div w:id="1880430592">
                  <w:marLeft w:val="0"/>
                  <w:marRight w:val="0"/>
                  <w:marTop w:val="0"/>
                  <w:marBottom w:val="0"/>
                  <w:divBdr>
                    <w:top w:val="none" w:sz="0" w:space="0" w:color="auto"/>
                    <w:left w:val="none" w:sz="0" w:space="0" w:color="auto"/>
                    <w:bottom w:val="none" w:sz="0" w:space="0" w:color="auto"/>
                    <w:right w:val="none" w:sz="0" w:space="0" w:color="auto"/>
                  </w:divBdr>
                </w:div>
              </w:divsChild>
            </w:div>
            <w:div w:id="1368482939">
              <w:marLeft w:val="0"/>
              <w:marRight w:val="0"/>
              <w:marTop w:val="0"/>
              <w:marBottom w:val="0"/>
              <w:divBdr>
                <w:top w:val="none" w:sz="0" w:space="0" w:color="auto"/>
                <w:left w:val="none" w:sz="0" w:space="0" w:color="auto"/>
                <w:bottom w:val="none" w:sz="0" w:space="0" w:color="auto"/>
                <w:right w:val="none" w:sz="0" w:space="0" w:color="auto"/>
              </w:divBdr>
              <w:divsChild>
                <w:div w:id="850029781">
                  <w:marLeft w:val="0"/>
                  <w:marRight w:val="0"/>
                  <w:marTop w:val="0"/>
                  <w:marBottom w:val="0"/>
                  <w:divBdr>
                    <w:top w:val="none" w:sz="0" w:space="0" w:color="auto"/>
                    <w:left w:val="none" w:sz="0" w:space="0" w:color="auto"/>
                    <w:bottom w:val="none" w:sz="0" w:space="0" w:color="auto"/>
                    <w:right w:val="none" w:sz="0" w:space="0" w:color="auto"/>
                  </w:divBdr>
                </w:div>
              </w:divsChild>
            </w:div>
            <w:div w:id="1426923302">
              <w:marLeft w:val="0"/>
              <w:marRight w:val="0"/>
              <w:marTop w:val="0"/>
              <w:marBottom w:val="0"/>
              <w:divBdr>
                <w:top w:val="none" w:sz="0" w:space="0" w:color="auto"/>
                <w:left w:val="none" w:sz="0" w:space="0" w:color="auto"/>
                <w:bottom w:val="none" w:sz="0" w:space="0" w:color="auto"/>
                <w:right w:val="none" w:sz="0" w:space="0" w:color="auto"/>
              </w:divBdr>
              <w:divsChild>
                <w:div w:id="1106080751">
                  <w:marLeft w:val="0"/>
                  <w:marRight w:val="0"/>
                  <w:marTop w:val="0"/>
                  <w:marBottom w:val="0"/>
                  <w:divBdr>
                    <w:top w:val="none" w:sz="0" w:space="0" w:color="auto"/>
                    <w:left w:val="none" w:sz="0" w:space="0" w:color="auto"/>
                    <w:bottom w:val="none" w:sz="0" w:space="0" w:color="auto"/>
                    <w:right w:val="none" w:sz="0" w:space="0" w:color="auto"/>
                  </w:divBdr>
                </w:div>
              </w:divsChild>
            </w:div>
            <w:div w:id="1431508335">
              <w:marLeft w:val="0"/>
              <w:marRight w:val="0"/>
              <w:marTop w:val="0"/>
              <w:marBottom w:val="0"/>
              <w:divBdr>
                <w:top w:val="none" w:sz="0" w:space="0" w:color="auto"/>
                <w:left w:val="none" w:sz="0" w:space="0" w:color="auto"/>
                <w:bottom w:val="none" w:sz="0" w:space="0" w:color="auto"/>
                <w:right w:val="none" w:sz="0" w:space="0" w:color="auto"/>
              </w:divBdr>
              <w:divsChild>
                <w:div w:id="1018199598">
                  <w:marLeft w:val="0"/>
                  <w:marRight w:val="0"/>
                  <w:marTop w:val="0"/>
                  <w:marBottom w:val="0"/>
                  <w:divBdr>
                    <w:top w:val="none" w:sz="0" w:space="0" w:color="auto"/>
                    <w:left w:val="none" w:sz="0" w:space="0" w:color="auto"/>
                    <w:bottom w:val="none" w:sz="0" w:space="0" w:color="auto"/>
                    <w:right w:val="none" w:sz="0" w:space="0" w:color="auto"/>
                  </w:divBdr>
                </w:div>
              </w:divsChild>
            </w:div>
            <w:div w:id="1437015268">
              <w:marLeft w:val="0"/>
              <w:marRight w:val="0"/>
              <w:marTop w:val="0"/>
              <w:marBottom w:val="0"/>
              <w:divBdr>
                <w:top w:val="none" w:sz="0" w:space="0" w:color="auto"/>
                <w:left w:val="none" w:sz="0" w:space="0" w:color="auto"/>
                <w:bottom w:val="none" w:sz="0" w:space="0" w:color="auto"/>
                <w:right w:val="none" w:sz="0" w:space="0" w:color="auto"/>
              </w:divBdr>
              <w:divsChild>
                <w:div w:id="512230452">
                  <w:marLeft w:val="0"/>
                  <w:marRight w:val="0"/>
                  <w:marTop w:val="0"/>
                  <w:marBottom w:val="0"/>
                  <w:divBdr>
                    <w:top w:val="none" w:sz="0" w:space="0" w:color="auto"/>
                    <w:left w:val="none" w:sz="0" w:space="0" w:color="auto"/>
                    <w:bottom w:val="none" w:sz="0" w:space="0" w:color="auto"/>
                    <w:right w:val="none" w:sz="0" w:space="0" w:color="auto"/>
                  </w:divBdr>
                </w:div>
              </w:divsChild>
            </w:div>
            <w:div w:id="1439714413">
              <w:marLeft w:val="0"/>
              <w:marRight w:val="0"/>
              <w:marTop w:val="0"/>
              <w:marBottom w:val="0"/>
              <w:divBdr>
                <w:top w:val="none" w:sz="0" w:space="0" w:color="auto"/>
                <w:left w:val="none" w:sz="0" w:space="0" w:color="auto"/>
                <w:bottom w:val="none" w:sz="0" w:space="0" w:color="auto"/>
                <w:right w:val="none" w:sz="0" w:space="0" w:color="auto"/>
              </w:divBdr>
              <w:divsChild>
                <w:div w:id="156532210">
                  <w:marLeft w:val="0"/>
                  <w:marRight w:val="0"/>
                  <w:marTop w:val="0"/>
                  <w:marBottom w:val="0"/>
                  <w:divBdr>
                    <w:top w:val="none" w:sz="0" w:space="0" w:color="auto"/>
                    <w:left w:val="none" w:sz="0" w:space="0" w:color="auto"/>
                    <w:bottom w:val="none" w:sz="0" w:space="0" w:color="auto"/>
                    <w:right w:val="none" w:sz="0" w:space="0" w:color="auto"/>
                  </w:divBdr>
                </w:div>
              </w:divsChild>
            </w:div>
            <w:div w:id="1496191443">
              <w:marLeft w:val="0"/>
              <w:marRight w:val="0"/>
              <w:marTop w:val="0"/>
              <w:marBottom w:val="0"/>
              <w:divBdr>
                <w:top w:val="none" w:sz="0" w:space="0" w:color="auto"/>
                <w:left w:val="none" w:sz="0" w:space="0" w:color="auto"/>
                <w:bottom w:val="none" w:sz="0" w:space="0" w:color="auto"/>
                <w:right w:val="none" w:sz="0" w:space="0" w:color="auto"/>
              </w:divBdr>
              <w:divsChild>
                <w:div w:id="1848523879">
                  <w:marLeft w:val="0"/>
                  <w:marRight w:val="0"/>
                  <w:marTop w:val="0"/>
                  <w:marBottom w:val="0"/>
                  <w:divBdr>
                    <w:top w:val="none" w:sz="0" w:space="0" w:color="auto"/>
                    <w:left w:val="none" w:sz="0" w:space="0" w:color="auto"/>
                    <w:bottom w:val="none" w:sz="0" w:space="0" w:color="auto"/>
                    <w:right w:val="none" w:sz="0" w:space="0" w:color="auto"/>
                  </w:divBdr>
                </w:div>
              </w:divsChild>
            </w:div>
            <w:div w:id="1542206940">
              <w:marLeft w:val="0"/>
              <w:marRight w:val="0"/>
              <w:marTop w:val="0"/>
              <w:marBottom w:val="0"/>
              <w:divBdr>
                <w:top w:val="none" w:sz="0" w:space="0" w:color="auto"/>
                <w:left w:val="none" w:sz="0" w:space="0" w:color="auto"/>
                <w:bottom w:val="none" w:sz="0" w:space="0" w:color="auto"/>
                <w:right w:val="none" w:sz="0" w:space="0" w:color="auto"/>
              </w:divBdr>
              <w:divsChild>
                <w:div w:id="1691027202">
                  <w:marLeft w:val="0"/>
                  <w:marRight w:val="0"/>
                  <w:marTop w:val="0"/>
                  <w:marBottom w:val="0"/>
                  <w:divBdr>
                    <w:top w:val="none" w:sz="0" w:space="0" w:color="auto"/>
                    <w:left w:val="none" w:sz="0" w:space="0" w:color="auto"/>
                    <w:bottom w:val="none" w:sz="0" w:space="0" w:color="auto"/>
                    <w:right w:val="none" w:sz="0" w:space="0" w:color="auto"/>
                  </w:divBdr>
                </w:div>
              </w:divsChild>
            </w:div>
            <w:div w:id="1880242255">
              <w:marLeft w:val="0"/>
              <w:marRight w:val="0"/>
              <w:marTop w:val="0"/>
              <w:marBottom w:val="0"/>
              <w:divBdr>
                <w:top w:val="none" w:sz="0" w:space="0" w:color="auto"/>
                <w:left w:val="none" w:sz="0" w:space="0" w:color="auto"/>
                <w:bottom w:val="none" w:sz="0" w:space="0" w:color="auto"/>
                <w:right w:val="none" w:sz="0" w:space="0" w:color="auto"/>
              </w:divBdr>
              <w:divsChild>
                <w:div w:id="1304889584">
                  <w:marLeft w:val="0"/>
                  <w:marRight w:val="0"/>
                  <w:marTop w:val="0"/>
                  <w:marBottom w:val="0"/>
                  <w:divBdr>
                    <w:top w:val="none" w:sz="0" w:space="0" w:color="auto"/>
                    <w:left w:val="none" w:sz="0" w:space="0" w:color="auto"/>
                    <w:bottom w:val="none" w:sz="0" w:space="0" w:color="auto"/>
                    <w:right w:val="none" w:sz="0" w:space="0" w:color="auto"/>
                  </w:divBdr>
                </w:div>
              </w:divsChild>
            </w:div>
            <w:div w:id="1907570516">
              <w:marLeft w:val="0"/>
              <w:marRight w:val="0"/>
              <w:marTop w:val="0"/>
              <w:marBottom w:val="0"/>
              <w:divBdr>
                <w:top w:val="none" w:sz="0" w:space="0" w:color="auto"/>
                <w:left w:val="none" w:sz="0" w:space="0" w:color="auto"/>
                <w:bottom w:val="none" w:sz="0" w:space="0" w:color="auto"/>
                <w:right w:val="none" w:sz="0" w:space="0" w:color="auto"/>
              </w:divBdr>
              <w:divsChild>
                <w:div w:id="1689983201">
                  <w:marLeft w:val="0"/>
                  <w:marRight w:val="0"/>
                  <w:marTop w:val="0"/>
                  <w:marBottom w:val="0"/>
                  <w:divBdr>
                    <w:top w:val="none" w:sz="0" w:space="0" w:color="auto"/>
                    <w:left w:val="none" w:sz="0" w:space="0" w:color="auto"/>
                    <w:bottom w:val="none" w:sz="0" w:space="0" w:color="auto"/>
                    <w:right w:val="none" w:sz="0" w:space="0" w:color="auto"/>
                  </w:divBdr>
                </w:div>
              </w:divsChild>
            </w:div>
            <w:div w:id="1918782529">
              <w:marLeft w:val="0"/>
              <w:marRight w:val="0"/>
              <w:marTop w:val="0"/>
              <w:marBottom w:val="0"/>
              <w:divBdr>
                <w:top w:val="none" w:sz="0" w:space="0" w:color="auto"/>
                <w:left w:val="none" w:sz="0" w:space="0" w:color="auto"/>
                <w:bottom w:val="none" w:sz="0" w:space="0" w:color="auto"/>
                <w:right w:val="none" w:sz="0" w:space="0" w:color="auto"/>
              </w:divBdr>
              <w:divsChild>
                <w:div w:id="1099720427">
                  <w:marLeft w:val="0"/>
                  <w:marRight w:val="0"/>
                  <w:marTop w:val="0"/>
                  <w:marBottom w:val="0"/>
                  <w:divBdr>
                    <w:top w:val="none" w:sz="0" w:space="0" w:color="auto"/>
                    <w:left w:val="none" w:sz="0" w:space="0" w:color="auto"/>
                    <w:bottom w:val="none" w:sz="0" w:space="0" w:color="auto"/>
                    <w:right w:val="none" w:sz="0" w:space="0" w:color="auto"/>
                  </w:divBdr>
                </w:div>
              </w:divsChild>
            </w:div>
            <w:div w:id="1944919894">
              <w:marLeft w:val="0"/>
              <w:marRight w:val="0"/>
              <w:marTop w:val="0"/>
              <w:marBottom w:val="0"/>
              <w:divBdr>
                <w:top w:val="none" w:sz="0" w:space="0" w:color="auto"/>
                <w:left w:val="none" w:sz="0" w:space="0" w:color="auto"/>
                <w:bottom w:val="none" w:sz="0" w:space="0" w:color="auto"/>
                <w:right w:val="none" w:sz="0" w:space="0" w:color="auto"/>
              </w:divBdr>
              <w:divsChild>
                <w:div w:id="8580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98663">
      <w:bodyDiv w:val="1"/>
      <w:marLeft w:val="0"/>
      <w:marRight w:val="0"/>
      <w:marTop w:val="0"/>
      <w:marBottom w:val="0"/>
      <w:divBdr>
        <w:top w:val="none" w:sz="0" w:space="0" w:color="auto"/>
        <w:left w:val="none" w:sz="0" w:space="0" w:color="auto"/>
        <w:bottom w:val="none" w:sz="0" w:space="0" w:color="auto"/>
        <w:right w:val="none" w:sz="0" w:space="0" w:color="auto"/>
      </w:divBdr>
    </w:div>
    <w:div w:id="354961977">
      <w:bodyDiv w:val="1"/>
      <w:marLeft w:val="0"/>
      <w:marRight w:val="0"/>
      <w:marTop w:val="0"/>
      <w:marBottom w:val="0"/>
      <w:divBdr>
        <w:top w:val="none" w:sz="0" w:space="0" w:color="auto"/>
        <w:left w:val="none" w:sz="0" w:space="0" w:color="auto"/>
        <w:bottom w:val="none" w:sz="0" w:space="0" w:color="auto"/>
        <w:right w:val="none" w:sz="0" w:space="0" w:color="auto"/>
      </w:divBdr>
      <w:divsChild>
        <w:div w:id="595527177">
          <w:marLeft w:val="0"/>
          <w:marRight w:val="0"/>
          <w:marTop w:val="0"/>
          <w:marBottom w:val="0"/>
          <w:divBdr>
            <w:top w:val="none" w:sz="0" w:space="0" w:color="auto"/>
            <w:left w:val="none" w:sz="0" w:space="0" w:color="auto"/>
            <w:bottom w:val="none" w:sz="0" w:space="0" w:color="auto"/>
            <w:right w:val="none" w:sz="0" w:space="0" w:color="auto"/>
          </w:divBdr>
          <w:divsChild>
            <w:div w:id="67194803">
              <w:marLeft w:val="0"/>
              <w:marRight w:val="0"/>
              <w:marTop w:val="0"/>
              <w:marBottom w:val="0"/>
              <w:divBdr>
                <w:top w:val="none" w:sz="0" w:space="0" w:color="auto"/>
                <w:left w:val="none" w:sz="0" w:space="0" w:color="auto"/>
                <w:bottom w:val="none" w:sz="0" w:space="0" w:color="auto"/>
                <w:right w:val="none" w:sz="0" w:space="0" w:color="auto"/>
              </w:divBdr>
              <w:divsChild>
                <w:div w:id="1435588447">
                  <w:marLeft w:val="0"/>
                  <w:marRight w:val="0"/>
                  <w:marTop w:val="0"/>
                  <w:marBottom w:val="0"/>
                  <w:divBdr>
                    <w:top w:val="none" w:sz="0" w:space="0" w:color="auto"/>
                    <w:left w:val="none" w:sz="0" w:space="0" w:color="auto"/>
                    <w:bottom w:val="none" w:sz="0" w:space="0" w:color="auto"/>
                    <w:right w:val="none" w:sz="0" w:space="0" w:color="auto"/>
                  </w:divBdr>
                </w:div>
              </w:divsChild>
            </w:div>
            <w:div w:id="80228220">
              <w:marLeft w:val="0"/>
              <w:marRight w:val="0"/>
              <w:marTop w:val="0"/>
              <w:marBottom w:val="0"/>
              <w:divBdr>
                <w:top w:val="none" w:sz="0" w:space="0" w:color="auto"/>
                <w:left w:val="none" w:sz="0" w:space="0" w:color="auto"/>
                <w:bottom w:val="none" w:sz="0" w:space="0" w:color="auto"/>
                <w:right w:val="none" w:sz="0" w:space="0" w:color="auto"/>
              </w:divBdr>
              <w:divsChild>
                <w:div w:id="1428236758">
                  <w:marLeft w:val="0"/>
                  <w:marRight w:val="0"/>
                  <w:marTop w:val="0"/>
                  <w:marBottom w:val="0"/>
                  <w:divBdr>
                    <w:top w:val="none" w:sz="0" w:space="0" w:color="auto"/>
                    <w:left w:val="none" w:sz="0" w:space="0" w:color="auto"/>
                    <w:bottom w:val="none" w:sz="0" w:space="0" w:color="auto"/>
                    <w:right w:val="none" w:sz="0" w:space="0" w:color="auto"/>
                  </w:divBdr>
                </w:div>
              </w:divsChild>
            </w:div>
            <w:div w:id="170683974">
              <w:marLeft w:val="0"/>
              <w:marRight w:val="0"/>
              <w:marTop w:val="0"/>
              <w:marBottom w:val="0"/>
              <w:divBdr>
                <w:top w:val="none" w:sz="0" w:space="0" w:color="auto"/>
                <w:left w:val="none" w:sz="0" w:space="0" w:color="auto"/>
                <w:bottom w:val="none" w:sz="0" w:space="0" w:color="auto"/>
                <w:right w:val="none" w:sz="0" w:space="0" w:color="auto"/>
              </w:divBdr>
              <w:divsChild>
                <w:div w:id="673262595">
                  <w:marLeft w:val="0"/>
                  <w:marRight w:val="0"/>
                  <w:marTop w:val="0"/>
                  <w:marBottom w:val="0"/>
                  <w:divBdr>
                    <w:top w:val="none" w:sz="0" w:space="0" w:color="auto"/>
                    <w:left w:val="none" w:sz="0" w:space="0" w:color="auto"/>
                    <w:bottom w:val="none" w:sz="0" w:space="0" w:color="auto"/>
                    <w:right w:val="none" w:sz="0" w:space="0" w:color="auto"/>
                  </w:divBdr>
                </w:div>
              </w:divsChild>
            </w:div>
            <w:div w:id="315306882">
              <w:marLeft w:val="0"/>
              <w:marRight w:val="0"/>
              <w:marTop w:val="0"/>
              <w:marBottom w:val="0"/>
              <w:divBdr>
                <w:top w:val="none" w:sz="0" w:space="0" w:color="auto"/>
                <w:left w:val="none" w:sz="0" w:space="0" w:color="auto"/>
                <w:bottom w:val="none" w:sz="0" w:space="0" w:color="auto"/>
                <w:right w:val="none" w:sz="0" w:space="0" w:color="auto"/>
              </w:divBdr>
              <w:divsChild>
                <w:div w:id="556821685">
                  <w:marLeft w:val="0"/>
                  <w:marRight w:val="0"/>
                  <w:marTop w:val="0"/>
                  <w:marBottom w:val="0"/>
                  <w:divBdr>
                    <w:top w:val="none" w:sz="0" w:space="0" w:color="auto"/>
                    <w:left w:val="none" w:sz="0" w:space="0" w:color="auto"/>
                    <w:bottom w:val="none" w:sz="0" w:space="0" w:color="auto"/>
                    <w:right w:val="none" w:sz="0" w:space="0" w:color="auto"/>
                  </w:divBdr>
                </w:div>
              </w:divsChild>
            </w:div>
            <w:div w:id="334847437">
              <w:marLeft w:val="0"/>
              <w:marRight w:val="0"/>
              <w:marTop w:val="0"/>
              <w:marBottom w:val="0"/>
              <w:divBdr>
                <w:top w:val="none" w:sz="0" w:space="0" w:color="auto"/>
                <w:left w:val="none" w:sz="0" w:space="0" w:color="auto"/>
                <w:bottom w:val="none" w:sz="0" w:space="0" w:color="auto"/>
                <w:right w:val="none" w:sz="0" w:space="0" w:color="auto"/>
              </w:divBdr>
              <w:divsChild>
                <w:div w:id="568224085">
                  <w:marLeft w:val="0"/>
                  <w:marRight w:val="0"/>
                  <w:marTop w:val="0"/>
                  <w:marBottom w:val="0"/>
                  <w:divBdr>
                    <w:top w:val="none" w:sz="0" w:space="0" w:color="auto"/>
                    <w:left w:val="none" w:sz="0" w:space="0" w:color="auto"/>
                    <w:bottom w:val="none" w:sz="0" w:space="0" w:color="auto"/>
                    <w:right w:val="none" w:sz="0" w:space="0" w:color="auto"/>
                  </w:divBdr>
                </w:div>
              </w:divsChild>
            </w:div>
            <w:div w:id="484857325">
              <w:marLeft w:val="0"/>
              <w:marRight w:val="0"/>
              <w:marTop w:val="0"/>
              <w:marBottom w:val="0"/>
              <w:divBdr>
                <w:top w:val="none" w:sz="0" w:space="0" w:color="auto"/>
                <w:left w:val="none" w:sz="0" w:space="0" w:color="auto"/>
                <w:bottom w:val="none" w:sz="0" w:space="0" w:color="auto"/>
                <w:right w:val="none" w:sz="0" w:space="0" w:color="auto"/>
              </w:divBdr>
              <w:divsChild>
                <w:div w:id="1128012129">
                  <w:marLeft w:val="0"/>
                  <w:marRight w:val="0"/>
                  <w:marTop w:val="0"/>
                  <w:marBottom w:val="0"/>
                  <w:divBdr>
                    <w:top w:val="none" w:sz="0" w:space="0" w:color="auto"/>
                    <w:left w:val="none" w:sz="0" w:space="0" w:color="auto"/>
                    <w:bottom w:val="none" w:sz="0" w:space="0" w:color="auto"/>
                    <w:right w:val="none" w:sz="0" w:space="0" w:color="auto"/>
                  </w:divBdr>
                </w:div>
              </w:divsChild>
            </w:div>
            <w:div w:id="486745025">
              <w:marLeft w:val="0"/>
              <w:marRight w:val="0"/>
              <w:marTop w:val="0"/>
              <w:marBottom w:val="0"/>
              <w:divBdr>
                <w:top w:val="none" w:sz="0" w:space="0" w:color="auto"/>
                <w:left w:val="none" w:sz="0" w:space="0" w:color="auto"/>
                <w:bottom w:val="none" w:sz="0" w:space="0" w:color="auto"/>
                <w:right w:val="none" w:sz="0" w:space="0" w:color="auto"/>
              </w:divBdr>
              <w:divsChild>
                <w:div w:id="1456212146">
                  <w:marLeft w:val="0"/>
                  <w:marRight w:val="0"/>
                  <w:marTop w:val="0"/>
                  <w:marBottom w:val="0"/>
                  <w:divBdr>
                    <w:top w:val="none" w:sz="0" w:space="0" w:color="auto"/>
                    <w:left w:val="none" w:sz="0" w:space="0" w:color="auto"/>
                    <w:bottom w:val="none" w:sz="0" w:space="0" w:color="auto"/>
                    <w:right w:val="none" w:sz="0" w:space="0" w:color="auto"/>
                  </w:divBdr>
                </w:div>
              </w:divsChild>
            </w:div>
            <w:div w:id="500436208">
              <w:marLeft w:val="0"/>
              <w:marRight w:val="0"/>
              <w:marTop w:val="0"/>
              <w:marBottom w:val="0"/>
              <w:divBdr>
                <w:top w:val="none" w:sz="0" w:space="0" w:color="auto"/>
                <w:left w:val="none" w:sz="0" w:space="0" w:color="auto"/>
                <w:bottom w:val="none" w:sz="0" w:space="0" w:color="auto"/>
                <w:right w:val="none" w:sz="0" w:space="0" w:color="auto"/>
              </w:divBdr>
              <w:divsChild>
                <w:div w:id="1218010076">
                  <w:marLeft w:val="0"/>
                  <w:marRight w:val="0"/>
                  <w:marTop w:val="0"/>
                  <w:marBottom w:val="0"/>
                  <w:divBdr>
                    <w:top w:val="none" w:sz="0" w:space="0" w:color="auto"/>
                    <w:left w:val="none" w:sz="0" w:space="0" w:color="auto"/>
                    <w:bottom w:val="none" w:sz="0" w:space="0" w:color="auto"/>
                    <w:right w:val="none" w:sz="0" w:space="0" w:color="auto"/>
                  </w:divBdr>
                </w:div>
              </w:divsChild>
            </w:div>
            <w:div w:id="515311854">
              <w:marLeft w:val="0"/>
              <w:marRight w:val="0"/>
              <w:marTop w:val="0"/>
              <w:marBottom w:val="0"/>
              <w:divBdr>
                <w:top w:val="none" w:sz="0" w:space="0" w:color="auto"/>
                <w:left w:val="none" w:sz="0" w:space="0" w:color="auto"/>
                <w:bottom w:val="none" w:sz="0" w:space="0" w:color="auto"/>
                <w:right w:val="none" w:sz="0" w:space="0" w:color="auto"/>
              </w:divBdr>
              <w:divsChild>
                <w:div w:id="2093745366">
                  <w:marLeft w:val="0"/>
                  <w:marRight w:val="0"/>
                  <w:marTop w:val="0"/>
                  <w:marBottom w:val="0"/>
                  <w:divBdr>
                    <w:top w:val="none" w:sz="0" w:space="0" w:color="auto"/>
                    <w:left w:val="none" w:sz="0" w:space="0" w:color="auto"/>
                    <w:bottom w:val="none" w:sz="0" w:space="0" w:color="auto"/>
                    <w:right w:val="none" w:sz="0" w:space="0" w:color="auto"/>
                  </w:divBdr>
                </w:div>
              </w:divsChild>
            </w:div>
            <w:div w:id="557596837">
              <w:marLeft w:val="0"/>
              <w:marRight w:val="0"/>
              <w:marTop w:val="0"/>
              <w:marBottom w:val="0"/>
              <w:divBdr>
                <w:top w:val="none" w:sz="0" w:space="0" w:color="auto"/>
                <w:left w:val="none" w:sz="0" w:space="0" w:color="auto"/>
                <w:bottom w:val="none" w:sz="0" w:space="0" w:color="auto"/>
                <w:right w:val="none" w:sz="0" w:space="0" w:color="auto"/>
              </w:divBdr>
              <w:divsChild>
                <w:div w:id="523906072">
                  <w:marLeft w:val="0"/>
                  <w:marRight w:val="0"/>
                  <w:marTop w:val="0"/>
                  <w:marBottom w:val="0"/>
                  <w:divBdr>
                    <w:top w:val="none" w:sz="0" w:space="0" w:color="auto"/>
                    <w:left w:val="none" w:sz="0" w:space="0" w:color="auto"/>
                    <w:bottom w:val="none" w:sz="0" w:space="0" w:color="auto"/>
                    <w:right w:val="none" w:sz="0" w:space="0" w:color="auto"/>
                  </w:divBdr>
                </w:div>
              </w:divsChild>
            </w:div>
            <w:div w:id="696123433">
              <w:marLeft w:val="0"/>
              <w:marRight w:val="0"/>
              <w:marTop w:val="0"/>
              <w:marBottom w:val="0"/>
              <w:divBdr>
                <w:top w:val="none" w:sz="0" w:space="0" w:color="auto"/>
                <w:left w:val="none" w:sz="0" w:space="0" w:color="auto"/>
                <w:bottom w:val="none" w:sz="0" w:space="0" w:color="auto"/>
                <w:right w:val="none" w:sz="0" w:space="0" w:color="auto"/>
              </w:divBdr>
              <w:divsChild>
                <w:div w:id="479738071">
                  <w:marLeft w:val="0"/>
                  <w:marRight w:val="0"/>
                  <w:marTop w:val="0"/>
                  <w:marBottom w:val="0"/>
                  <w:divBdr>
                    <w:top w:val="none" w:sz="0" w:space="0" w:color="auto"/>
                    <w:left w:val="none" w:sz="0" w:space="0" w:color="auto"/>
                    <w:bottom w:val="none" w:sz="0" w:space="0" w:color="auto"/>
                    <w:right w:val="none" w:sz="0" w:space="0" w:color="auto"/>
                  </w:divBdr>
                </w:div>
              </w:divsChild>
            </w:div>
            <w:div w:id="849562489">
              <w:marLeft w:val="0"/>
              <w:marRight w:val="0"/>
              <w:marTop w:val="0"/>
              <w:marBottom w:val="0"/>
              <w:divBdr>
                <w:top w:val="none" w:sz="0" w:space="0" w:color="auto"/>
                <w:left w:val="none" w:sz="0" w:space="0" w:color="auto"/>
                <w:bottom w:val="none" w:sz="0" w:space="0" w:color="auto"/>
                <w:right w:val="none" w:sz="0" w:space="0" w:color="auto"/>
              </w:divBdr>
              <w:divsChild>
                <w:div w:id="592593078">
                  <w:marLeft w:val="0"/>
                  <w:marRight w:val="0"/>
                  <w:marTop w:val="0"/>
                  <w:marBottom w:val="0"/>
                  <w:divBdr>
                    <w:top w:val="none" w:sz="0" w:space="0" w:color="auto"/>
                    <w:left w:val="none" w:sz="0" w:space="0" w:color="auto"/>
                    <w:bottom w:val="none" w:sz="0" w:space="0" w:color="auto"/>
                    <w:right w:val="none" w:sz="0" w:space="0" w:color="auto"/>
                  </w:divBdr>
                </w:div>
              </w:divsChild>
            </w:div>
            <w:div w:id="935554467">
              <w:marLeft w:val="0"/>
              <w:marRight w:val="0"/>
              <w:marTop w:val="0"/>
              <w:marBottom w:val="0"/>
              <w:divBdr>
                <w:top w:val="none" w:sz="0" w:space="0" w:color="auto"/>
                <w:left w:val="none" w:sz="0" w:space="0" w:color="auto"/>
                <w:bottom w:val="none" w:sz="0" w:space="0" w:color="auto"/>
                <w:right w:val="none" w:sz="0" w:space="0" w:color="auto"/>
              </w:divBdr>
              <w:divsChild>
                <w:div w:id="512840464">
                  <w:marLeft w:val="0"/>
                  <w:marRight w:val="0"/>
                  <w:marTop w:val="0"/>
                  <w:marBottom w:val="0"/>
                  <w:divBdr>
                    <w:top w:val="none" w:sz="0" w:space="0" w:color="auto"/>
                    <w:left w:val="none" w:sz="0" w:space="0" w:color="auto"/>
                    <w:bottom w:val="none" w:sz="0" w:space="0" w:color="auto"/>
                    <w:right w:val="none" w:sz="0" w:space="0" w:color="auto"/>
                  </w:divBdr>
                </w:div>
              </w:divsChild>
            </w:div>
            <w:div w:id="1200433611">
              <w:marLeft w:val="0"/>
              <w:marRight w:val="0"/>
              <w:marTop w:val="0"/>
              <w:marBottom w:val="0"/>
              <w:divBdr>
                <w:top w:val="none" w:sz="0" w:space="0" w:color="auto"/>
                <w:left w:val="none" w:sz="0" w:space="0" w:color="auto"/>
                <w:bottom w:val="none" w:sz="0" w:space="0" w:color="auto"/>
                <w:right w:val="none" w:sz="0" w:space="0" w:color="auto"/>
              </w:divBdr>
              <w:divsChild>
                <w:div w:id="803893531">
                  <w:marLeft w:val="0"/>
                  <w:marRight w:val="0"/>
                  <w:marTop w:val="0"/>
                  <w:marBottom w:val="0"/>
                  <w:divBdr>
                    <w:top w:val="none" w:sz="0" w:space="0" w:color="auto"/>
                    <w:left w:val="none" w:sz="0" w:space="0" w:color="auto"/>
                    <w:bottom w:val="none" w:sz="0" w:space="0" w:color="auto"/>
                    <w:right w:val="none" w:sz="0" w:space="0" w:color="auto"/>
                  </w:divBdr>
                </w:div>
              </w:divsChild>
            </w:div>
            <w:div w:id="1237937538">
              <w:marLeft w:val="0"/>
              <w:marRight w:val="0"/>
              <w:marTop w:val="0"/>
              <w:marBottom w:val="0"/>
              <w:divBdr>
                <w:top w:val="none" w:sz="0" w:space="0" w:color="auto"/>
                <w:left w:val="none" w:sz="0" w:space="0" w:color="auto"/>
                <w:bottom w:val="none" w:sz="0" w:space="0" w:color="auto"/>
                <w:right w:val="none" w:sz="0" w:space="0" w:color="auto"/>
              </w:divBdr>
              <w:divsChild>
                <w:div w:id="1788313491">
                  <w:marLeft w:val="0"/>
                  <w:marRight w:val="0"/>
                  <w:marTop w:val="0"/>
                  <w:marBottom w:val="0"/>
                  <w:divBdr>
                    <w:top w:val="none" w:sz="0" w:space="0" w:color="auto"/>
                    <w:left w:val="none" w:sz="0" w:space="0" w:color="auto"/>
                    <w:bottom w:val="none" w:sz="0" w:space="0" w:color="auto"/>
                    <w:right w:val="none" w:sz="0" w:space="0" w:color="auto"/>
                  </w:divBdr>
                </w:div>
              </w:divsChild>
            </w:div>
            <w:div w:id="1316641919">
              <w:marLeft w:val="0"/>
              <w:marRight w:val="0"/>
              <w:marTop w:val="0"/>
              <w:marBottom w:val="0"/>
              <w:divBdr>
                <w:top w:val="none" w:sz="0" w:space="0" w:color="auto"/>
                <w:left w:val="none" w:sz="0" w:space="0" w:color="auto"/>
                <w:bottom w:val="none" w:sz="0" w:space="0" w:color="auto"/>
                <w:right w:val="none" w:sz="0" w:space="0" w:color="auto"/>
              </w:divBdr>
              <w:divsChild>
                <w:div w:id="867765551">
                  <w:marLeft w:val="0"/>
                  <w:marRight w:val="0"/>
                  <w:marTop w:val="0"/>
                  <w:marBottom w:val="0"/>
                  <w:divBdr>
                    <w:top w:val="none" w:sz="0" w:space="0" w:color="auto"/>
                    <w:left w:val="none" w:sz="0" w:space="0" w:color="auto"/>
                    <w:bottom w:val="none" w:sz="0" w:space="0" w:color="auto"/>
                    <w:right w:val="none" w:sz="0" w:space="0" w:color="auto"/>
                  </w:divBdr>
                </w:div>
              </w:divsChild>
            </w:div>
            <w:div w:id="1455976025">
              <w:marLeft w:val="0"/>
              <w:marRight w:val="0"/>
              <w:marTop w:val="0"/>
              <w:marBottom w:val="0"/>
              <w:divBdr>
                <w:top w:val="none" w:sz="0" w:space="0" w:color="auto"/>
                <w:left w:val="none" w:sz="0" w:space="0" w:color="auto"/>
                <w:bottom w:val="none" w:sz="0" w:space="0" w:color="auto"/>
                <w:right w:val="none" w:sz="0" w:space="0" w:color="auto"/>
              </w:divBdr>
              <w:divsChild>
                <w:div w:id="1782456601">
                  <w:marLeft w:val="0"/>
                  <w:marRight w:val="0"/>
                  <w:marTop w:val="0"/>
                  <w:marBottom w:val="0"/>
                  <w:divBdr>
                    <w:top w:val="none" w:sz="0" w:space="0" w:color="auto"/>
                    <w:left w:val="none" w:sz="0" w:space="0" w:color="auto"/>
                    <w:bottom w:val="none" w:sz="0" w:space="0" w:color="auto"/>
                    <w:right w:val="none" w:sz="0" w:space="0" w:color="auto"/>
                  </w:divBdr>
                </w:div>
              </w:divsChild>
            </w:div>
            <w:div w:id="1476141174">
              <w:marLeft w:val="0"/>
              <w:marRight w:val="0"/>
              <w:marTop w:val="0"/>
              <w:marBottom w:val="0"/>
              <w:divBdr>
                <w:top w:val="none" w:sz="0" w:space="0" w:color="auto"/>
                <w:left w:val="none" w:sz="0" w:space="0" w:color="auto"/>
                <w:bottom w:val="none" w:sz="0" w:space="0" w:color="auto"/>
                <w:right w:val="none" w:sz="0" w:space="0" w:color="auto"/>
              </w:divBdr>
              <w:divsChild>
                <w:div w:id="198401353">
                  <w:marLeft w:val="0"/>
                  <w:marRight w:val="0"/>
                  <w:marTop w:val="0"/>
                  <w:marBottom w:val="0"/>
                  <w:divBdr>
                    <w:top w:val="none" w:sz="0" w:space="0" w:color="auto"/>
                    <w:left w:val="none" w:sz="0" w:space="0" w:color="auto"/>
                    <w:bottom w:val="none" w:sz="0" w:space="0" w:color="auto"/>
                    <w:right w:val="none" w:sz="0" w:space="0" w:color="auto"/>
                  </w:divBdr>
                </w:div>
              </w:divsChild>
            </w:div>
            <w:div w:id="1548443740">
              <w:marLeft w:val="0"/>
              <w:marRight w:val="0"/>
              <w:marTop w:val="0"/>
              <w:marBottom w:val="0"/>
              <w:divBdr>
                <w:top w:val="none" w:sz="0" w:space="0" w:color="auto"/>
                <w:left w:val="none" w:sz="0" w:space="0" w:color="auto"/>
                <w:bottom w:val="none" w:sz="0" w:space="0" w:color="auto"/>
                <w:right w:val="none" w:sz="0" w:space="0" w:color="auto"/>
              </w:divBdr>
              <w:divsChild>
                <w:div w:id="1678968531">
                  <w:marLeft w:val="0"/>
                  <w:marRight w:val="0"/>
                  <w:marTop w:val="0"/>
                  <w:marBottom w:val="0"/>
                  <w:divBdr>
                    <w:top w:val="none" w:sz="0" w:space="0" w:color="auto"/>
                    <w:left w:val="none" w:sz="0" w:space="0" w:color="auto"/>
                    <w:bottom w:val="none" w:sz="0" w:space="0" w:color="auto"/>
                    <w:right w:val="none" w:sz="0" w:space="0" w:color="auto"/>
                  </w:divBdr>
                </w:div>
              </w:divsChild>
            </w:div>
            <w:div w:id="1610698932">
              <w:marLeft w:val="0"/>
              <w:marRight w:val="0"/>
              <w:marTop w:val="0"/>
              <w:marBottom w:val="0"/>
              <w:divBdr>
                <w:top w:val="none" w:sz="0" w:space="0" w:color="auto"/>
                <w:left w:val="none" w:sz="0" w:space="0" w:color="auto"/>
                <w:bottom w:val="none" w:sz="0" w:space="0" w:color="auto"/>
                <w:right w:val="none" w:sz="0" w:space="0" w:color="auto"/>
              </w:divBdr>
              <w:divsChild>
                <w:div w:id="2130735912">
                  <w:marLeft w:val="0"/>
                  <w:marRight w:val="0"/>
                  <w:marTop w:val="0"/>
                  <w:marBottom w:val="0"/>
                  <w:divBdr>
                    <w:top w:val="none" w:sz="0" w:space="0" w:color="auto"/>
                    <w:left w:val="none" w:sz="0" w:space="0" w:color="auto"/>
                    <w:bottom w:val="none" w:sz="0" w:space="0" w:color="auto"/>
                    <w:right w:val="none" w:sz="0" w:space="0" w:color="auto"/>
                  </w:divBdr>
                </w:div>
              </w:divsChild>
            </w:div>
            <w:div w:id="1622758676">
              <w:marLeft w:val="0"/>
              <w:marRight w:val="0"/>
              <w:marTop w:val="0"/>
              <w:marBottom w:val="0"/>
              <w:divBdr>
                <w:top w:val="none" w:sz="0" w:space="0" w:color="auto"/>
                <w:left w:val="none" w:sz="0" w:space="0" w:color="auto"/>
                <w:bottom w:val="none" w:sz="0" w:space="0" w:color="auto"/>
                <w:right w:val="none" w:sz="0" w:space="0" w:color="auto"/>
              </w:divBdr>
              <w:divsChild>
                <w:div w:id="507252689">
                  <w:marLeft w:val="0"/>
                  <w:marRight w:val="0"/>
                  <w:marTop w:val="0"/>
                  <w:marBottom w:val="0"/>
                  <w:divBdr>
                    <w:top w:val="none" w:sz="0" w:space="0" w:color="auto"/>
                    <w:left w:val="none" w:sz="0" w:space="0" w:color="auto"/>
                    <w:bottom w:val="none" w:sz="0" w:space="0" w:color="auto"/>
                    <w:right w:val="none" w:sz="0" w:space="0" w:color="auto"/>
                  </w:divBdr>
                </w:div>
              </w:divsChild>
            </w:div>
            <w:div w:id="1790009227">
              <w:marLeft w:val="0"/>
              <w:marRight w:val="0"/>
              <w:marTop w:val="0"/>
              <w:marBottom w:val="0"/>
              <w:divBdr>
                <w:top w:val="none" w:sz="0" w:space="0" w:color="auto"/>
                <w:left w:val="none" w:sz="0" w:space="0" w:color="auto"/>
                <w:bottom w:val="none" w:sz="0" w:space="0" w:color="auto"/>
                <w:right w:val="none" w:sz="0" w:space="0" w:color="auto"/>
              </w:divBdr>
              <w:divsChild>
                <w:div w:id="631709751">
                  <w:marLeft w:val="0"/>
                  <w:marRight w:val="0"/>
                  <w:marTop w:val="0"/>
                  <w:marBottom w:val="0"/>
                  <w:divBdr>
                    <w:top w:val="none" w:sz="0" w:space="0" w:color="auto"/>
                    <w:left w:val="none" w:sz="0" w:space="0" w:color="auto"/>
                    <w:bottom w:val="none" w:sz="0" w:space="0" w:color="auto"/>
                    <w:right w:val="none" w:sz="0" w:space="0" w:color="auto"/>
                  </w:divBdr>
                </w:div>
              </w:divsChild>
            </w:div>
            <w:div w:id="1840997664">
              <w:marLeft w:val="0"/>
              <w:marRight w:val="0"/>
              <w:marTop w:val="0"/>
              <w:marBottom w:val="0"/>
              <w:divBdr>
                <w:top w:val="none" w:sz="0" w:space="0" w:color="auto"/>
                <w:left w:val="none" w:sz="0" w:space="0" w:color="auto"/>
                <w:bottom w:val="none" w:sz="0" w:space="0" w:color="auto"/>
                <w:right w:val="none" w:sz="0" w:space="0" w:color="auto"/>
              </w:divBdr>
              <w:divsChild>
                <w:div w:id="877083044">
                  <w:marLeft w:val="0"/>
                  <w:marRight w:val="0"/>
                  <w:marTop w:val="0"/>
                  <w:marBottom w:val="0"/>
                  <w:divBdr>
                    <w:top w:val="none" w:sz="0" w:space="0" w:color="auto"/>
                    <w:left w:val="none" w:sz="0" w:space="0" w:color="auto"/>
                    <w:bottom w:val="none" w:sz="0" w:space="0" w:color="auto"/>
                    <w:right w:val="none" w:sz="0" w:space="0" w:color="auto"/>
                  </w:divBdr>
                </w:div>
              </w:divsChild>
            </w:div>
            <w:div w:id="1976328474">
              <w:marLeft w:val="0"/>
              <w:marRight w:val="0"/>
              <w:marTop w:val="0"/>
              <w:marBottom w:val="0"/>
              <w:divBdr>
                <w:top w:val="none" w:sz="0" w:space="0" w:color="auto"/>
                <w:left w:val="none" w:sz="0" w:space="0" w:color="auto"/>
                <w:bottom w:val="none" w:sz="0" w:space="0" w:color="auto"/>
                <w:right w:val="none" w:sz="0" w:space="0" w:color="auto"/>
              </w:divBdr>
              <w:divsChild>
                <w:div w:id="2050060012">
                  <w:marLeft w:val="0"/>
                  <w:marRight w:val="0"/>
                  <w:marTop w:val="0"/>
                  <w:marBottom w:val="0"/>
                  <w:divBdr>
                    <w:top w:val="none" w:sz="0" w:space="0" w:color="auto"/>
                    <w:left w:val="none" w:sz="0" w:space="0" w:color="auto"/>
                    <w:bottom w:val="none" w:sz="0" w:space="0" w:color="auto"/>
                    <w:right w:val="none" w:sz="0" w:space="0" w:color="auto"/>
                  </w:divBdr>
                </w:div>
              </w:divsChild>
            </w:div>
            <w:div w:id="1985498902">
              <w:marLeft w:val="0"/>
              <w:marRight w:val="0"/>
              <w:marTop w:val="0"/>
              <w:marBottom w:val="0"/>
              <w:divBdr>
                <w:top w:val="none" w:sz="0" w:space="0" w:color="auto"/>
                <w:left w:val="none" w:sz="0" w:space="0" w:color="auto"/>
                <w:bottom w:val="none" w:sz="0" w:space="0" w:color="auto"/>
                <w:right w:val="none" w:sz="0" w:space="0" w:color="auto"/>
              </w:divBdr>
              <w:divsChild>
                <w:div w:id="145780220">
                  <w:marLeft w:val="0"/>
                  <w:marRight w:val="0"/>
                  <w:marTop w:val="0"/>
                  <w:marBottom w:val="0"/>
                  <w:divBdr>
                    <w:top w:val="none" w:sz="0" w:space="0" w:color="auto"/>
                    <w:left w:val="none" w:sz="0" w:space="0" w:color="auto"/>
                    <w:bottom w:val="none" w:sz="0" w:space="0" w:color="auto"/>
                    <w:right w:val="none" w:sz="0" w:space="0" w:color="auto"/>
                  </w:divBdr>
                </w:div>
              </w:divsChild>
            </w:div>
            <w:div w:id="2128741109">
              <w:marLeft w:val="0"/>
              <w:marRight w:val="0"/>
              <w:marTop w:val="0"/>
              <w:marBottom w:val="0"/>
              <w:divBdr>
                <w:top w:val="none" w:sz="0" w:space="0" w:color="auto"/>
                <w:left w:val="none" w:sz="0" w:space="0" w:color="auto"/>
                <w:bottom w:val="none" w:sz="0" w:space="0" w:color="auto"/>
                <w:right w:val="none" w:sz="0" w:space="0" w:color="auto"/>
              </w:divBdr>
              <w:divsChild>
                <w:div w:id="5378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87607">
      <w:bodyDiv w:val="1"/>
      <w:marLeft w:val="0"/>
      <w:marRight w:val="0"/>
      <w:marTop w:val="0"/>
      <w:marBottom w:val="0"/>
      <w:divBdr>
        <w:top w:val="none" w:sz="0" w:space="0" w:color="auto"/>
        <w:left w:val="none" w:sz="0" w:space="0" w:color="auto"/>
        <w:bottom w:val="none" w:sz="0" w:space="0" w:color="auto"/>
        <w:right w:val="none" w:sz="0" w:space="0" w:color="auto"/>
      </w:divBdr>
    </w:div>
    <w:div w:id="370763155">
      <w:bodyDiv w:val="1"/>
      <w:marLeft w:val="0"/>
      <w:marRight w:val="0"/>
      <w:marTop w:val="0"/>
      <w:marBottom w:val="0"/>
      <w:divBdr>
        <w:top w:val="none" w:sz="0" w:space="0" w:color="auto"/>
        <w:left w:val="none" w:sz="0" w:space="0" w:color="auto"/>
        <w:bottom w:val="none" w:sz="0" w:space="0" w:color="auto"/>
        <w:right w:val="none" w:sz="0" w:space="0" w:color="auto"/>
      </w:divBdr>
      <w:divsChild>
        <w:div w:id="18358798">
          <w:marLeft w:val="0"/>
          <w:marRight w:val="0"/>
          <w:marTop w:val="0"/>
          <w:marBottom w:val="0"/>
          <w:divBdr>
            <w:top w:val="none" w:sz="0" w:space="0" w:color="auto"/>
            <w:left w:val="none" w:sz="0" w:space="0" w:color="auto"/>
            <w:bottom w:val="none" w:sz="0" w:space="0" w:color="auto"/>
            <w:right w:val="none" w:sz="0" w:space="0" w:color="auto"/>
          </w:divBdr>
          <w:divsChild>
            <w:div w:id="69742113">
              <w:marLeft w:val="0"/>
              <w:marRight w:val="0"/>
              <w:marTop w:val="0"/>
              <w:marBottom w:val="0"/>
              <w:divBdr>
                <w:top w:val="none" w:sz="0" w:space="0" w:color="auto"/>
                <w:left w:val="none" w:sz="0" w:space="0" w:color="auto"/>
                <w:bottom w:val="none" w:sz="0" w:space="0" w:color="auto"/>
                <w:right w:val="none" w:sz="0" w:space="0" w:color="auto"/>
              </w:divBdr>
              <w:divsChild>
                <w:div w:id="16321904">
                  <w:marLeft w:val="0"/>
                  <w:marRight w:val="0"/>
                  <w:marTop w:val="0"/>
                  <w:marBottom w:val="0"/>
                  <w:divBdr>
                    <w:top w:val="none" w:sz="0" w:space="0" w:color="auto"/>
                    <w:left w:val="none" w:sz="0" w:space="0" w:color="auto"/>
                    <w:bottom w:val="none" w:sz="0" w:space="0" w:color="auto"/>
                    <w:right w:val="none" w:sz="0" w:space="0" w:color="auto"/>
                  </w:divBdr>
                </w:div>
              </w:divsChild>
            </w:div>
            <w:div w:id="165706042">
              <w:marLeft w:val="0"/>
              <w:marRight w:val="0"/>
              <w:marTop w:val="0"/>
              <w:marBottom w:val="0"/>
              <w:divBdr>
                <w:top w:val="none" w:sz="0" w:space="0" w:color="auto"/>
                <w:left w:val="none" w:sz="0" w:space="0" w:color="auto"/>
                <w:bottom w:val="none" w:sz="0" w:space="0" w:color="auto"/>
                <w:right w:val="none" w:sz="0" w:space="0" w:color="auto"/>
              </w:divBdr>
              <w:divsChild>
                <w:div w:id="1675838285">
                  <w:marLeft w:val="0"/>
                  <w:marRight w:val="0"/>
                  <w:marTop w:val="0"/>
                  <w:marBottom w:val="0"/>
                  <w:divBdr>
                    <w:top w:val="none" w:sz="0" w:space="0" w:color="auto"/>
                    <w:left w:val="none" w:sz="0" w:space="0" w:color="auto"/>
                    <w:bottom w:val="none" w:sz="0" w:space="0" w:color="auto"/>
                    <w:right w:val="none" w:sz="0" w:space="0" w:color="auto"/>
                  </w:divBdr>
                </w:div>
              </w:divsChild>
            </w:div>
            <w:div w:id="188956644">
              <w:marLeft w:val="0"/>
              <w:marRight w:val="0"/>
              <w:marTop w:val="0"/>
              <w:marBottom w:val="0"/>
              <w:divBdr>
                <w:top w:val="none" w:sz="0" w:space="0" w:color="auto"/>
                <w:left w:val="none" w:sz="0" w:space="0" w:color="auto"/>
                <w:bottom w:val="none" w:sz="0" w:space="0" w:color="auto"/>
                <w:right w:val="none" w:sz="0" w:space="0" w:color="auto"/>
              </w:divBdr>
              <w:divsChild>
                <w:div w:id="1258247301">
                  <w:marLeft w:val="0"/>
                  <w:marRight w:val="0"/>
                  <w:marTop w:val="0"/>
                  <w:marBottom w:val="0"/>
                  <w:divBdr>
                    <w:top w:val="none" w:sz="0" w:space="0" w:color="auto"/>
                    <w:left w:val="none" w:sz="0" w:space="0" w:color="auto"/>
                    <w:bottom w:val="none" w:sz="0" w:space="0" w:color="auto"/>
                    <w:right w:val="none" w:sz="0" w:space="0" w:color="auto"/>
                  </w:divBdr>
                </w:div>
              </w:divsChild>
            </w:div>
            <w:div w:id="277182543">
              <w:marLeft w:val="0"/>
              <w:marRight w:val="0"/>
              <w:marTop w:val="0"/>
              <w:marBottom w:val="0"/>
              <w:divBdr>
                <w:top w:val="none" w:sz="0" w:space="0" w:color="auto"/>
                <w:left w:val="none" w:sz="0" w:space="0" w:color="auto"/>
                <w:bottom w:val="none" w:sz="0" w:space="0" w:color="auto"/>
                <w:right w:val="none" w:sz="0" w:space="0" w:color="auto"/>
              </w:divBdr>
              <w:divsChild>
                <w:div w:id="953559227">
                  <w:marLeft w:val="0"/>
                  <w:marRight w:val="0"/>
                  <w:marTop w:val="0"/>
                  <w:marBottom w:val="0"/>
                  <w:divBdr>
                    <w:top w:val="none" w:sz="0" w:space="0" w:color="auto"/>
                    <w:left w:val="none" w:sz="0" w:space="0" w:color="auto"/>
                    <w:bottom w:val="none" w:sz="0" w:space="0" w:color="auto"/>
                    <w:right w:val="none" w:sz="0" w:space="0" w:color="auto"/>
                  </w:divBdr>
                </w:div>
              </w:divsChild>
            </w:div>
            <w:div w:id="297029208">
              <w:marLeft w:val="0"/>
              <w:marRight w:val="0"/>
              <w:marTop w:val="0"/>
              <w:marBottom w:val="0"/>
              <w:divBdr>
                <w:top w:val="none" w:sz="0" w:space="0" w:color="auto"/>
                <w:left w:val="none" w:sz="0" w:space="0" w:color="auto"/>
                <w:bottom w:val="none" w:sz="0" w:space="0" w:color="auto"/>
                <w:right w:val="none" w:sz="0" w:space="0" w:color="auto"/>
              </w:divBdr>
              <w:divsChild>
                <w:div w:id="1047219529">
                  <w:marLeft w:val="0"/>
                  <w:marRight w:val="0"/>
                  <w:marTop w:val="0"/>
                  <w:marBottom w:val="0"/>
                  <w:divBdr>
                    <w:top w:val="none" w:sz="0" w:space="0" w:color="auto"/>
                    <w:left w:val="none" w:sz="0" w:space="0" w:color="auto"/>
                    <w:bottom w:val="none" w:sz="0" w:space="0" w:color="auto"/>
                    <w:right w:val="none" w:sz="0" w:space="0" w:color="auto"/>
                  </w:divBdr>
                </w:div>
              </w:divsChild>
            </w:div>
            <w:div w:id="475876588">
              <w:marLeft w:val="0"/>
              <w:marRight w:val="0"/>
              <w:marTop w:val="0"/>
              <w:marBottom w:val="0"/>
              <w:divBdr>
                <w:top w:val="none" w:sz="0" w:space="0" w:color="auto"/>
                <w:left w:val="none" w:sz="0" w:space="0" w:color="auto"/>
                <w:bottom w:val="none" w:sz="0" w:space="0" w:color="auto"/>
                <w:right w:val="none" w:sz="0" w:space="0" w:color="auto"/>
              </w:divBdr>
              <w:divsChild>
                <w:div w:id="1062488950">
                  <w:marLeft w:val="0"/>
                  <w:marRight w:val="0"/>
                  <w:marTop w:val="0"/>
                  <w:marBottom w:val="0"/>
                  <w:divBdr>
                    <w:top w:val="none" w:sz="0" w:space="0" w:color="auto"/>
                    <w:left w:val="none" w:sz="0" w:space="0" w:color="auto"/>
                    <w:bottom w:val="none" w:sz="0" w:space="0" w:color="auto"/>
                    <w:right w:val="none" w:sz="0" w:space="0" w:color="auto"/>
                  </w:divBdr>
                </w:div>
              </w:divsChild>
            </w:div>
            <w:div w:id="515734582">
              <w:marLeft w:val="0"/>
              <w:marRight w:val="0"/>
              <w:marTop w:val="0"/>
              <w:marBottom w:val="0"/>
              <w:divBdr>
                <w:top w:val="none" w:sz="0" w:space="0" w:color="auto"/>
                <w:left w:val="none" w:sz="0" w:space="0" w:color="auto"/>
                <w:bottom w:val="none" w:sz="0" w:space="0" w:color="auto"/>
                <w:right w:val="none" w:sz="0" w:space="0" w:color="auto"/>
              </w:divBdr>
              <w:divsChild>
                <w:div w:id="1209679547">
                  <w:marLeft w:val="0"/>
                  <w:marRight w:val="0"/>
                  <w:marTop w:val="0"/>
                  <w:marBottom w:val="0"/>
                  <w:divBdr>
                    <w:top w:val="none" w:sz="0" w:space="0" w:color="auto"/>
                    <w:left w:val="none" w:sz="0" w:space="0" w:color="auto"/>
                    <w:bottom w:val="none" w:sz="0" w:space="0" w:color="auto"/>
                    <w:right w:val="none" w:sz="0" w:space="0" w:color="auto"/>
                  </w:divBdr>
                </w:div>
              </w:divsChild>
            </w:div>
            <w:div w:id="672801070">
              <w:marLeft w:val="0"/>
              <w:marRight w:val="0"/>
              <w:marTop w:val="0"/>
              <w:marBottom w:val="0"/>
              <w:divBdr>
                <w:top w:val="none" w:sz="0" w:space="0" w:color="auto"/>
                <w:left w:val="none" w:sz="0" w:space="0" w:color="auto"/>
                <w:bottom w:val="none" w:sz="0" w:space="0" w:color="auto"/>
                <w:right w:val="none" w:sz="0" w:space="0" w:color="auto"/>
              </w:divBdr>
              <w:divsChild>
                <w:div w:id="947201431">
                  <w:marLeft w:val="0"/>
                  <w:marRight w:val="0"/>
                  <w:marTop w:val="0"/>
                  <w:marBottom w:val="0"/>
                  <w:divBdr>
                    <w:top w:val="none" w:sz="0" w:space="0" w:color="auto"/>
                    <w:left w:val="none" w:sz="0" w:space="0" w:color="auto"/>
                    <w:bottom w:val="none" w:sz="0" w:space="0" w:color="auto"/>
                    <w:right w:val="none" w:sz="0" w:space="0" w:color="auto"/>
                  </w:divBdr>
                </w:div>
              </w:divsChild>
            </w:div>
            <w:div w:id="680279627">
              <w:marLeft w:val="0"/>
              <w:marRight w:val="0"/>
              <w:marTop w:val="0"/>
              <w:marBottom w:val="0"/>
              <w:divBdr>
                <w:top w:val="none" w:sz="0" w:space="0" w:color="auto"/>
                <w:left w:val="none" w:sz="0" w:space="0" w:color="auto"/>
                <w:bottom w:val="none" w:sz="0" w:space="0" w:color="auto"/>
                <w:right w:val="none" w:sz="0" w:space="0" w:color="auto"/>
              </w:divBdr>
              <w:divsChild>
                <w:div w:id="1127239553">
                  <w:marLeft w:val="0"/>
                  <w:marRight w:val="0"/>
                  <w:marTop w:val="0"/>
                  <w:marBottom w:val="0"/>
                  <w:divBdr>
                    <w:top w:val="none" w:sz="0" w:space="0" w:color="auto"/>
                    <w:left w:val="none" w:sz="0" w:space="0" w:color="auto"/>
                    <w:bottom w:val="none" w:sz="0" w:space="0" w:color="auto"/>
                    <w:right w:val="none" w:sz="0" w:space="0" w:color="auto"/>
                  </w:divBdr>
                </w:div>
              </w:divsChild>
            </w:div>
            <w:div w:id="777410241">
              <w:marLeft w:val="0"/>
              <w:marRight w:val="0"/>
              <w:marTop w:val="0"/>
              <w:marBottom w:val="0"/>
              <w:divBdr>
                <w:top w:val="none" w:sz="0" w:space="0" w:color="auto"/>
                <w:left w:val="none" w:sz="0" w:space="0" w:color="auto"/>
                <w:bottom w:val="none" w:sz="0" w:space="0" w:color="auto"/>
                <w:right w:val="none" w:sz="0" w:space="0" w:color="auto"/>
              </w:divBdr>
              <w:divsChild>
                <w:div w:id="451636133">
                  <w:marLeft w:val="0"/>
                  <w:marRight w:val="0"/>
                  <w:marTop w:val="0"/>
                  <w:marBottom w:val="0"/>
                  <w:divBdr>
                    <w:top w:val="none" w:sz="0" w:space="0" w:color="auto"/>
                    <w:left w:val="none" w:sz="0" w:space="0" w:color="auto"/>
                    <w:bottom w:val="none" w:sz="0" w:space="0" w:color="auto"/>
                    <w:right w:val="none" w:sz="0" w:space="0" w:color="auto"/>
                  </w:divBdr>
                </w:div>
              </w:divsChild>
            </w:div>
            <w:div w:id="892615202">
              <w:marLeft w:val="0"/>
              <w:marRight w:val="0"/>
              <w:marTop w:val="0"/>
              <w:marBottom w:val="0"/>
              <w:divBdr>
                <w:top w:val="none" w:sz="0" w:space="0" w:color="auto"/>
                <w:left w:val="none" w:sz="0" w:space="0" w:color="auto"/>
                <w:bottom w:val="none" w:sz="0" w:space="0" w:color="auto"/>
                <w:right w:val="none" w:sz="0" w:space="0" w:color="auto"/>
              </w:divBdr>
              <w:divsChild>
                <w:div w:id="1629437147">
                  <w:marLeft w:val="0"/>
                  <w:marRight w:val="0"/>
                  <w:marTop w:val="0"/>
                  <w:marBottom w:val="0"/>
                  <w:divBdr>
                    <w:top w:val="none" w:sz="0" w:space="0" w:color="auto"/>
                    <w:left w:val="none" w:sz="0" w:space="0" w:color="auto"/>
                    <w:bottom w:val="none" w:sz="0" w:space="0" w:color="auto"/>
                    <w:right w:val="none" w:sz="0" w:space="0" w:color="auto"/>
                  </w:divBdr>
                </w:div>
              </w:divsChild>
            </w:div>
            <w:div w:id="904024386">
              <w:marLeft w:val="0"/>
              <w:marRight w:val="0"/>
              <w:marTop w:val="0"/>
              <w:marBottom w:val="0"/>
              <w:divBdr>
                <w:top w:val="none" w:sz="0" w:space="0" w:color="auto"/>
                <w:left w:val="none" w:sz="0" w:space="0" w:color="auto"/>
                <w:bottom w:val="none" w:sz="0" w:space="0" w:color="auto"/>
                <w:right w:val="none" w:sz="0" w:space="0" w:color="auto"/>
              </w:divBdr>
              <w:divsChild>
                <w:div w:id="1514877506">
                  <w:marLeft w:val="0"/>
                  <w:marRight w:val="0"/>
                  <w:marTop w:val="0"/>
                  <w:marBottom w:val="0"/>
                  <w:divBdr>
                    <w:top w:val="none" w:sz="0" w:space="0" w:color="auto"/>
                    <w:left w:val="none" w:sz="0" w:space="0" w:color="auto"/>
                    <w:bottom w:val="none" w:sz="0" w:space="0" w:color="auto"/>
                    <w:right w:val="none" w:sz="0" w:space="0" w:color="auto"/>
                  </w:divBdr>
                </w:div>
              </w:divsChild>
            </w:div>
            <w:div w:id="905913491">
              <w:marLeft w:val="0"/>
              <w:marRight w:val="0"/>
              <w:marTop w:val="0"/>
              <w:marBottom w:val="0"/>
              <w:divBdr>
                <w:top w:val="none" w:sz="0" w:space="0" w:color="auto"/>
                <w:left w:val="none" w:sz="0" w:space="0" w:color="auto"/>
                <w:bottom w:val="none" w:sz="0" w:space="0" w:color="auto"/>
                <w:right w:val="none" w:sz="0" w:space="0" w:color="auto"/>
              </w:divBdr>
              <w:divsChild>
                <w:div w:id="1745254606">
                  <w:marLeft w:val="0"/>
                  <w:marRight w:val="0"/>
                  <w:marTop w:val="0"/>
                  <w:marBottom w:val="0"/>
                  <w:divBdr>
                    <w:top w:val="none" w:sz="0" w:space="0" w:color="auto"/>
                    <w:left w:val="none" w:sz="0" w:space="0" w:color="auto"/>
                    <w:bottom w:val="none" w:sz="0" w:space="0" w:color="auto"/>
                    <w:right w:val="none" w:sz="0" w:space="0" w:color="auto"/>
                  </w:divBdr>
                </w:div>
              </w:divsChild>
            </w:div>
            <w:div w:id="911353691">
              <w:marLeft w:val="0"/>
              <w:marRight w:val="0"/>
              <w:marTop w:val="0"/>
              <w:marBottom w:val="0"/>
              <w:divBdr>
                <w:top w:val="none" w:sz="0" w:space="0" w:color="auto"/>
                <w:left w:val="none" w:sz="0" w:space="0" w:color="auto"/>
                <w:bottom w:val="none" w:sz="0" w:space="0" w:color="auto"/>
                <w:right w:val="none" w:sz="0" w:space="0" w:color="auto"/>
              </w:divBdr>
              <w:divsChild>
                <w:div w:id="286938813">
                  <w:marLeft w:val="0"/>
                  <w:marRight w:val="0"/>
                  <w:marTop w:val="0"/>
                  <w:marBottom w:val="0"/>
                  <w:divBdr>
                    <w:top w:val="none" w:sz="0" w:space="0" w:color="auto"/>
                    <w:left w:val="none" w:sz="0" w:space="0" w:color="auto"/>
                    <w:bottom w:val="none" w:sz="0" w:space="0" w:color="auto"/>
                    <w:right w:val="none" w:sz="0" w:space="0" w:color="auto"/>
                  </w:divBdr>
                </w:div>
              </w:divsChild>
            </w:div>
            <w:div w:id="1017971812">
              <w:marLeft w:val="0"/>
              <w:marRight w:val="0"/>
              <w:marTop w:val="0"/>
              <w:marBottom w:val="0"/>
              <w:divBdr>
                <w:top w:val="none" w:sz="0" w:space="0" w:color="auto"/>
                <w:left w:val="none" w:sz="0" w:space="0" w:color="auto"/>
                <w:bottom w:val="none" w:sz="0" w:space="0" w:color="auto"/>
                <w:right w:val="none" w:sz="0" w:space="0" w:color="auto"/>
              </w:divBdr>
              <w:divsChild>
                <w:div w:id="2100447319">
                  <w:marLeft w:val="0"/>
                  <w:marRight w:val="0"/>
                  <w:marTop w:val="0"/>
                  <w:marBottom w:val="0"/>
                  <w:divBdr>
                    <w:top w:val="none" w:sz="0" w:space="0" w:color="auto"/>
                    <w:left w:val="none" w:sz="0" w:space="0" w:color="auto"/>
                    <w:bottom w:val="none" w:sz="0" w:space="0" w:color="auto"/>
                    <w:right w:val="none" w:sz="0" w:space="0" w:color="auto"/>
                  </w:divBdr>
                </w:div>
              </w:divsChild>
            </w:div>
            <w:div w:id="1108506449">
              <w:marLeft w:val="0"/>
              <w:marRight w:val="0"/>
              <w:marTop w:val="0"/>
              <w:marBottom w:val="0"/>
              <w:divBdr>
                <w:top w:val="none" w:sz="0" w:space="0" w:color="auto"/>
                <w:left w:val="none" w:sz="0" w:space="0" w:color="auto"/>
                <w:bottom w:val="none" w:sz="0" w:space="0" w:color="auto"/>
                <w:right w:val="none" w:sz="0" w:space="0" w:color="auto"/>
              </w:divBdr>
              <w:divsChild>
                <w:div w:id="1870680111">
                  <w:marLeft w:val="0"/>
                  <w:marRight w:val="0"/>
                  <w:marTop w:val="0"/>
                  <w:marBottom w:val="0"/>
                  <w:divBdr>
                    <w:top w:val="none" w:sz="0" w:space="0" w:color="auto"/>
                    <w:left w:val="none" w:sz="0" w:space="0" w:color="auto"/>
                    <w:bottom w:val="none" w:sz="0" w:space="0" w:color="auto"/>
                    <w:right w:val="none" w:sz="0" w:space="0" w:color="auto"/>
                  </w:divBdr>
                </w:div>
              </w:divsChild>
            </w:div>
            <w:div w:id="1421754499">
              <w:marLeft w:val="0"/>
              <w:marRight w:val="0"/>
              <w:marTop w:val="0"/>
              <w:marBottom w:val="0"/>
              <w:divBdr>
                <w:top w:val="none" w:sz="0" w:space="0" w:color="auto"/>
                <w:left w:val="none" w:sz="0" w:space="0" w:color="auto"/>
                <w:bottom w:val="none" w:sz="0" w:space="0" w:color="auto"/>
                <w:right w:val="none" w:sz="0" w:space="0" w:color="auto"/>
              </w:divBdr>
              <w:divsChild>
                <w:div w:id="886645564">
                  <w:marLeft w:val="0"/>
                  <w:marRight w:val="0"/>
                  <w:marTop w:val="0"/>
                  <w:marBottom w:val="0"/>
                  <w:divBdr>
                    <w:top w:val="none" w:sz="0" w:space="0" w:color="auto"/>
                    <w:left w:val="none" w:sz="0" w:space="0" w:color="auto"/>
                    <w:bottom w:val="none" w:sz="0" w:space="0" w:color="auto"/>
                    <w:right w:val="none" w:sz="0" w:space="0" w:color="auto"/>
                  </w:divBdr>
                </w:div>
              </w:divsChild>
            </w:div>
            <w:div w:id="1546675838">
              <w:marLeft w:val="0"/>
              <w:marRight w:val="0"/>
              <w:marTop w:val="0"/>
              <w:marBottom w:val="0"/>
              <w:divBdr>
                <w:top w:val="none" w:sz="0" w:space="0" w:color="auto"/>
                <w:left w:val="none" w:sz="0" w:space="0" w:color="auto"/>
                <w:bottom w:val="none" w:sz="0" w:space="0" w:color="auto"/>
                <w:right w:val="none" w:sz="0" w:space="0" w:color="auto"/>
              </w:divBdr>
              <w:divsChild>
                <w:div w:id="663706112">
                  <w:marLeft w:val="0"/>
                  <w:marRight w:val="0"/>
                  <w:marTop w:val="0"/>
                  <w:marBottom w:val="0"/>
                  <w:divBdr>
                    <w:top w:val="none" w:sz="0" w:space="0" w:color="auto"/>
                    <w:left w:val="none" w:sz="0" w:space="0" w:color="auto"/>
                    <w:bottom w:val="none" w:sz="0" w:space="0" w:color="auto"/>
                    <w:right w:val="none" w:sz="0" w:space="0" w:color="auto"/>
                  </w:divBdr>
                </w:div>
              </w:divsChild>
            </w:div>
            <w:div w:id="1556812764">
              <w:marLeft w:val="0"/>
              <w:marRight w:val="0"/>
              <w:marTop w:val="0"/>
              <w:marBottom w:val="0"/>
              <w:divBdr>
                <w:top w:val="none" w:sz="0" w:space="0" w:color="auto"/>
                <w:left w:val="none" w:sz="0" w:space="0" w:color="auto"/>
                <w:bottom w:val="none" w:sz="0" w:space="0" w:color="auto"/>
                <w:right w:val="none" w:sz="0" w:space="0" w:color="auto"/>
              </w:divBdr>
              <w:divsChild>
                <w:div w:id="102195005">
                  <w:marLeft w:val="0"/>
                  <w:marRight w:val="0"/>
                  <w:marTop w:val="0"/>
                  <w:marBottom w:val="0"/>
                  <w:divBdr>
                    <w:top w:val="none" w:sz="0" w:space="0" w:color="auto"/>
                    <w:left w:val="none" w:sz="0" w:space="0" w:color="auto"/>
                    <w:bottom w:val="none" w:sz="0" w:space="0" w:color="auto"/>
                    <w:right w:val="none" w:sz="0" w:space="0" w:color="auto"/>
                  </w:divBdr>
                </w:div>
              </w:divsChild>
            </w:div>
            <w:div w:id="1646471509">
              <w:marLeft w:val="0"/>
              <w:marRight w:val="0"/>
              <w:marTop w:val="0"/>
              <w:marBottom w:val="0"/>
              <w:divBdr>
                <w:top w:val="none" w:sz="0" w:space="0" w:color="auto"/>
                <w:left w:val="none" w:sz="0" w:space="0" w:color="auto"/>
                <w:bottom w:val="none" w:sz="0" w:space="0" w:color="auto"/>
                <w:right w:val="none" w:sz="0" w:space="0" w:color="auto"/>
              </w:divBdr>
              <w:divsChild>
                <w:div w:id="569078848">
                  <w:marLeft w:val="0"/>
                  <w:marRight w:val="0"/>
                  <w:marTop w:val="0"/>
                  <w:marBottom w:val="0"/>
                  <w:divBdr>
                    <w:top w:val="none" w:sz="0" w:space="0" w:color="auto"/>
                    <w:left w:val="none" w:sz="0" w:space="0" w:color="auto"/>
                    <w:bottom w:val="none" w:sz="0" w:space="0" w:color="auto"/>
                    <w:right w:val="none" w:sz="0" w:space="0" w:color="auto"/>
                  </w:divBdr>
                </w:div>
              </w:divsChild>
            </w:div>
            <w:div w:id="1663895608">
              <w:marLeft w:val="0"/>
              <w:marRight w:val="0"/>
              <w:marTop w:val="0"/>
              <w:marBottom w:val="0"/>
              <w:divBdr>
                <w:top w:val="none" w:sz="0" w:space="0" w:color="auto"/>
                <w:left w:val="none" w:sz="0" w:space="0" w:color="auto"/>
                <w:bottom w:val="none" w:sz="0" w:space="0" w:color="auto"/>
                <w:right w:val="none" w:sz="0" w:space="0" w:color="auto"/>
              </w:divBdr>
              <w:divsChild>
                <w:div w:id="166411684">
                  <w:marLeft w:val="0"/>
                  <w:marRight w:val="0"/>
                  <w:marTop w:val="0"/>
                  <w:marBottom w:val="0"/>
                  <w:divBdr>
                    <w:top w:val="none" w:sz="0" w:space="0" w:color="auto"/>
                    <w:left w:val="none" w:sz="0" w:space="0" w:color="auto"/>
                    <w:bottom w:val="none" w:sz="0" w:space="0" w:color="auto"/>
                    <w:right w:val="none" w:sz="0" w:space="0" w:color="auto"/>
                  </w:divBdr>
                </w:div>
              </w:divsChild>
            </w:div>
            <w:div w:id="1880699220">
              <w:marLeft w:val="0"/>
              <w:marRight w:val="0"/>
              <w:marTop w:val="0"/>
              <w:marBottom w:val="0"/>
              <w:divBdr>
                <w:top w:val="none" w:sz="0" w:space="0" w:color="auto"/>
                <w:left w:val="none" w:sz="0" w:space="0" w:color="auto"/>
                <w:bottom w:val="none" w:sz="0" w:space="0" w:color="auto"/>
                <w:right w:val="none" w:sz="0" w:space="0" w:color="auto"/>
              </w:divBdr>
              <w:divsChild>
                <w:div w:id="1206988002">
                  <w:marLeft w:val="0"/>
                  <w:marRight w:val="0"/>
                  <w:marTop w:val="0"/>
                  <w:marBottom w:val="0"/>
                  <w:divBdr>
                    <w:top w:val="none" w:sz="0" w:space="0" w:color="auto"/>
                    <w:left w:val="none" w:sz="0" w:space="0" w:color="auto"/>
                    <w:bottom w:val="none" w:sz="0" w:space="0" w:color="auto"/>
                    <w:right w:val="none" w:sz="0" w:space="0" w:color="auto"/>
                  </w:divBdr>
                </w:div>
              </w:divsChild>
            </w:div>
            <w:div w:id="1992362181">
              <w:marLeft w:val="0"/>
              <w:marRight w:val="0"/>
              <w:marTop w:val="0"/>
              <w:marBottom w:val="0"/>
              <w:divBdr>
                <w:top w:val="none" w:sz="0" w:space="0" w:color="auto"/>
                <w:left w:val="none" w:sz="0" w:space="0" w:color="auto"/>
                <w:bottom w:val="none" w:sz="0" w:space="0" w:color="auto"/>
                <w:right w:val="none" w:sz="0" w:space="0" w:color="auto"/>
              </w:divBdr>
              <w:divsChild>
                <w:div w:id="515194697">
                  <w:marLeft w:val="0"/>
                  <w:marRight w:val="0"/>
                  <w:marTop w:val="0"/>
                  <w:marBottom w:val="0"/>
                  <w:divBdr>
                    <w:top w:val="none" w:sz="0" w:space="0" w:color="auto"/>
                    <w:left w:val="none" w:sz="0" w:space="0" w:color="auto"/>
                    <w:bottom w:val="none" w:sz="0" w:space="0" w:color="auto"/>
                    <w:right w:val="none" w:sz="0" w:space="0" w:color="auto"/>
                  </w:divBdr>
                </w:div>
              </w:divsChild>
            </w:div>
            <w:div w:id="2091079693">
              <w:marLeft w:val="0"/>
              <w:marRight w:val="0"/>
              <w:marTop w:val="0"/>
              <w:marBottom w:val="0"/>
              <w:divBdr>
                <w:top w:val="none" w:sz="0" w:space="0" w:color="auto"/>
                <w:left w:val="none" w:sz="0" w:space="0" w:color="auto"/>
                <w:bottom w:val="none" w:sz="0" w:space="0" w:color="auto"/>
                <w:right w:val="none" w:sz="0" w:space="0" w:color="auto"/>
              </w:divBdr>
              <w:divsChild>
                <w:div w:id="1209757043">
                  <w:marLeft w:val="0"/>
                  <w:marRight w:val="0"/>
                  <w:marTop w:val="0"/>
                  <w:marBottom w:val="0"/>
                  <w:divBdr>
                    <w:top w:val="none" w:sz="0" w:space="0" w:color="auto"/>
                    <w:left w:val="none" w:sz="0" w:space="0" w:color="auto"/>
                    <w:bottom w:val="none" w:sz="0" w:space="0" w:color="auto"/>
                    <w:right w:val="none" w:sz="0" w:space="0" w:color="auto"/>
                  </w:divBdr>
                </w:div>
              </w:divsChild>
            </w:div>
            <w:div w:id="2094352850">
              <w:marLeft w:val="0"/>
              <w:marRight w:val="0"/>
              <w:marTop w:val="0"/>
              <w:marBottom w:val="0"/>
              <w:divBdr>
                <w:top w:val="none" w:sz="0" w:space="0" w:color="auto"/>
                <w:left w:val="none" w:sz="0" w:space="0" w:color="auto"/>
                <w:bottom w:val="none" w:sz="0" w:space="0" w:color="auto"/>
                <w:right w:val="none" w:sz="0" w:space="0" w:color="auto"/>
              </w:divBdr>
              <w:divsChild>
                <w:div w:id="85660109">
                  <w:marLeft w:val="0"/>
                  <w:marRight w:val="0"/>
                  <w:marTop w:val="0"/>
                  <w:marBottom w:val="0"/>
                  <w:divBdr>
                    <w:top w:val="none" w:sz="0" w:space="0" w:color="auto"/>
                    <w:left w:val="none" w:sz="0" w:space="0" w:color="auto"/>
                    <w:bottom w:val="none" w:sz="0" w:space="0" w:color="auto"/>
                    <w:right w:val="none" w:sz="0" w:space="0" w:color="auto"/>
                  </w:divBdr>
                </w:div>
                <w:div w:id="6231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5903">
      <w:bodyDiv w:val="1"/>
      <w:marLeft w:val="0"/>
      <w:marRight w:val="0"/>
      <w:marTop w:val="0"/>
      <w:marBottom w:val="0"/>
      <w:divBdr>
        <w:top w:val="none" w:sz="0" w:space="0" w:color="auto"/>
        <w:left w:val="none" w:sz="0" w:space="0" w:color="auto"/>
        <w:bottom w:val="none" w:sz="0" w:space="0" w:color="auto"/>
        <w:right w:val="none" w:sz="0" w:space="0" w:color="auto"/>
      </w:divBdr>
    </w:div>
    <w:div w:id="418600422">
      <w:bodyDiv w:val="1"/>
      <w:marLeft w:val="0"/>
      <w:marRight w:val="0"/>
      <w:marTop w:val="0"/>
      <w:marBottom w:val="0"/>
      <w:divBdr>
        <w:top w:val="none" w:sz="0" w:space="0" w:color="auto"/>
        <w:left w:val="none" w:sz="0" w:space="0" w:color="auto"/>
        <w:bottom w:val="none" w:sz="0" w:space="0" w:color="auto"/>
        <w:right w:val="none" w:sz="0" w:space="0" w:color="auto"/>
      </w:divBdr>
    </w:div>
    <w:div w:id="441808040">
      <w:bodyDiv w:val="1"/>
      <w:marLeft w:val="0"/>
      <w:marRight w:val="0"/>
      <w:marTop w:val="0"/>
      <w:marBottom w:val="0"/>
      <w:divBdr>
        <w:top w:val="none" w:sz="0" w:space="0" w:color="auto"/>
        <w:left w:val="none" w:sz="0" w:space="0" w:color="auto"/>
        <w:bottom w:val="none" w:sz="0" w:space="0" w:color="auto"/>
        <w:right w:val="none" w:sz="0" w:space="0" w:color="auto"/>
      </w:divBdr>
    </w:div>
    <w:div w:id="441923328">
      <w:bodyDiv w:val="1"/>
      <w:marLeft w:val="0"/>
      <w:marRight w:val="0"/>
      <w:marTop w:val="0"/>
      <w:marBottom w:val="0"/>
      <w:divBdr>
        <w:top w:val="none" w:sz="0" w:space="0" w:color="auto"/>
        <w:left w:val="none" w:sz="0" w:space="0" w:color="auto"/>
        <w:bottom w:val="none" w:sz="0" w:space="0" w:color="auto"/>
        <w:right w:val="none" w:sz="0" w:space="0" w:color="auto"/>
      </w:divBdr>
    </w:div>
    <w:div w:id="502356435">
      <w:bodyDiv w:val="1"/>
      <w:marLeft w:val="0"/>
      <w:marRight w:val="0"/>
      <w:marTop w:val="0"/>
      <w:marBottom w:val="0"/>
      <w:divBdr>
        <w:top w:val="none" w:sz="0" w:space="0" w:color="auto"/>
        <w:left w:val="none" w:sz="0" w:space="0" w:color="auto"/>
        <w:bottom w:val="none" w:sz="0" w:space="0" w:color="auto"/>
        <w:right w:val="none" w:sz="0" w:space="0" w:color="auto"/>
      </w:divBdr>
    </w:div>
    <w:div w:id="535389878">
      <w:bodyDiv w:val="1"/>
      <w:marLeft w:val="0"/>
      <w:marRight w:val="0"/>
      <w:marTop w:val="0"/>
      <w:marBottom w:val="0"/>
      <w:divBdr>
        <w:top w:val="none" w:sz="0" w:space="0" w:color="auto"/>
        <w:left w:val="none" w:sz="0" w:space="0" w:color="auto"/>
        <w:bottom w:val="none" w:sz="0" w:space="0" w:color="auto"/>
        <w:right w:val="none" w:sz="0" w:space="0" w:color="auto"/>
      </w:divBdr>
    </w:div>
    <w:div w:id="549459278">
      <w:bodyDiv w:val="1"/>
      <w:marLeft w:val="0"/>
      <w:marRight w:val="0"/>
      <w:marTop w:val="0"/>
      <w:marBottom w:val="0"/>
      <w:divBdr>
        <w:top w:val="none" w:sz="0" w:space="0" w:color="auto"/>
        <w:left w:val="none" w:sz="0" w:space="0" w:color="auto"/>
        <w:bottom w:val="none" w:sz="0" w:space="0" w:color="auto"/>
        <w:right w:val="none" w:sz="0" w:space="0" w:color="auto"/>
      </w:divBdr>
      <w:divsChild>
        <w:div w:id="1406486537">
          <w:marLeft w:val="0"/>
          <w:marRight w:val="0"/>
          <w:marTop w:val="0"/>
          <w:marBottom w:val="0"/>
          <w:divBdr>
            <w:top w:val="none" w:sz="0" w:space="0" w:color="auto"/>
            <w:left w:val="none" w:sz="0" w:space="0" w:color="auto"/>
            <w:bottom w:val="none" w:sz="0" w:space="0" w:color="auto"/>
            <w:right w:val="none" w:sz="0" w:space="0" w:color="auto"/>
          </w:divBdr>
          <w:divsChild>
            <w:div w:id="189683862">
              <w:marLeft w:val="0"/>
              <w:marRight w:val="0"/>
              <w:marTop w:val="0"/>
              <w:marBottom w:val="0"/>
              <w:divBdr>
                <w:top w:val="none" w:sz="0" w:space="0" w:color="auto"/>
                <w:left w:val="none" w:sz="0" w:space="0" w:color="auto"/>
                <w:bottom w:val="none" w:sz="0" w:space="0" w:color="auto"/>
                <w:right w:val="none" w:sz="0" w:space="0" w:color="auto"/>
              </w:divBdr>
              <w:divsChild>
                <w:div w:id="679694799">
                  <w:marLeft w:val="0"/>
                  <w:marRight w:val="0"/>
                  <w:marTop w:val="0"/>
                  <w:marBottom w:val="0"/>
                  <w:divBdr>
                    <w:top w:val="none" w:sz="0" w:space="0" w:color="auto"/>
                    <w:left w:val="none" w:sz="0" w:space="0" w:color="auto"/>
                    <w:bottom w:val="none" w:sz="0" w:space="0" w:color="auto"/>
                    <w:right w:val="none" w:sz="0" w:space="0" w:color="auto"/>
                  </w:divBdr>
                </w:div>
              </w:divsChild>
            </w:div>
            <w:div w:id="220412883">
              <w:marLeft w:val="0"/>
              <w:marRight w:val="0"/>
              <w:marTop w:val="0"/>
              <w:marBottom w:val="0"/>
              <w:divBdr>
                <w:top w:val="none" w:sz="0" w:space="0" w:color="auto"/>
                <w:left w:val="none" w:sz="0" w:space="0" w:color="auto"/>
                <w:bottom w:val="none" w:sz="0" w:space="0" w:color="auto"/>
                <w:right w:val="none" w:sz="0" w:space="0" w:color="auto"/>
              </w:divBdr>
              <w:divsChild>
                <w:div w:id="377634524">
                  <w:marLeft w:val="0"/>
                  <w:marRight w:val="0"/>
                  <w:marTop w:val="0"/>
                  <w:marBottom w:val="0"/>
                  <w:divBdr>
                    <w:top w:val="none" w:sz="0" w:space="0" w:color="auto"/>
                    <w:left w:val="none" w:sz="0" w:space="0" w:color="auto"/>
                    <w:bottom w:val="none" w:sz="0" w:space="0" w:color="auto"/>
                    <w:right w:val="none" w:sz="0" w:space="0" w:color="auto"/>
                  </w:divBdr>
                </w:div>
              </w:divsChild>
            </w:div>
            <w:div w:id="421606692">
              <w:marLeft w:val="0"/>
              <w:marRight w:val="0"/>
              <w:marTop w:val="0"/>
              <w:marBottom w:val="0"/>
              <w:divBdr>
                <w:top w:val="none" w:sz="0" w:space="0" w:color="auto"/>
                <w:left w:val="none" w:sz="0" w:space="0" w:color="auto"/>
                <w:bottom w:val="none" w:sz="0" w:space="0" w:color="auto"/>
                <w:right w:val="none" w:sz="0" w:space="0" w:color="auto"/>
              </w:divBdr>
              <w:divsChild>
                <w:div w:id="1824813375">
                  <w:marLeft w:val="0"/>
                  <w:marRight w:val="0"/>
                  <w:marTop w:val="0"/>
                  <w:marBottom w:val="0"/>
                  <w:divBdr>
                    <w:top w:val="none" w:sz="0" w:space="0" w:color="auto"/>
                    <w:left w:val="none" w:sz="0" w:space="0" w:color="auto"/>
                    <w:bottom w:val="none" w:sz="0" w:space="0" w:color="auto"/>
                    <w:right w:val="none" w:sz="0" w:space="0" w:color="auto"/>
                  </w:divBdr>
                </w:div>
              </w:divsChild>
            </w:div>
            <w:div w:id="525099730">
              <w:marLeft w:val="0"/>
              <w:marRight w:val="0"/>
              <w:marTop w:val="0"/>
              <w:marBottom w:val="0"/>
              <w:divBdr>
                <w:top w:val="none" w:sz="0" w:space="0" w:color="auto"/>
                <w:left w:val="none" w:sz="0" w:space="0" w:color="auto"/>
                <w:bottom w:val="none" w:sz="0" w:space="0" w:color="auto"/>
                <w:right w:val="none" w:sz="0" w:space="0" w:color="auto"/>
              </w:divBdr>
              <w:divsChild>
                <w:div w:id="1626426904">
                  <w:marLeft w:val="0"/>
                  <w:marRight w:val="0"/>
                  <w:marTop w:val="0"/>
                  <w:marBottom w:val="0"/>
                  <w:divBdr>
                    <w:top w:val="none" w:sz="0" w:space="0" w:color="auto"/>
                    <w:left w:val="none" w:sz="0" w:space="0" w:color="auto"/>
                    <w:bottom w:val="none" w:sz="0" w:space="0" w:color="auto"/>
                    <w:right w:val="none" w:sz="0" w:space="0" w:color="auto"/>
                  </w:divBdr>
                </w:div>
              </w:divsChild>
            </w:div>
            <w:div w:id="695889799">
              <w:marLeft w:val="0"/>
              <w:marRight w:val="0"/>
              <w:marTop w:val="0"/>
              <w:marBottom w:val="0"/>
              <w:divBdr>
                <w:top w:val="none" w:sz="0" w:space="0" w:color="auto"/>
                <w:left w:val="none" w:sz="0" w:space="0" w:color="auto"/>
                <w:bottom w:val="none" w:sz="0" w:space="0" w:color="auto"/>
                <w:right w:val="none" w:sz="0" w:space="0" w:color="auto"/>
              </w:divBdr>
              <w:divsChild>
                <w:div w:id="1411610430">
                  <w:marLeft w:val="0"/>
                  <w:marRight w:val="0"/>
                  <w:marTop w:val="0"/>
                  <w:marBottom w:val="0"/>
                  <w:divBdr>
                    <w:top w:val="none" w:sz="0" w:space="0" w:color="auto"/>
                    <w:left w:val="none" w:sz="0" w:space="0" w:color="auto"/>
                    <w:bottom w:val="none" w:sz="0" w:space="0" w:color="auto"/>
                    <w:right w:val="none" w:sz="0" w:space="0" w:color="auto"/>
                  </w:divBdr>
                </w:div>
              </w:divsChild>
            </w:div>
            <w:div w:id="719598305">
              <w:marLeft w:val="0"/>
              <w:marRight w:val="0"/>
              <w:marTop w:val="0"/>
              <w:marBottom w:val="0"/>
              <w:divBdr>
                <w:top w:val="none" w:sz="0" w:space="0" w:color="auto"/>
                <w:left w:val="none" w:sz="0" w:space="0" w:color="auto"/>
                <w:bottom w:val="none" w:sz="0" w:space="0" w:color="auto"/>
                <w:right w:val="none" w:sz="0" w:space="0" w:color="auto"/>
              </w:divBdr>
              <w:divsChild>
                <w:div w:id="1208487998">
                  <w:marLeft w:val="0"/>
                  <w:marRight w:val="0"/>
                  <w:marTop w:val="0"/>
                  <w:marBottom w:val="0"/>
                  <w:divBdr>
                    <w:top w:val="none" w:sz="0" w:space="0" w:color="auto"/>
                    <w:left w:val="none" w:sz="0" w:space="0" w:color="auto"/>
                    <w:bottom w:val="none" w:sz="0" w:space="0" w:color="auto"/>
                    <w:right w:val="none" w:sz="0" w:space="0" w:color="auto"/>
                  </w:divBdr>
                </w:div>
              </w:divsChild>
            </w:div>
            <w:div w:id="913976584">
              <w:marLeft w:val="0"/>
              <w:marRight w:val="0"/>
              <w:marTop w:val="0"/>
              <w:marBottom w:val="0"/>
              <w:divBdr>
                <w:top w:val="none" w:sz="0" w:space="0" w:color="auto"/>
                <w:left w:val="none" w:sz="0" w:space="0" w:color="auto"/>
                <w:bottom w:val="none" w:sz="0" w:space="0" w:color="auto"/>
                <w:right w:val="none" w:sz="0" w:space="0" w:color="auto"/>
              </w:divBdr>
              <w:divsChild>
                <w:div w:id="600456992">
                  <w:marLeft w:val="0"/>
                  <w:marRight w:val="0"/>
                  <w:marTop w:val="0"/>
                  <w:marBottom w:val="0"/>
                  <w:divBdr>
                    <w:top w:val="none" w:sz="0" w:space="0" w:color="auto"/>
                    <w:left w:val="none" w:sz="0" w:space="0" w:color="auto"/>
                    <w:bottom w:val="none" w:sz="0" w:space="0" w:color="auto"/>
                    <w:right w:val="none" w:sz="0" w:space="0" w:color="auto"/>
                  </w:divBdr>
                </w:div>
              </w:divsChild>
            </w:div>
            <w:div w:id="973484464">
              <w:marLeft w:val="0"/>
              <w:marRight w:val="0"/>
              <w:marTop w:val="0"/>
              <w:marBottom w:val="0"/>
              <w:divBdr>
                <w:top w:val="none" w:sz="0" w:space="0" w:color="auto"/>
                <w:left w:val="none" w:sz="0" w:space="0" w:color="auto"/>
                <w:bottom w:val="none" w:sz="0" w:space="0" w:color="auto"/>
                <w:right w:val="none" w:sz="0" w:space="0" w:color="auto"/>
              </w:divBdr>
              <w:divsChild>
                <w:div w:id="720590005">
                  <w:marLeft w:val="0"/>
                  <w:marRight w:val="0"/>
                  <w:marTop w:val="0"/>
                  <w:marBottom w:val="0"/>
                  <w:divBdr>
                    <w:top w:val="none" w:sz="0" w:space="0" w:color="auto"/>
                    <w:left w:val="none" w:sz="0" w:space="0" w:color="auto"/>
                    <w:bottom w:val="none" w:sz="0" w:space="0" w:color="auto"/>
                    <w:right w:val="none" w:sz="0" w:space="0" w:color="auto"/>
                  </w:divBdr>
                </w:div>
              </w:divsChild>
            </w:div>
            <w:div w:id="992102317">
              <w:marLeft w:val="0"/>
              <w:marRight w:val="0"/>
              <w:marTop w:val="0"/>
              <w:marBottom w:val="0"/>
              <w:divBdr>
                <w:top w:val="none" w:sz="0" w:space="0" w:color="auto"/>
                <w:left w:val="none" w:sz="0" w:space="0" w:color="auto"/>
                <w:bottom w:val="none" w:sz="0" w:space="0" w:color="auto"/>
                <w:right w:val="none" w:sz="0" w:space="0" w:color="auto"/>
              </w:divBdr>
              <w:divsChild>
                <w:div w:id="1277325094">
                  <w:marLeft w:val="0"/>
                  <w:marRight w:val="0"/>
                  <w:marTop w:val="0"/>
                  <w:marBottom w:val="0"/>
                  <w:divBdr>
                    <w:top w:val="none" w:sz="0" w:space="0" w:color="auto"/>
                    <w:left w:val="none" w:sz="0" w:space="0" w:color="auto"/>
                    <w:bottom w:val="none" w:sz="0" w:space="0" w:color="auto"/>
                    <w:right w:val="none" w:sz="0" w:space="0" w:color="auto"/>
                  </w:divBdr>
                </w:div>
              </w:divsChild>
            </w:div>
            <w:div w:id="1026059307">
              <w:marLeft w:val="0"/>
              <w:marRight w:val="0"/>
              <w:marTop w:val="0"/>
              <w:marBottom w:val="0"/>
              <w:divBdr>
                <w:top w:val="none" w:sz="0" w:space="0" w:color="auto"/>
                <w:left w:val="none" w:sz="0" w:space="0" w:color="auto"/>
                <w:bottom w:val="none" w:sz="0" w:space="0" w:color="auto"/>
                <w:right w:val="none" w:sz="0" w:space="0" w:color="auto"/>
              </w:divBdr>
              <w:divsChild>
                <w:div w:id="616987958">
                  <w:marLeft w:val="0"/>
                  <w:marRight w:val="0"/>
                  <w:marTop w:val="0"/>
                  <w:marBottom w:val="0"/>
                  <w:divBdr>
                    <w:top w:val="none" w:sz="0" w:space="0" w:color="auto"/>
                    <w:left w:val="none" w:sz="0" w:space="0" w:color="auto"/>
                    <w:bottom w:val="none" w:sz="0" w:space="0" w:color="auto"/>
                    <w:right w:val="none" w:sz="0" w:space="0" w:color="auto"/>
                  </w:divBdr>
                </w:div>
              </w:divsChild>
            </w:div>
            <w:div w:id="1033923093">
              <w:marLeft w:val="0"/>
              <w:marRight w:val="0"/>
              <w:marTop w:val="0"/>
              <w:marBottom w:val="0"/>
              <w:divBdr>
                <w:top w:val="none" w:sz="0" w:space="0" w:color="auto"/>
                <w:left w:val="none" w:sz="0" w:space="0" w:color="auto"/>
                <w:bottom w:val="none" w:sz="0" w:space="0" w:color="auto"/>
                <w:right w:val="none" w:sz="0" w:space="0" w:color="auto"/>
              </w:divBdr>
              <w:divsChild>
                <w:div w:id="783503470">
                  <w:marLeft w:val="0"/>
                  <w:marRight w:val="0"/>
                  <w:marTop w:val="0"/>
                  <w:marBottom w:val="0"/>
                  <w:divBdr>
                    <w:top w:val="none" w:sz="0" w:space="0" w:color="auto"/>
                    <w:left w:val="none" w:sz="0" w:space="0" w:color="auto"/>
                    <w:bottom w:val="none" w:sz="0" w:space="0" w:color="auto"/>
                    <w:right w:val="none" w:sz="0" w:space="0" w:color="auto"/>
                  </w:divBdr>
                </w:div>
              </w:divsChild>
            </w:div>
            <w:div w:id="1038362290">
              <w:marLeft w:val="0"/>
              <w:marRight w:val="0"/>
              <w:marTop w:val="0"/>
              <w:marBottom w:val="0"/>
              <w:divBdr>
                <w:top w:val="none" w:sz="0" w:space="0" w:color="auto"/>
                <w:left w:val="none" w:sz="0" w:space="0" w:color="auto"/>
                <w:bottom w:val="none" w:sz="0" w:space="0" w:color="auto"/>
                <w:right w:val="none" w:sz="0" w:space="0" w:color="auto"/>
              </w:divBdr>
              <w:divsChild>
                <w:div w:id="42949093">
                  <w:marLeft w:val="0"/>
                  <w:marRight w:val="0"/>
                  <w:marTop w:val="0"/>
                  <w:marBottom w:val="0"/>
                  <w:divBdr>
                    <w:top w:val="none" w:sz="0" w:space="0" w:color="auto"/>
                    <w:left w:val="none" w:sz="0" w:space="0" w:color="auto"/>
                    <w:bottom w:val="none" w:sz="0" w:space="0" w:color="auto"/>
                    <w:right w:val="none" w:sz="0" w:space="0" w:color="auto"/>
                  </w:divBdr>
                </w:div>
              </w:divsChild>
            </w:div>
            <w:div w:id="1090195733">
              <w:marLeft w:val="0"/>
              <w:marRight w:val="0"/>
              <w:marTop w:val="0"/>
              <w:marBottom w:val="0"/>
              <w:divBdr>
                <w:top w:val="none" w:sz="0" w:space="0" w:color="auto"/>
                <w:left w:val="none" w:sz="0" w:space="0" w:color="auto"/>
                <w:bottom w:val="none" w:sz="0" w:space="0" w:color="auto"/>
                <w:right w:val="none" w:sz="0" w:space="0" w:color="auto"/>
              </w:divBdr>
              <w:divsChild>
                <w:div w:id="23530028">
                  <w:marLeft w:val="0"/>
                  <w:marRight w:val="0"/>
                  <w:marTop w:val="0"/>
                  <w:marBottom w:val="0"/>
                  <w:divBdr>
                    <w:top w:val="none" w:sz="0" w:space="0" w:color="auto"/>
                    <w:left w:val="none" w:sz="0" w:space="0" w:color="auto"/>
                    <w:bottom w:val="none" w:sz="0" w:space="0" w:color="auto"/>
                    <w:right w:val="none" w:sz="0" w:space="0" w:color="auto"/>
                  </w:divBdr>
                </w:div>
              </w:divsChild>
            </w:div>
            <w:div w:id="1198812512">
              <w:marLeft w:val="0"/>
              <w:marRight w:val="0"/>
              <w:marTop w:val="0"/>
              <w:marBottom w:val="0"/>
              <w:divBdr>
                <w:top w:val="none" w:sz="0" w:space="0" w:color="auto"/>
                <w:left w:val="none" w:sz="0" w:space="0" w:color="auto"/>
                <w:bottom w:val="none" w:sz="0" w:space="0" w:color="auto"/>
                <w:right w:val="none" w:sz="0" w:space="0" w:color="auto"/>
              </w:divBdr>
              <w:divsChild>
                <w:div w:id="1198589707">
                  <w:marLeft w:val="0"/>
                  <w:marRight w:val="0"/>
                  <w:marTop w:val="0"/>
                  <w:marBottom w:val="0"/>
                  <w:divBdr>
                    <w:top w:val="none" w:sz="0" w:space="0" w:color="auto"/>
                    <w:left w:val="none" w:sz="0" w:space="0" w:color="auto"/>
                    <w:bottom w:val="none" w:sz="0" w:space="0" w:color="auto"/>
                    <w:right w:val="none" w:sz="0" w:space="0" w:color="auto"/>
                  </w:divBdr>
                </w:div>
              </w:divsChild>
            </w:div>
            <w:div w:id="1257979662">
              <w:marLeft w:val="0"/>
              <w:marRight w:val="0"/>
              <w:marTop w:val="0"/>
              <w:marBottom w:val="0"/>
              <w:divBdr>
                <w:top w:val="none" w:sz="0" w:space="0" w:color="auto"/>
                <w:left w:val="none" w:sz="0" w:space="0" w:color="auto"/>
                <w:bottom w:val="none" w:sz="0" w:space="0" w:color="auto"/>
                <w:right w:val="none" w:sz="0" w:space="0" w:color="auto"/>
              </w:divBdr>
              <w:divsChild>
                <w:div w:id="1302922169">
                  <w:marLeft w:val="0"/>
                  <w:marRight w:val="0"/>
                  <w:marTop w:val="0"/>
                  <w:marBottom w:val="0"/>
                  <w:divBdr>
                    <w:top w:val="none" w:sz="0" w:space="0" w:color="auto"/>
                    <w:left w:val="none" w:sz="0" w:space="0" w:color="auto"/>
                    <w:bottom w:val="none" w:sz="0" w:space="0" w:color="auto"/>
                    <w:right w:val="none" w:sz="0" w:space="0" w:color="auto"/>
                  </w:divBdr>
                </w:div>
              </w:divsChild>
            </w:div>
            <w:div w:id="1306550828">
              <w:marLeft w:val="0"/>
              <w:marRight w:val="0"/>
              <w:marTop w:val="0"/>
              <w:marBottom w:val="0"/>
              <w:divBdr>
                <w:top w:val="none" w:sz="0" w:space="0" w:color="auto"/>
                <w:left w:val="none" w:sz="0" w:space="0" w:color="auto"/>
                <w:bottom w:val="none" w:sz="0" w:space="0" w:color="auto"/>
                <w:right w:val="none" w:sz="0" w:space="0" w:color="auto"/>
              </w:divBdr>
              <w:divsChild>
                <w:div w:id="1749158905">
                  <w:marLeft w:val="0"/>
                  <w:marRight w:val="0"/>
                  <w:marTop w:val="0"/>
                  <w:marBottom w:val="0"/>
                  <w:divBdr>
                    <w:top w:val="none" w:sz="0" w:space="0" w:color="auto"/>
                    <w:left w:val="none" w:sz="0" w:space="0" w:color="auto"/>
                    <w:bottom w:val="none" w:sz="0" w:space="0" w:color="auto"/>
                    <w:right w:val="none" w:sz="0" w:space="0" w:color="auto"/>
                  </w:divBdr>
                </w:div>
              </w:divsChild>
            </w:div>
            <w:div w:id="1456101348">
              <w:marLeft w:val="0"/>
              <w:marRight w:val="0"/>
              <w:marTop w:val="0"/>
              <w:marBottom w:val="0"/>
              <w:divBdr>
                <w:top w:val="none" w:sz="0" w:space="0" w:color="auto"/>
                <w:left w:val="none" w:sz="0" w:space="0" w:color="auto"/>
                <w:bottom w:val="none" w:sz="0" w:space="0" w:color="auto"/>
                <w:right w:val="none" w:sz="0" w:space="0" w:color="auto"/>
              </w:divBdr>
              <w:divsChild>
                <w:div w:id="1873036385">
                  <w:marLeft w:val="0"/>
                  <w:marRight w:val="0"/>
                  <w:marTop w:val="0"/>
                  <w:marBottom w:val="0"/>
                  <w:divBdr>
                    <w:top w:val="none" w:sz="0" w:space="0" w:color="auto"/>
                    <w:left w:val="none" w:sz="0" w:space="0" w:color="auto"/>
                    <w:bottom w:val="none" w:sz="0" w:space="0" w:color="auto"/>
                    <w:right w:val="none" w:sz="0" w:space="0" w:color="auto"/>
                  </w:divBdr>
                </w:div>
              </w:divsChild>
            </w:div>
            <w:div w:id="1472136780">
              <w:marLeft w:val="0"/>
              <w:marRight w:val="0"/>
              <w:marTop w:val="0"/>
              <w:marBottom w:val="0"/>
              <w:divBdr>
                <w:top w:val="none" w:sz="0" w:space="0" w:color="auto"/>
                <w:left w:val="none" w:sz="0" w:space="0" w:color="auto"/>
                <w:bottom w:val="none" w:sz="0" w:space="0" w:color="auto"/>
                <w:right w:val="none" w:sz="0" w:space="0" w:color="auto"/>
              </w:divBdr>
              <w:divsChild>
                <w:div w:id="1711294785">
                  <w:marLeft w:val="0"/>
                  <w:marRight w:val="0"/>
                  <w:marTop w:val="0"/>
                  <w:marBottom w:val="0"/>
                  <w:divBdr>
                    <w:top w:val="none" w:sz="0" w:space="0" w:color="auto"/>
                    <w:left w:val="none" w:sz="0" w:space="0" w:color="auto"/>
                    <w:bottom w:val="none" w:sz="0" w:space="0" w:color="auto"/>
                    <w:right w:val="none" w:sz="0" w:space="0" w:color="auto"/>
                  </w:divBdr>
                </w:div>
              </w:divsChild>
            </w:div>
            <w:div w:id="1502234195">
              <w:marLeft w:val="0"/>
              <w:marRight w:val="0"/>
              <w:marTop w:val="0"/>
              <w:marBottom w:val="0"/>
              <w:divBdr>
                <w:top w:val="none" w:sz="0" w:space="0" w:color="auto"/>
                <w:left w:val="none" w:sz="0" w:space="0" w:color="auto"/>
                <w:bottom w:val="none" w:sz="0" w:space="0" w:color="auto"/>
                <w:right w:val="none" w:sz="0" w:space="0" w:color="auto"/>
              </w:divBdr>
              <w:divsChild>
                <w:div w:id="1723937885">
                  <w:marLeft w:val="0"/>
                  <w:marRight w:val="0"/>
                  <w:marTop w:val="0"/>
                  <w:marBottom w:val="0"/>
                  <w:divBdr>
                    <w:top w:val="none" w:sz="0" w:space="0" w:color="auto"/>
                    <w:left w:val="none" w:sz="0" w:space="0" w:color="auto"/>
                    <w:bottom w:val="none" w:sz="0" w:space="0" w:color="auto"/>
                    <w:right w:val="none" w:sz="0" w:space="0" w:color="auto"/>
                  </w:divBdr>
                </w:div>
              </w:divsChild>
            </w:div>
            <w:div w:id="1508059764">
              <w:marLeft w:val="0"/>
              <w:marRight w:val="0"/>
              <w:marTop w:val="0"/>
              <w:marBottom w:val="0"/>
              <w:divBdr>
                <w:top w:val="none" w:sz="0" w:space="0" w:color="auto"/>
                <w:left w:val="none" w:sz="0" w:space="0" w:color="auto"/>
                <w:bottom w:val="none" w:sz="0" w:space="0" w:color="auto"/>
                <w:right w:val="none" w:sz="0" w:space="0" w:color="auto"/>
              </w:divBdr>
              <w:divsChild>
                <w:div w:id="1646660524">
                  <w:marLeft w:val="0"/>
                  <w:marRight w:val="0"/>
                  <w:marTop w:val="0"/>
                  <w:marBottom w:val="0"/>
                  <w:divBdr>
                    <w:top w:val="none" w:sz="0" w:space="0" w:color="auto"/>
                    <w:left w:val="none" w:sz="0" w:space="0" w:color="auto"/>
                    <w:bottom w:val="none" w:sz="0" w:space="0" w:color="auto"/>
                    <w:right w:val="none" w:sz="0" w:space="0" w:color="auto"/>
                  </w:divBdr>
                </w:div>
              </w:divsChild>
            </w:div>
            <w:div w:id="1572353893">
              <w:marLeft w:val="0"/>
              <w:marRight w:val="0"/>
              <w:marTop w:val="0"/>
              <w:marBottom w:val="0"/>
              <w:divBdr>
                <w:top w:val="none" w:sz="0" w:space="0" w:color="auto"/>
                <w:left w:val="none" w:sz="0" w:space="0" w:color="auto"/>
                <w:bottom w:val="none" w:sz="0" w:space="0" w:color="auto"/>
                <w:right w:val="none" w:sz="0" w:space="0" w:color="auto"/>
              </w:divBdr>
              <w:divsChild>
                <w:div w:id="1102990490">
                  <w:marLeft w:val="0"/>
                  <w:marRight w:val="0"/>
                  <w:marTop w:val="0"/>
                  <w:marBottom w:val="0"/>
                  <w:divBdr>
                    <w:top w:val="none" w:sz="0" w:space="0" w:color="auto"/>
                    <w:left w:val="none" w:sz="0" w:space="0" w:color="auto"/>
                    <w:bottom w:val="none" w:sz="0" w:space="0" w:color="auto"/>
                    <w:right w:val="none" w:sz="0" w:space="0" w:color="auto"/>
                  </w:divBdr>
                </w:div>
              </w:divsChild>
            </w:div>
            <w:div w:id="1617372451">
              <w:marLeft w:val="0"/>
              <w:marRight w:val="0"/>
              <w:marTop w:val="0"/>
              <w:marBottom w:val="0"/>
              <w:divBdr>
                <w:top w:val="none" w:sz="0" w:space="0" w:color="auto"/>
                <w:left w:val="none" w:sz="0" w:space="0" w:color="auto"/>
                <w:bottom w:val="none" w:sz="0" w:space="0" w:color="auto"/>
                <w:right w:val="none" w:sz="0" w:space="0" w:color="auto"/>
              </w:divBdr>
              <w:divsChild>
                <w:div w:id="245382341">
                  <w:marLeft w:val="0"/>
                  <w:marRight w:val="0"/>
                  <w:marTop w:val="0"/>
                  <w:marBottom w:val="0"/>
                  <w:divBdr>
                    <w:top w:val="none" w:sz="0" w:space="0" w:color="auto"/>
                    <w:left w:val="none" w:sz="0" w:space="0" w:color="auto"/>
                    <w:bottom w:val="none" w:sz="0" w:space="0" w:color="auto"/>
                    <w:right w:val="none" w:sz="0" w:space="0" w:color="auto"/>
                  </w:divBdr>
                </w:div>
              </w:divsChild>
            </w:div>
            <w:div w:id="1708530013">
              <w:marLeft w:val="0"/>
              <w:marRight w:val="0"/>
              <w:marTop w:val="0"/>
              <w:marBottom w:val="0"/>
              <w:divBdr>
                <w:top w:val="none" w:sz="0" w:space="0" w:color="auto"/>
                <w:left w:val="none" w:sz="0" w:space="0" w:color="auto"/>
                <w:bottom w:val="none" w:sz="0" w:space="0" w:color="auto"/>
                <w:right w:val="none" w:sz="0" w:space="0" w:color="auto"/>
              </w:divBdr>
              <w:divsChild>
                <w:div w:id="1128888308">
                  <w:marLeft w:val="0"/>
                  <w:marRight w:val="0"/>
                  <w:marTop w:val="0"/>
                  <w:marBottom w:val="0"/>
                  <w:divBdr>
                    <w:top w:val="none" w:sz="0" w:space="0" w:color="auto"/>
                    <w:left w:val="none" w:sz="0" w:space="0" w:color="auto"/>
                    <w:bottom w:val="none" w:sz="0" w:space="0" w:color="auto"/>
                    <w:right w:val="none" w:sz="0" w:space="0" w:color="auto"/>
                  </w:divBdr>
                </w:div>
              </w:divsChild>
            </w:div>
            <w:div w:id="1729915679">
              <w:marLeft w:val="0"/>
              <w:marRight w:val="0"/>
              <w:marTop w:val="0"/>
              <w:marBottom w:val="0"/>
              <w:divBdr>
                <w:top w:val="none" w:sz="0" w:space="0" w:color="auto"/>
                <w:left w:val="none" w:sz="0" w:space="0" w:color="auto"/>
                <w:bottom w:val="none" w:sz="0" w:space="0" w:color="auto"/>
                <w:right w:val="none" w:sz="0" w:space="0" w:color="auto"/>
              </w:divBdr>
              <w:divsChild>
                <w:div w:id="622808679">
                  <w:marLeft w:val="0"/>
                  <w:marRight w:val="0"/>
                  <w:marTop w:val="0"/>
                  <w:marBottom w:val="0"/>
                  <w:divBdr>
                    <w:top w:val="none" w:sz="0" w:space="0" w:color="auto"/>
                    <w:left w:val="none" w:sz="0" w:space="0" w:color="auto"/>
                    <w:bottom w:val="none" w:sz="0" w:space="0" w:color="auto"/>
                    <w:right w:val="none" w:sz="0" w:space="0" w:color="auto"/>
                  </w:divBdr>
                </w:div>
              </w:divsChild>
            </w:div>
            <w:div w:id="1820687417">
              <w:marLeft w:val="0"/>
              <w:marRight w:val="0"/>
              <w:marTop w:val="0"/>
              <w:marBottom w:val="0"/>
              <w:divBdr>
                <w:top w:val="none" w:sz="0" w:space="0" w:color="auto"/>
                <w:left w:val="none" w:sz="0" w:space="0" w:color="auto"/>
                <w:bottom w:val="none" w:sz="0" w:space="0" w:color="auto"/>
                <w:right w:val="none" w:sz="0" w:space="0" w:color="auto"/>
              </w:divBdr>
              <w:divsChild>
                <w:div w:id="689989278">
                  <w:marLeft w:val="0"/>
                  <w:marRight w:val="0"/>
                  <w:marTop w:val="0"/>
                  <w:marBottom w:val="0"/>
                  <w:divBdr>
                    <w:top w:val="none" w:sz="0" w:space="0" w:color="auto"/>
                    <w:left w:val="none" w:sz="0" w:space="0" w:color="auto"/>
                    <w:bottom w:val="none" w:sz="0" w:space="0" w:color="auto"/>
                    <w:right w:val="none" w:sz="0" w:space="0" w:color="auto"/>
                  </w:divBdr>
                </w:div>
              </w:divsChild>
            </w:div>
            <w:div w:id="1823692778">
              <w:marLeft w:val="0"/>
              <w:marRight w:val="0"/>
              <w:marTop w:val="0"/>
              <w:marBottom w:val="0"/>
              <w:divBdr>
                <w:top w:val="none" w:sz="0" w:space="0" w:color="auto"/>
                <w:left w:val="none" w:sz="0" w:space="0" w:color="auto"/>
                <w:bottom w:val="none" w:sz="0" w:space="0" w:color="auto"/>
                <w:right w:val="none" w:sz="0" w:space="0" w:color="auto"/>
              </w:divBdr>
              <w:divsChild>
                <w:div w:id="320282465">
                  <w:marLeft w:val="0"/>
                  <w:marRight w:val="0"/>
                  <w:marTop w:val="0"/>
                  <w:marBottom w:val="0"/>
                  <w:divBdr>
                    <w:top w:val="none" w:sz="0" w:space="0" w:color="auto"/>
                    <w:left w:val="none" w:sz="0" w:space="0" w:color="auto"/>
                    <w:bottom w:val="none" w:sz="0" w:space="0" w:color="auto"/>
                    <w:right w:val="none" w:sz="0" w:space="0" w:color="auto"/>
                  </w:divBdr>
                </w:div>
              </w:divsChild>
            </w:div>
            <w:div w:id="1928540752">
              <w:marLeft w:val="0"/>
              <w:marRight w:val="0"/>
              <w:marTop w:val="0"/>
              <w:marBottom w:val="0"/>
              <w:divBdr>
                <w:top w:val="none" w:sz="0" w:space="0" w:color="auto"/>
                <w:left w:val="none" w:sz="0" w:space="0" w:color="auto"/>
                <w:bottom w:val="none" w:sz="0" w:space="0" w:color="auto"/>
                <w:right w:val="none" w:sz="0" w:space="0" w:color="auto"/>
              </w:divBdr>
              <w:divsChild>
                <w:div w:id="1188448547">
                  <w:marLeft w:val="0"/>
                  <w:marRight w:val="0"/>
                  <w:marTop w:val="0"/>
                  <w:marBottom w:val="0"/>
                  <w:divBdr>
                    <w:top w:val="none" w:sz="0" w:space="0" w:color="auto"/>
                    <w:left w:val="none" w:sz="0" w:space="0" w:color="auto"/>
                    <w:bottom w:val="none" w:sz="0" w:space="0" w:color="auto"/>
                    <w:right w:val="none" w:sz="0" w:space="0" w:color="auto"/>
                  </w:divBdr>
                </w:div>
              </w:divsChild>
            </w:div>
            <w:div w:id="2073120065">
              <w:marLeft w:val="0"/>
              <w:marRight w:val="0"/>
              <w:marTop w:val="0"/>
              <w:marBottom w:val="0"/>
              <w:divBdr>
                <w:top w:val="none" w:sz="0" w:space="0" w:color="auto"/>
                <w:left w:val="none" w:sz="0" w:space="0" w:color="auto"/>
                <w:bottom w:val="none" w:sz="0" w:space="0" w:color="auto"/>
                <w:right w:val="none" w:sz="0" w:space="0" w:color="auto"/>
              </w:divBdr>
              <w:divsChild>
                <w:div w:id="709572465">
                  <w:marLeft w:val="0"/>
                  <w:marRight w:val="0"/>
                  <w:marTop w:val="0"/>
                  <w:marBottom w:val="0"/>
                  <w:divBdr>
                    <w:top w:val="none" w:sz="0" w:space="0" w:color="auto"/>
                    <w:left w:val="none" w:sz="0" w:space="0" w:color="auto"/>
                    <w:bottom w:val="none" w:sz="0" w:space="0" w:color="auto"/>
                    <w:right w:val="none" w:sz="0" w:space="0" w:color="auto"/>
                  </w:divBdr>
                </w:div>
              </w:divsChild>
            </w:div>
            <w:div w:id="2077513266">
              <w:marLeft w:val="0"/>
              <w:marRight w:val="0"/>
              <w:marTop w:val="0"/>
              <w:marBottom w:val="0"/>
              <w:divBdr>
                <w:top w:val="none" w:sz="0" w:space="0" w:color="auto"/>
                <w:left w:val="none" w:sz="0" w:space="0" w:color="auto"/>
                <w:bottom w:val="none" w:sz="0" w:space="0" w:color="auto"/>
                <w:right w:val="none" w:sz="0" w:space="0" w:color="auto"/>
              </w:divBdr>
              <w:divsChild>
                <w:div w:id="127416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327207">
      <w:bodyDiv w:val="1"/>
      <w:marLeft w:val="0"/>
      <w:marRight w:val="0"/>
      <w:marTop w:val="0"/>
      <w:marBottom w:val="0"/>
      <w:divBdr>
        <w:top w:val="none" w:sz="0" w:space="0" w:color="auto"/>
        <w:left w:val="none" w:sz="0" w:space="0" w:color="auto"/>
        <w:bottom w:val="none" w:sz="0" w:space="0" w:color="auto"/>
        <w:right w:val="none" w:sz="0" w:space="0" w:color="auto"/>
      </w:divBdr>
      <w:divsChild>
        <w:div w:id="1333602057">
          <w:marLeft w:val="0"/>
          <w:marRight w:val="0"/>
          <w:marTop w:val="0"/>
          <w:marBottom w:val="0"/>
          <w:divBdr>
            <w:top w:val="none" w:sz="0" w:space="0" w:color="auto"/>
            <w:left w:val="none" w:sz="0" w:space="0" w:color="auto"/>
            <w:bottom w:val="none" w:sz="0" w:space="0" w:color="auto"/>
            <w:right w:val="none" w:sz="0" w:space="0" w:color="auto"/>
          </w:divBdr>
        </w:div>
        <w:div w:id="1741715023">
          <w:marLeft w:val="0"/>
          <w:marRight w:val="0"/>
          <w:marTop w:val="0"/>
          <w:marBottom w:val="0"/>
          <w:divBdr>
            <w:top w:val="none" w:sz="0" w:space="0" w:color="auto"/>
            <w:left w:val="none" w:sz="0" w:space="0" w:color="auto"/>
            <w:bottom w:val="none" w:sz="0" w:space="0" w:color="auto"/>
            <w:right w:val="none" w:sz="0" w:space="0" w:color="auto"/>
          </w:divBdr>
        </w:div>
      </w:divsChild>
    </w:div>
    <w:div w:id="561673773">
      <w:bodyDiv w:val="1"/>
      <w:marLeft w:val="0"/>
      <w:marRight w:val="0"/>
      <w:marTop w:val="0"/>
      <w:marBottom w:val="0"/>
      <w:divBdr>
        <w:top w:val="none" w:sz="0" w:space="0" w:color="auto"/>
        <w:left w:val="none" w:sz="0" w:space="0" w:color="auto"/>
        <w:bottom w:val="none" w:sz="0" w:space="0" w:color="auto"/>
        <w:right w:val="none" w:sz="0" w:space="0" w:color="auto"/>
      </w:divBdr>
      <w:divsChild>
        <w:div w:id="205340628">
          <w:marLeft w:val="0"/>
          <w:marRight w:val="0"/>
          <w:marTop w:val="0"/>
          <w:marBottom w:val="0"/>
          <w:divBdr>
            <w:top w:val="none" w:sz="0" w:space="0" w:color="auto"/>
            <w:left w:val="none" w:sz="0" w:space="0" w:color="auto"/>
            <w:bottom w:val="none" w:sz="0" w:space="0" w:color="auto"/>
            <w:right w:val="none" w:sz="0" w:space="0" w:color="auto"/>
          </w:divBdr>
        </w:div>
        <w:div w:id="1060519471">
          <w:marLeft w:val="0"/>
          <w:marRight w:val="0"/>
          <w:marTop w:val="0"/>
          <w:marBottom w:val="0"/>
          <w:divBdr>
            <w:top w:val="none" w:sz="0" w:space="0" w:color="auto"/>
            <w:left w:val="none" w:sz="0" w:space="0" w:color="auto"/>
            <w:bottom w:val="none" w:sz="0" w:space="0" w:color="auto"/>
            <w:right w:val="none" w:sz="0" w:space="0" w:color="auto"/>
          </w:divBdr>
        </w:div>
      </w:divsChild>
    </w:div>
    <w:div w:id="575239728">
      <w:bodyDiv w:val="1"/>
      <w:marLeft w:val="0"/>
      <w:marRight w:val="0"/>
      <w:marTop w:val="0"/>
      <w:marBottom w:val="0"/>
      <w:divBdr>
        <w:top w:val="none" w:sz="0" w:space="0" w:color="auto"/>
        <w:left w:val="none" w:sz="0" w:space="0" w:color="auto"/>
        <w:bottom w:val="none" w:sz="0" w:space="0" w:color="auto"/>
        <w:right w:val="none" w:sz="0" w:space="0" w:color="auto"/>
      </w:divBdr>
    </w:div>
    <w:div w:id="602417729">
      <w:bodyDiv w:val="1"/>
      <w:marLeft w:val="0"/>
      <w:marRight w:val="0"/>
      <w:marTop w:val="0"/>
      <w:marBottom w:val="0"/>
      <w:divBdr>
        <w:top w:val="none" w:sz="0" w:space="0" w:color="auto"/>
        <w:left w:val="none" w:sz="0" w:space="0" w:color="auto"/>
        <w:bottom w:val="none" w:sz="0" w:space="0" w:color="auto"/>
        <w:right w:val="none" w:sz="0" w:space="0" w:color="auto"/>
      </w:divBdr>
    </w:div>
    <w:div w:id="648100727">
      <w:bodyDiv w:val="1"/>
      <w:marLeft w:val="0"/>
      <w:marRight w:val="0"/>
      <w:marTop w:val="0"/>
      <w:marBottom w:val="0"/>
      <w:divBdr>
        <w:top w:val="none" w:sz="0" w:space="0" w:color="auto"/>
        <w:left w:val="none" w:sz="0" w:space="0" w:color="auto"/>
        <w:bottom w:val="none" w:sz="0" w:space="0" w:color="auto"/>
        <w:right w:val="none" w:sz="0" w:space="0" w:color="auto"/>
      </w:divBdr>
    </w:div>
    <w:div w:id="655914907">
      <w:bodyDiv w:val="1"/>
      <w:marLeft w:val="0"/>
      <w:marRight w:val="0"/>
      <w:marTop w:val="0"/>
      <w:marBottom w:val="0"/>
      <w:divBdr>
        <w:top w:val="none" w:sz="0" w:space="0" w:color="auto"/>
        <w:left w:val="none" w:sz="0" w:space="0" w:color="auto"/>
        <w:bottom w:val="none" w:sz="0" w:space="0" w:color="auto"/>
        <w:right w:val="none" w:sz="0" w:space="0" w:color="auto"/>
      </w:divBdr>
      <w:divsChild>
        <w:div w:id="37558828">
          <w:marLeft w:val="0"/>
          <w:marRight w:val="0"/>
          <w:marTop w:val="0"/>
          <w:marBottom w:val="0"/>
          <w:divBdr>
            <w:top w:val="none" w:sz="0" w:space="0" w:color="auto"/>
            <w:left w:val="none" w:sz="0" w:space="0" w:color="auto"/>
            <w:bottom w:val="none" w:sz="0" w:space="0" w:color="auto"/>
            <w:right w:val="none" w:sz="0" w:space="0" w:color="auto"/>
          </w:divBdr>
          <w:divsChild>
            <w:div w:id="137500163">
              <w:marLeft w:val="0"/>
              <w:marRight w:val="0"/>
              <w:marTop w:val="0"/>
              <w:marBottom w:val="0"/>
              <w:divBdr>
                <w:top w:val="none" w:sz="0" w:space="0" w:color="auto"/>
                <w:left w:val="none" w:sz="0" w:space="0" w:color="auto"/>
                <w:bottom w:val="none" w:sz="0" w:space="0" w:color="auto"/>
                <w:right w:val="none" w:sz="0" w:space="0" w:color="auto"/>
              </w:divBdr>
            </w:div>
          </w:divsChild>
        </w:div>
        <w:div w:id="1725332495">
          <w:marLeft w:val="0"/>
          <w:marRight w:val="0"/>
          <w:marTop w:val="0"/>
          <w:marBottom w:val="0"/>
          <w:divBdr>
            <w:top w:val="none" w:sz="0" w:space="0" w:color="auto"/>
            <w:left w:val="none" w:sz="0" w:space="0" w:color="auto"/>
            <w:bottom w:val="none" w:sz="0" w:space="0" w:color="auto"/>
            <w:right w:val="none" w:sz="0" w:space="0" w:color="auto"/>
          </w:divBdr>
          <w:divsChild>
            <w:div w:id="179032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0406">
      <w:bodyDiv w:val="1"/>
      <w:marLeft w:val="0"/>
      <w:marRight w:val="0"/>
      <w:marTop w:val="0"/>
      <w:marBottom w:val="0"/>
      <w:divBdr>
        <w:top w:val="none" w:sz="0" w:space="0" w:color="auto"/>
        <w:left w:val="none" w:sz="0" w:space="0" w:color="auto"/>
        <w:bottom w:val="none" w:sz="0" w:space="0" w:color="auto"/>
        <w:right w:val="none" w:sz="0" w:space="0" w:color="auto"/>
      </w:divBdr>
    </w:div>
    <w:div w:id="657802044">
      <w:bodyDiv w:val="1"/>
      <w:marLeft w:val="0"/>
      <w:marRight w:val="0"/>
      <w:marTop w:val="0"/>
      <w:marBottom w:val="0"/>
      <w:divBdr>
        <w:top w:val="none" w:sz="0" w:space="0" w:color="auto"/>
        <w:left w:val="none" w:sz="0" w:space="0" w:color="auto"/>
        <w:bottom w:val="none" w:sz="0" w:space="0" w:color="auto"/>
        <w:right w:val="none" w:sz="0" w:space="0" w:color="auto"/>
      </w:divBdr>
    </w:div>
    <w:div w:id="662203476">
      <w:bodyDiv w:val="1"/>
      <w:marLeft w:val="0"/>
      <w:marRight w:val="0"/>
      <w:marTop w:val="0"/>
      <w:marBottom w:val="0"/>
      <w:divBdr>
        <w:top w:val="none" w:sz="0" w:space="0" w:color="auto"/>
        <w:left w:val="none" w:sz="0" w:space="0" w:color="auto"/>
        <w:bottom w:val="none" w:sz="0" w:space="0" w:color="auto"/>
        <w:right w:val="none" w:sz="0" w:space="0" w:color="auto"/>
      </w:divBdr>
    </w:div>
    <w:div w:id="673413254">
      <w:bodyDiv w:val="1"/>
      <w:marLeft w:val="0"/>
      <w:marRight w:val="0"/>
      <w:marTop w:val="0"/>
      <w:marBottom w:val="0"/>
      <w:divBdr>
        <w:top w:val="none" w:sz="0" w:space="0" w:color="auto"/>
        <w:left w:val="none" w:sz="0" w:space="0" w:color="auto"/>
        <w:bottom w:val="none" w:sz="0" w:space="0" w:color="auto"/>
        <w:right w:val="none" w:sz="0" w:space="0" w:color="auto"/>
      </w:divBdr>
    </w:div>
    <w:div w:id="675767152">
      <w:bodyDiv w:val="1"/>
      <w:marLeft w:val="0"/>
      <w:marRight w:val="0"/>
      <w:marTop w:val="0"/>
      <w:marBottom w:val="0"/>
      <w:divBdr>
        <w:top w:val="none" w:sz="0" w:space="0" w:color="auto"/>
        <w:left w:val="none" w:sz="0" w:space="0" w:color="auto"/>
        <w:bottom w:val="none" w:sz="0" w:space="0" w:color="auto"/>
        <w:right w:val="none" w:sz="0" w:space="0" w:color="auto"/>
      </w:divBdr>
    </w:div>
    <w:div w:id="689843819">
      <w:bodyDiv w:val="1"/>
      <w:marLeft w:val="0"/>
      <w:marRight w:val="0"/>
      <w:marTop w:val="0"/>
      <w:marBottom w:val="0"/>
      <w:divBdr>
        <w:top w:val="none" w:sz="0" w:space="0" w:color="auto"/>
        <w:left w:val="none" w:sz="0" w:space="0" w:color="auto"/>
        <w:bottom w:val="none" w:sz="0" w:space="0" w:color="auto"/>
        <w:right w:val="none" w:sz="0" w:space="0" w:color="auto"/>
      </w:divBdr>
      <w:divsChild>
        <w:div w:id="448671156">
          <w:marLeft w:val="0"/>
          <w:marRight w:val="0"/>
          <w:marTop w:val="0"/>
          <w:marBottom w:val="0"/>
          <w:divBdr>
            <w:top w:val="none" w:sz="0" w:space="0" w:color="auto"/>
            <w:left w:val="none" w:sz="0" w:space="0" w:color="auto"/>
            <w:bottom w:val="none" w:sz="0" w:space="0" w:color="auto"/>
            <w:right w:val="none" w:sz="0" w:space="0" w:color="auto"/>
          </w:divBdr>
        </w:div>
        <w:div w:id="1522933359">
          <w:marLeft w:val="0"/>
          <w:marRight w:val="0"/>
          <w:marTop w:val="0"/>
          <w:marBottom w:val="0"/>
          <w:divBdr>
            <w:top w:val="none" w:sz="0" w:space="0" w:color="auto"/>
            <w:left w:val="none" w:sz="0" w:space="0" w:color="auto"/>
            <w:bottom w:val="none" w:sz="0" w:space="0" w:color="auto"/>
            <w:right w:val="none" w:sz="0" w:space="0" w:color="auto"/>
          </w:divBdr>
        </w:div>
      </w:divsChild>
    </w:div>
    <w:div w:id="705058240">
      <w:bodyDiv w:val="1"/>
      <w:marLeft w:val="0"/>
      <w:marRight w:val="0"/>
      <w:marTop w:val="0"/>
      <w:marBottom w:val="0"/>
      <w:divBdr>
        <w:top w:val="none" w:sz="0" w:space="0" w:color="auto"/>
        <w:left w:val="none" w:sz="0" w:space="0" w:color="auto"/>
        <w:bottom w:val="none" w:sz="0" w:space="0" w:color="auto"/>
        <w:right w:val="none" w:sz="0" w:space="0" w:color="auto"/>
      </w:divBdr>
    </w:div>
    <w:div w:id="769207390">
      <w:bodyDiv w:val="1"/>
      <w:marLeft w:val="0"/>
      <w:marRight w:val="0"/>
      <w:marTop w:val="0"/>
      <w:marBottom w:val="0"/>
      <w:divBdr>
        <w:top w:val="none" w:sz="0" w:space="0" w:color="auto"/>
        <w:left w:val="none" w:sz="0" w:space="0" w:color="auto"/>
        <w:bottom w:val="none" w:sz="0" w:space="0" w:color="auto"/>
        <w:right w:val="none" w:sz="0" w:space="0" w:color="auto"/>
      </w:divBdr>
    </w:div>
    <w:div w:id="769545474">
      <w:bodyDiv w:val="1"/>
      <w:marLeft w:val="0"/>
      <w:marRight w:val="0"/>
      <w:marTop w:val="0"/>
      <w:marBottom w:val="0"/>
      <w:divBdr>
        <w:top w:val="none" w:sz="0" w:space="0" w:color="auto"/>
        <w:left w:val="none" w:sz="0" w:space="0" w:color="auto"/>
        <w:bottom w:val="none" w:sz="0" w:space="0" w:color="auto"/>
        <w:right w:val="none" w:sz="0" w:space="0" w:color="auto"/>
      </w:divBdr>
    </w:div>
    <w:div w:id="775175195">
      <w:bodyDiv w:val="1"/>
      <w:marLeft w:val="0"/>
      <w:marRight w:val="0"/>
      <w:marTop w:val="0"/>
      <w:marBottom w:val="0"/>
      <w:divBdr>
        <w:top w:val="none" w:sz="0" w:space="0" w:color="auto"/>
        <w:left w:val="none" w:sz="0" w:space="0" w:color="auto"/>
        <w:bottom w:val="none" w:sz="0" w:space="0" w:color="auto"/>
        <w:right w:val="none" w:sz="0" w:space="0" w:color="auto"/>
      </w:divBdr>
      <w:divsChild>
        <w:div w:id="211771387">
          <w:marLeft w:val="0"/>
          <w:marRight w:val="0"/>
          <w:marTop w:val="0"/>
          <w:marBottom w:val="0"/>
          <w:divBdr>
            <w:top w:val="none" w:sz="0" w:space="0" w:color="auto"/>
            <w:left w:val="none" w:sz="0" w:space="0" w:color="auto"/>
            <w:bottom w:val="none" w:sz="0" w:space="0" w:color="auto"/>
            <w:right w:val="none" w:sz="0" w:space="0" w:color="auto"/>
          </w:divBdr>
        </w:div>
        <w:div w:id="1075586108">
          <w:marLeft w:val="0"/>
          <w:marRight w:val="0"/>
          <w:marTop w:val="0"/>
          <w:marBottom w:val="0"/>
          <w:divBdr>
            <w:top w:val="none" w:sz="0" w:space="0" w:color="auto"/>
            <w:left w:val="none" w:sz="0" w:space="0" w:color="auto"/>
            <w:bottom w:val="none" w:sz="0" w:space="0" w:color="auto"/>
            <w:right w:val="none" w:sz="0" w:space="0" w:color="auto"/>
          </w:divBdr>
        </w:div>
        <w:div w:id="1945645937">
          <w:marLeft w:val="0"/>
          <w:marRight w:val="0"/>
          <w:marTop w:val="0"/>
          <w:marBottom w:val="0"/>
          <w:divBdr>
            <w:top w:val="none" w:sz="0" w:space="0" w:color="auto"/>
            <w:left w:val="none" w:sz="0" w:space="0" w:color="auto"/>
            <w:bottom w:val="none" w:sz="0" w:space="0" w:color="auto"/>
            <w:right w:val="none" w:sz="0" w:space="0" w:color="auto"/>
          </w:divBdr>
        </w:div>
      </w:divsChild>
    </w:div>
    <w:div w:id="786119067">
      <w:bodyDiv w:val="1"/>
      <w:marLeft w:val="0"/>
      <w:marRight w:val="0"/>
      <w:marTop w:val="0"/>
      <w:marBottom w:val="0"/>
      <w:divBdr>
        <w:top w:val="none" w:sz="0" w:space="0" w:color="auto"/>
        <w:left w:val="none" w:sz="0" w:space="0" w:color="auto"/>
        <w:bottom w:val="none" w:sz="0" w:space="0" w:color="auto"/>
        <w:right w:val="none" w:sz="0" w:space="0" w:color="auto"/>
      </w:divBdr>
      <w:divsChild>
        <w:div w:id="131291815">
          <w:marLeft w:val="0"/>
          <w:marRight w:val="0"/>
          <w:marTop w:val="0"/>
          <w:marBottom w:val="0"/>
          <w:divBdr>
            <w:top w:val="none" w:sz="0" w:space="0" w:color="auto"/>
            <w:left w:val="none" w:sz="0" w:space="0" w:color="auto"/>
            <w:bottom w:val="none" w:sz="0" w:space="0" w:color="auto"/>
            <w:right w:val="none" w:sz="0" w:space="0" w:color="auto"/>
          </w:divBdr>
        </w:div>
        <w:div w:id="202326962">
          <w:marLeft w:val="0"/>
          <w:marRight w:val="0"/>
          <w:marTop w:val="0"/>
          <w:marBottom w:val="0"/>
          <w:divBdr>
            <w:top w:val="none" w:sz="0" w:space="0" w:color="auto"/>
            <w:left w:val="none" w:sz="0" w:space="0" w:color="auto"/>
            <w:bottom w:val="none" w:sz="0" w:space="0" w:color="auto"/>
            <w:right w:val="none" w:sz="0" w:space="0" w:color="auto"/>
          </w:divBdr>
        </w:div>
        <w:div w:id="389622060">
          <w:marLeft w:val="0"/>
          <w:marRight w:val="0"/>
          <w:marTop w:val="0"/>
          <w:marBottom w:val="0"/>
          <w:divBdr>
            <w:top w:val="none" w:sz="0" w:space="0" w:color="auto"/>
            <w:left w:val="none" w:sz="0" w:space="0" w:color="auto"/>
            <w:bottom w:val="none" w:sz="0" w:space="0" w:color="auto"/>
            <w:right w:val="none" w:sz="0" w:space="0" w:color="auto"/>
          </w:divBdr>
        </w:div>
        <w:div w:id="1027876644">
          <w:marLeft w:val="0"/>
          <w:marRight w:val="0"/>
          <w:marTop w:val="0"/>
          <w:marBottom w:val="0"/>
          <w:divBdr>
            <w:top w:val="none" w:sz="0" w:space="0" w:color="auto"/>
            <w:left w:val="none" w:sz="0" w:space="0" w:color="auto"/>
            <w:bottom w:val="none" w:sz="0" w:space="0" w:color="auto"/>
            <w:right w:val="none" w:sz="0" w:space="0" w:color="auto"/>
          </w:divBdr>
        </w:div>
        <w:div w:id="1638222082">
          <w:marLeft w:val="0"/>
          <w:marRight w:val="0"/>
          <w:marTop w:val="0"/>
          <w:marBottom w:val="0"/>
          <w:divBdr>
            <w:top w:val="none" w:sz="0" w:space="0" w:color="auto"/>
            <w:left w:val="none" w:sz="0" w:space="0" w:color="auto"/>
            <w:bottom w:val="none" w:sz="0" w:space="0" w:color="auto"/>
            <w:right w:val="none" w:sz="0" w:space="0" w:color="auto"/>
          </w:divBdr>
        </w:div>
        <w:div w:id="1719162268">
          <w:marLeft w:val="0"/>
          <w:marRight w:val="0"/>
          <w:marTop w:val="0"/>
          <w:marBottom w:val="0"/>
          <w:divBdr>
            <w:top w:val="none" w:sz="0" w:space="0" w:color="auto"/>
            <w:left w:val="none" w:sz="0" w:space="0" w:color="auto"/>
            <w:bottom w:val="none" w:sz="0" w:space="0" w:color="auto"/>
            <w:right w:val="none" w:sz="0" w:space="0" w:color="auto"/>
          </w:divBdr>
        </w:div>
        <w:div w:id="1962497121">
          <w:marLeft w:val="0"/>
          <w:marRight w:val="0"/>
          <w:marTop w:val="0"/>
          <w:marBottom w:val="0"/>
          <w:divBdr>
            <w:top w:val="none" w:sz="0" w:space="0" w:color="auto"/>
            <w:left w:val="none" w:sz="0" w:space="0" w:color="auto"/>
            <w:bottom w:val="none" w:sz="0" w:space="0" w:color="auto"/>
            <w:right w:val="none" w:sz="0" w:space="0" w:color="auto"/>
          </w:divBdr>
        </w:div>
        <w:div w:id="2004970695">
          <w:marLeft w:val="0"/>
          <w:marRight w:val="0"/>
          <w:marTop w:val="0"/>
          <w:marBottom w:val="0"/>
          <w:divBdr>
            <w:top w:val="none" w:sz="0" w:space="0" w:color="auto"/>
            <w:left w:val="none" w:sz="0" w:space="0" w:color="auto"/>
            <w:bottom w:val="none" w:sz="0" w:space="0" w:color="auto"/>
            <w:right w:val="none" w:sz="0" w:space="0" w:color="auto"/>
          </w:divBdr>
        </w:div>
      </w:divsChild>
    </w:div>
    <w:div w:id="793212543">
      <w:bodyDiv w:val="1"/>
      <w:marLeft w:val="0"/>
      <w:marRight w:val="0"/>
      <w:marTop w:val="0"/>
      <w:marBottom w:val="0"/>
      <w:divBdr>
        <w:top w:val="none" w:sz="0" w:space="0" w:color="auto"/>
        <w:left w:val="none" w:sz="0" w:space="0" w:color="auto"/>
        <w:bottom w:val="none" w:sz="0" w:space="0" w:color="auto"/>
        <w:right w:val="none" w:sz="0" w:space="0" w:color="auto"/>
      </w:divBdr>
    </w:div>
    <w:div w:id="806632739">
      <w:bodyDiv w:val="1"/>
      <w:marLeft w:val="0"/>
      <w:marRight w:val="0"/>
      <w:marTop w:val="0"/>
      <w:marBottom w:val="0"/>
      <w:divBdr>
        <w:top w:val="none" w:sz="0" w:space="0" w:color="auto"/>
        <w:left w:val="none" w:sz="0" w:space="0" w:color="auto"/>
        <w:bottom w:val="none" w:sz="0" w:space="0" w:color="auto"/>
        <w:right w:val="none" w:sz="0" w:space="0" w:color="auto"/>
      </w:divBdr>
    </w:div>
    <w:div w:id="812796557">
      <w:bodyDiv w:val="1"/>
      <w:marLeft w:val="0"/>
      <w:marRight w:val="0"/>
      <w:marTop w:val="0"/>
      <w:marBottom w:val="0"/>
      <w:divBdr>
        <w:top w:val="none" w:sz="0" w:space="0" w:color="auto"/>
        <w:left w:val="none" w:sz="0" w:space="0" w:color="auto"/>
        <w:bottom w:val="none" w:sz="0" w:space="0" w:color="auto"/>
        <w:right w:val="none" w:sz="0" w:space="0" w:color="auto"/>
      </w:divBdr>
    </w:div>
    <w:div w:id="848645060">
      <w:bodyDiv w:val="1"/>
      <w:marLeft w:val="0"/>
      <w:marRight w:val="0"/>
      <w:marTop w:val="0"/>
      <w:marBottom w:val="0"/>
      <w:divBdr>
        <w:top w:val="none" w:sz="0" w:space="0" w:color="auto"/>
        <w:left w:val="none" w:sz="0" w:space="0" w:color="auto"/>
        <w:bottom w:val="none" w:sz="0" w:space="0" w:color="auto"/>
        <w:right w:val="none" w:sz="0" w:space="0" w:color="auto"/>
      </w:divBdr>
      <w:divsChild>
        <w:div w:id="646054824">
          <w:marLeft w:val="0"/>
          <w:marRight w:val="0"/>
          <w:marTop w:val="0"/>
          <w:marBottom w:val="0"/>
          <w:divBdr>
            <w:top w:val="none" w:sz="0" w:space="0" w:color="auto"/>
            <w:left w:val="none" w:sz="0" w:space="0" w:color="auto"/>
            <w:bottom w:val="none" w:sz="0" w:space="0" w:color="auto"/>
            <w:right w:val="none" w:sz="0" w:space="0" w:color="auto"/>
          </w:divBdr>
        </w:div>
        <w:div w:id="910500103">
          <w:marLeft w:val="0"/>
          <w:marRight w:val="0"/>
          <w:marTop w:val="0"/>
          <w:marBottom w:val="0"/>
          <w:divBdr>
            <w:top w:val="none" w:sz="0" w:space="0" w:color="auto"/>
            <w:left w:val="none" w:sz="0" w:space="0" w:color="auto"/>
            <w:bottom w:val="none" w:sz="0" w:space="0" w:color="auto"/>
            <w:right w:val="none" w:sz="0" w:space="0" w:color="auto"/>
          </w:divBdr>
        </w:div>
        <w:div w:id="1410733002">
          <w:marLeft w:val="0"/>
          <w:marRight w:val="0"/>
          <w:marTop w:val="0"/>
          <w:marBottom w:val="0"/>
          <w:divBdr>
            <w:top w:val="none" w:sz="0" w:space="0" w:color="auto"/>
            <w:left w:val="none" w:sz="0" w:space="0" w:color="auto"/>
            <w:bottom w:val="none" w:sz="0" w:space="0" w:color="auto"/>
            <w:right w:val="none" w:sz="0" w:space="0" w:color="auto"/>
          </w:divBdr>
        </w:div>
        <w:div w:id="2047365130">
          <w:marLeft w:val="0"/>
          <w:marRight w:val="0"/>
          <w:marTop w:val="0"/>
          <w:marBottom w:val="0"/>
          <w:divBdr>
            <w:top w:val="none" w:sz="0" w:space="0" w:color="auto"/>
            <w:left w:val="none" w:sz="0" w:space="0" w:color="auto"/>
            <w:bottom w:val="none" w:sz="0" w:space="0" w:color="auto"/>
            <w:right w:val="none" w:sz="0" w:space="0" w:color="auto"/>
          </w:divBdr>
          <w:divsChild>
            <w:div w:id="11227477">
              <w:marLeft w:val="0"/>
              <w:marRight w:val="0"/>
              <w:marTop w:val="0"/>
              <w:marBottom w:val="0"/>
              <w:divBdr>
                <w:top w:val="none" w:sz="0" w:space="0" w:color="auto"/>
                <w:left w:val="none" w:sz="0" w:space="0" w:color="auto"/>
                <w:bottom w:val="none" w:sz="0" w:space="0" w:color="auto"/>
                <w:right w:val="none" w:sz="0" w:space="0" w:color="auto"/>
              </w:divBdr>
            </w:div>
            <w:div w:id="14045968">
              <w:marLeft w:val="0"/>
              <w:marRight w:val="0"/>
              <w:marTop w:val="0"/>
              <w:marBottom w:val="0"/>
              <w:divBdr>
                <w:top w:val="none" w:sz="0" w:space="0" w:color="auto"/>
                <w:left w:val="none" w:sz="0" w:space="0" w:color="auto"/>
                <w:bottom w:val="none" w:sz="0" w:space="0" w:color="auto"/>
                <w:right w:val="none" w:sz="0" w:space="0" w:color="auto"/>
              </w:divBdr>
            </w:div>
            <w:div w:id="253710397">
              <w:marLeft w:val="0"/>
              <w:marRight w:val="0"/>
              <w:marTop w:val="0"/>
              <w:marBottom w:val="0"/>
              <w:divBdr>
                <w:top w:val="none" w:sz="0" w:space="0" w:color="auto"/>
                <w:left w:val="none" w:sz="0" w:space="0" w:color="auto"/>
                <w:bottom w:val="none" w:sz="0" w:space="0" w:color="auto"/>
                <w:right w:val="none" w:sz="0" w:space="0" w:color="auto"/>
              </w:divBdr>
            </w:div>
            <w:div w:id="361126194">
              <w:marLeft w:val="0"/>
              <w:marRight w:val="0"/>
              <w:marTop w:val="0"/>
              <w:marBottom w:val="0"/>
              <w:divBdr>
                <w:top w:val="none" w:sz="0" w:space="0" w:color="auto"/>
                <w:left w:val="none" w:sz="0" w:space="0" w:color="auto"/>
                <w:bottom w:val="none" w:sz="0" w:space="0" w:color="auto"/>
                <w:right w:val="none" w:sz="0" w:space="0" w:color="auto"/>
              </w:divBdr>
            </w:div>
            <w:div w:id="482435397">
              <w:marLeft w:val="0"/>
              <w:marRight w:val="0"/>
              <w:marTop w:val="0"/>
              <w:marBottom w:val="0"/>
              <w:divBdr>
                <w:top w:val="none" w:sz="0" w:space="0" w:color="auto"/>
                <w:left w:val="none" w:sz="0" w:space="0" w:color="auto"/>
                <w:bottom w:val="none" w:sz="0" w:space="0" w:color="auto"/>
                <w:right w:val="none" w:sz="0" w:space="0" w:color="auto"/>
              </w:divBdr>
            </w:div>
            <w:div w:id="610481315">
              <w:marLeft w:val="0"/>
              <w:marRight w:val="0"/>
              <w:marTop w:val="0"/>
              <w:marBottom w:val="0"/>
              <w:divBdr>
                <w:top w:val="none" w:sz="0" w:space="0" w:color="auto"/>
                <w:left w:val="none" w:sz="0" w:space="0" w:color="auto"/>
                <w:bottom w:val="none" w:sz="0" w:space="0" w:color="auto"/>
                <w:right w:val="none" w:sz="0" w:space="0" w:color="auto"/>
              </w:divBdr>
            </w:div>
            <w:div w:id="1081757621">
              <w:marLeft w:val="0"/>
              <w:marRight w:val="0"/>
              <w:marTop w:val="0"/>
              <w:marBottom w:val="0"/>
              <w:divBdr>
                <w:top w:val="none" w:sz="0" w:space="0" w:color="auto"/>
                <w:left w:val="none" w:sz="0" w:space="0" w:color="auto"/>
                <w:bottom w:val="none" w:sz="0" w:space="0" w:color="auto"/>
                <w:right w:val="none" w:sz="0" w:space="0" w:color="auto"/>
              </w:divBdr>
            </w:div>
            <w:div w:id="1133866761">
              <w:marLeft w:val="0"/>
              <w:marRight w:val="0"/>
              <w:marTop w:val="0"/>
              <w:marBottom w:val="0"/>
              <w:divBdr>
                <w:top w:val="none" w:sz="0" w:space="0" w:color="auto"/>
                <w:left w:val="none" w:sz="0" w:space="0" w:color="auto"/>
                <w:bottom w:val="none" w:sz="0" w:space="0" w:color="auto"/>
                <w:right w:val="none" w:sz="0" w:space="0" w:color="auto"/>
              </w:divBdr>
            </w:div>
            <w:div w:id="1202472537">
              <w:marLeft w:val="0"/>
              <w:marRight w:val="0"/>
              <w:marTop w:val="0"/>
              <w:marBottom w:val="0"/>
              <w:divBdr>
                <w:top w:val="none" w:sz="0" w:space="0" w:color="auto"/>
                <w:left w:val="none" w:sz="0" w:space="0" w:color="auto"/>
                <w:bottom w:val="none" w:sz="0" w:space="0" w:color="auto"/>
                <w:right w:val="none" w:sz="0" w:space="0" w:color="auto"/>
              </w:divBdr>
            </w:div>
            <w:div w:id="1230994224">
              <w:marLeft w:val="0"/>
              <w:marRight w:val="0"/>
              <w:marTop w:val="0"/>
              <w:marBottom w:val="0"/>
              <w:divBdr>
                <w:top w:val="none" w:sz="0" w:space="0" w:color="auto"/>
                <w:left w:val="none" w:sz="0" w:space="0" w:color="auto"/>
                <w:bottom w:val="none" w:sz="0" w:space="0" w:color="auto"/>
                <w:right w:val="none" w:sz="0" w:space="0" w:color="auto"/>
              </w:divBdr>
            </w:div>
            <w:div w:id="1274098123">
              <w:marLeft w:val="0"/>
              <w:marRight w:val="0"/>
              <w:marTop w:val="0"/>
              <w:marBottom w:val="0"/>
              <w:divBdr>
                <w:top w:val="none" w:sz="0" w:space="0" w:color="auto"/>
                <w:left w:val="none" w:sz="0" w:space="0" w:color="auto"/>
                <w:bottom w:val="none" w:sz="0" w:space="0" w:color="auto"/>
                <w:right w:val="none" w:sz="0" w:space="0" w:color="auto"/>
              </w:divBdr>
            </w:div>
            <w:div w:id="1441877788">
              <w:marLeft w:val="0"/>
              <w:marRight w:val="0"/>
              <w:marTop w:val="0"/>
              <w:marBottom w:val="0"/>
              <w:divBdr>
                <w:top w:val="none" w:sz="0" w:space="0" w:color="auto"/>
                <w:left w:val="none" w:sz="0" w:space="0" w:color="auto"/>
                <w:bottom w:val="none" w:sz="0" w:space="0" w:color="auto"/>
                <w:right w:val="none" w:sz="0" w:space="0" w:color="auto"/>
              </w:divBdr>
            </w:div>
            <w:div w:id="1558396462">
              <w:marLeft w:val="0"/>
              <w:marRight w:val="0"/>
              <w:marTop w:val="0"/>
              <w:marBottom w:val="0"/>
              <w:divBdr>
                <w:top w:val="none" w:sz="0" w:space="0" w:color="auto"/>
                <w:left w:val="none" w:sz="0" w:space="0" w:color="auto"/>
                <w:bottom w:val="none" w:sz="0" w:space="0" w:color="auto"/>
                <w:right w:val="none" w:sz="0" w:space="0" w:color="auto"/>
              </w:divBdr>
            </w:div>
            <w:div w:id="1608196862">
              <w:marLeft w:val="0"/>
              <w:marRight w:val="0"/>
              <w:marTop w:val="0"/>
              <w:marBottom w:val="0"/>
              <w:divBdr>
                <w:top w:val="none" w:sz="0" w:space="0" w:color="auto"/>
                <w:left w:val="none" w:sz="0" w:space="0" w:color="auto"/>
                <w:bottom w:val="none" w:sz="0" w:space="0" w:color="auto"/>
                <w:right w:val="none" w:sz="0" w:space="0" w:color="auto"/>
              </w:divBdr>
            </w:div>
            <w:div w:id="1679237825">
              <w:marLeft w:val="0"/>
              <w:marRight w:val="0"/>
              <w:marTop w:val="0"/>
              <w:marBottom w:val="0"/>
              <w:divBdr>
                <w:top w:val="none" w:sz="0" w:space="0" w:color="auto"/>
                <w:left w:val="none" w:sz="0" w:space="0" w:color="auto"/>
                <w:bottom w:val="none" w:sz="0" w:space="0" w:color="auto"/>
                <w:right w:val="none" w:sz="0" w:space="0" w:color="auto"/>
              </w:divBdr>
            </w:div>
            <w:div w:id="2009794338">
              <w:marLeft w:val="0"/>
              <w:marRight w:val="0"/>
              <w:marTop w:val="0"/>
              <w:marBottom w:val="0"/>
              <w:divBdr>
                <w:top w:val="none" w:sz="0" w:space="0" w:color="auto"/>
                <w:left w:val="none" w:sz="0" w:space="0" w:color="auto"/>
                <w:bottom w:val="none" w:sz="0" w:space="0" w:color="auto"/>
                <w:right w:val="none" w:sz="0" w:space="0" w:color="auto"/>
              </w:divBdr>
            </w:div>
            <w:div w:id="20129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22545">
      <w:bodyDiv w:val="1"/>
      <w:marLeft w:val="0"/>
      <w:marRight w:val="0"/>
      <w:marTop w:val="0"/>
      <w:marBottom w:val="0"/>
      <w:divBdr>
        <w:top w:val="none" w:sz="0" w:space="0" w:color="auto"/>
        <w:left w:val="none" w:sz="0" w:space="0" w:color="auto"/>
        <w:bottom w:val="none" w:sz="0" w:space="0" w:color="auto"/>
        <w:right w:val="none" w:sz="0" w:space="0" w:color="auto"/>
      </w:divBdr>
    </w:div>
    <w:div w:id="867639225">
      <w:bodyDiv w:val="1"/>
      <w:marLeft w:val="0"/>
      <w:marRight w:val="0"/>
      <w:marTop w:val="0"/>
      <w:marBottom w:val="0"/>
      <w:divBdr>
        <w:top w:val="none" w:sz="0" w:space="0" w:color="auto"/>
        <w:left w:val="none" w:sz="0" w:space="0" w:color="auto"/>
        <w:bottom w:val="none" w:sz="0" w:space="0" w:color="auto"/>
        <w:right w:val="none" w:sz="0" w:space="0" w:color="auto"/>
      </w:divBdr>
      <w:divsChild>
        <w:div w:id="807669351">
          <w:marLeft w:val="0"/>
          <w:marRight w:val="0"/>
          <w:marTop w:val="0"/>
          <w:marBottom w:val="0"/>
          <w:divBdr>
            <w:top w:val="none" w:sz="0" w:space="0" w:color="auto"/>
            <w:left w:val="none" w:sz="0" w:space="0" w:color="auto"/>
            <w:bottom w:val="none" w:sz="0" w:space="0" w:color="auto"/>
            <w:right w:val="none" w:sz="0" w:space="0" w:color="auto"/>
          </w:divBdr>
        </w:div>
        <w:div w:id="1000234200">
          <w:marLeft w:val="0"/>
          <w:marRight w:val="0"/>
          <w:marTop w:val="0"/>
          <w:marBottom w:val="0"/>
          <w:divBdr>
            <w:top w:val="none" w:sz="0" w:space="0" w:color="auto"/>
            <w:left w:val="none" w:sz="0" w:space="0" w:color="auto"/>
            <w:bottom w:val="none" w:sz="0" w:space="0" w:color="auto"/>
            <w:right w:val="none" w:sz="0" w:space="0" w:color="auto"/>
          </w:divBdr>
        </w:div>
        <w:div w:id="1161237984">
          <w:marLeft w:val="0"/>
          <w:marRight w:val="0"/>
          <w:marTop w:val="0"/>
          <w:marBottom w:val="0"/>
          <w:divBdr>
            <w:top w:val="none" w:sz="0" w:space="0" w:color="auto"/>
            <w:left w:val="none" w:sz="0" w:space="0" w:color="auto"/>
            <w:bottom w:val="none" w:sz="0" w:space="0" w:color="auto"/>
            <w:right w:val="none" w:sz="0" w:space="0" w:color="auto"/>
          </w:divBdr>
        </w:div>
        <w:div w:id="1183973589">
          <w:marLeft w:val="0"/>
          <w:marRight w:val="0"/>
          <w:marTop w:val="0"/>
          <w:marBottom w:val="0"/>
          <w:divBdr>
            <w:top w:val="none" w:sz="0" w:space="0" w:color="auto"/>
            <w:left w:val="none" w:sz="0" w:space="0" w:color="auto"/>
            <w:bottom w:val="none" w:sz="0" w:space="0" w:color="auto"/>
            <w:right w:val="none" w:sz="0" w:space="0" w:color="auto"/>
          </w:divBdr>
        </w:div>
        <w:div w:id="1326782674">
          <w:marLeft w:val="0"/>
          <w:marRight w:val="0"/>
          <w:marTop w:val="0"/>
          <w:marBottom w:val="0"/>
          <w:divBdr>
            <w:top w:val="none" w:sz="0" w:space="0" w:color="auto"/>
            <w:left w:val="none" w:sz="0" w:space="0" w:color="auto"/>
            <w:bottom w:val="none" w:sz="0" w:space="0" w:color="auto"/>
            <w:right w:val="none" w:sz="0" w:space="0" w:color="auto"/>
          </w:divBdr>
        </w:div>
        <w:div w:id="1555963899">
          <w:marLeft w:val="0"/>
          <w:marRight w:val="0"/>
          <w:marTop w:val="0"/>
          <w:marBottom w:val="0"/>
          <w:divBdr>
            <w:top w:val="none" w:sz="0" w:space="0" w:color="auto"/>
            <w:left w:val="none" w:sz="0" w:space="0" w:color="auto"/>
            <w:bottom w:val="none" w:sz="0" w:space="0" w:color="auto"/>
            <w:right w:val="none" w:sz="0" w:space="0" w:color="auto"/>
          </w:divBdr>
        </w:div>
        <w:div w:id="1944337090">
          <w:marLeft w:val="0"/>
          <w:marRight w:val="0"/>
          <w:marTop w:val="0"/>
          <w:marBottom w:val="0"/>
          <w:divBdr>
            <w:top w:val="none" w:sz="0" w:space="0" w:color="auto"/>
            <w:left w:val="none" w:sz="0" w:space="0" w:color="auto"/>
            <w:bottom w:val="none" w:sz="0" w:space="0" w:color="auto"/>
            <w:right w:val="none" w:sz="0" w:space="0" w:color="auto"/>
          </w:divBdr>
        </w:div>
      </w:divsChild>
    </w:div>
    <w:div w:id="918055250">
      <w:bodyDiv w:val="1"/>
      <w:marLeft w:val="0"/>
      <w:marRight w:val="0"/>
      <w:marTop w:val="0"/>
      <w:marBottom w:val="0"/>
      <w:divBdr>
        <w:top w:val="none" w:sz="0" w:space="0" w:color="auto"/>
        <w:left w:val="none" w:sz="0" w:space="0" w:color="auto"/>
        <w:bottom w:val="none" w:sz="0" w:space="0" w:color="auto"/>
        <w:right w:val="none" w:sz="0" w:space="0" w:color="auto"/>
      </w:divBdr>
    </w:div>
    <w:div w:id="927466387">
      <w:bodyDiv w:val="1"/>
      <w:marLeft w:val="0"/>
      <w:marRight w:val="0"/>
      <w:marTop w:val="0"/>
      <w:marBottom w:val="0"/>
      <w:divBdr>
        <w:top w:val="none" w:sz="0" w:space="0" w:color="auto"/>
        <w:left w:val="none" w:sz="0" w:space="0" w:color="auto"/>
        <w:bottom w:val="none" w:sz="0" w:space="0" w:color="auto"/>
        <w:right w:val="none" w:sz="0" w:space="0" w:color="auto"/>
      </w:divBdr>
    </w:div>
    <w:div w:id="930970487">
      <w:bodyDiv w:val="1"/>
      <w:marLeft w:val="0"/>
      <w:marRight w:val="0"/>
      <w:marTop w:val="0"/>
      <w:marBottom w:val="0"/>
      <w:divBdr>
        <w:top w:val="none" w:sz="0" w:space="0" w:color="auto"/>
        <w:left w:val="none" w:sz="0" w:space="0" w:color="auto"/>
        <w:bottom w:val="none" w:sz="0" w:space="0" w:color="auto"/>
        <w:right w:val="none" w:sz="0" w:space="0" w:color="auto"/>
      </w:divBdr>
      <w:divsChild>
        <w:div w:id="890383234">
          <w:marLeft w:val="0"/>
          <w:marRight w:val="0"/>
          <w:marTop w:val="0"/>
          <w:marBottom w:val="0"/>
          <w:divBdr>
            <w:top w:val="none" w:sz="0" w:space="0" w:color="auto"/>
            <w:left w:val="none" w:sz="0" w:space="0" w:color="auto"/>
            <w:bottom w:val="none" w:sz="0" w:space="0" w:color="auto"/>
            <w:right w:val="none" w:sz="0" w:space="0" w:color="auto"/>
          </w:divBdr>
          <w:divsChild>
            <w:div w:id="112213933">
              <w:marLeft w:val="0"/>
              <w:marRight w:val="0"/>
              <w:marTop w:val="0"/>
              <w:marBottom w:val="0"/>
              <w:divBdr>
                <w:top w:val="none" w:sz="0" w:space="0" w:color="auto"/>
                <w:left w:val="none" w:sz="0" w:space="0" w:color="auto"/>
                <w:bottom w:val="none" w:sz="0" w:space="0" w:color="auto"/>
                <w:right w:val="none" w:sz="0" w:space="0" w:color="auto"/>
              </w:divBdr>
              <w:divsChild>
                <w:div w:id="1873955769">
                  <w:marLeft w:val="0"/>
                  <w:marRight w:val="0"/>
                  <w:marTop w:val="0"/>
                  <w:marBottom w:val="0"/>
                  <w:divBdr>
                    <w:top w:val="none" w:sz="0" w:space="0" w:color="auto"/>
                    <w:left w:val="none" w:sz="0" w:space="0" w:color="auto"/>
                    <w:bottom w:val="none" w:sz="0" w:space="0" w:color="auto"/>
                    <w:right w:val="none" w:sz="0" w:space="0" w:color="auto"/>
                  </w:divBdr>
                </w:div>
              </w:divsChild>
            </w:div>
            <w:div w:id="115955604">
              <w:marLeft w:val="0"/>
              <w:marRight w:val="0"/>
              <w:marTop w:val="0"/>
              <w:marBottom w:val="0"/>
              <w:divBdr>
                <w:top w:val="none" w:sz="0" w:space="0" w:color="auto"/>
                <w:left w:val="none" w:sz="0" w:space="0" w:color="auto"/>
                <w:bottom w:val="none" w:sz="0" w:space="0" w:color="auto"/>
                <w:right w:val="none" w:sz="0" w:space="0" w:color="auto"/>
              </w:divBdr>
              <w:divsChild>
                <w:div w:id="764301524">
                  <w:marLeft w:val="0"/>
                  <w:marRight w:val="0"/>
                  <w:marTop w:val="0"/>
                  <w:marBottom w:val="0"/>
                  <w:divBdr>
                    <w:top w:val="none" w:sz="0" w:space="0" w:color="auto"/>
                    <w:left w:val="none" w:sz="0" w:space="0" w:color="auto"/>
                    <w:bottom w:val="none" w:sz="0" w:space="0" w:color="auto"/>
                    <w:right w:val="none" w:sz="0" w:space="0" w:color="auto"/>
                  </w:divBdr>
                </w:div>
              </w:divsChild>
            </w:div>
            <w:div w:id="252663872">
              <w:marLeft w:val="0"/>
              <w:marRight w:val="0"/>
              <w:marTop w:val="0"/>
              <w:marBottom w:val="0"/>
              <w:divBdr>
                <w:top w:val="none" w:sz="0" w:space="0" w:color="auto"/>
                <w:left w:val="none" w:sz="0" w:space="0" w:color="auto"/>
                <w:bottom w:val="none" w:sz="0" w:space="0" w:color="auto"/>
                <w:right w:val="none" w:sz="0" w:space="0" w:color="auto"/>
              </w:divBdr>
              <w:divsChild>
                <w:div w:id="1823545503">
                  <w:marLeft w:val="0"/>
                  <w:marRight w:val="0"/>
                  <w:marTop w:val="0"/>
                  <w:marBottom w:val="0"/>
                  <w:divBdr>
                    <w:top w:val="none" w:sz="0" w:space="0" w:color="auto"/>
                    <w:left w:val="none" w:sz="0" w:space="0" w:color="auto"/>
                    <w:bottom w:val="none" w:sz="0" w:space="0" w:color="auto"/>
                    <w:right w:val="none" w:sz="0" w:space="0" w:color="auto"/>
                  </w:divBdr>
                </w:div>
              </w:divsChild>
            </w:div>
            <w:div w:id="381828117">
              <w:marLeft w:val="0"/>
              <w:marRight w:val="0"/>
              <w:marTop w:val="0"/>
              <w:marBottom w:val="0"/>
              <w:divBdr>
                <w:top w:val="none" w:sz="0" w:space="0" w:color="auto"/>
                <w:left w:val="none" w:sz="0" w:space="0" w:color="auto"/>
                <w:bottom w:val="none" w:sz="0" w:space="0" w:color="auto"/>
                <w:right w:val="none" w:sz="0" w:space="0" w:color="auto"/>
              </w:divBdr>
              <w:divsChild>
                <w:div w:id="1271551670">
                  <w:marLeft w:val="0"/>
                  <w:marRight w:val="0"/>
                  <w:marTop w:val="0"/>
                  <w:marBottom w:val="0"/>
                  <w:divBdr>
                    <w:top w:val="none" w:sz="0" w:space="0" w:color="auto"/>
                    <w:left w:val="none" w:sz="0" w:space="0" w:color="auto"/>
                    <w:bottom w:val="none" w:sz="0" w:space="0" w:color="auto"/>
                    <w:right w:val="none" w:sz="0" w:space="0" w:color="auto"/>
                  </w:divBdr>
                </w:div>
              </w:divsChild>
            </w:div>
            <w:div w:id="471798574">
              <w:marLeft w:val="0"/>
              <w:marRight w:val="0"/>
              <w:marTop w:val="0"/>
              <w:marBottom w:val="0"/>
              <w:divBdr>
                <w:top w:val="none" w:sz="0" w:space="0" w:color="auto"/>
                <w:left w:val="none" w:sz="0" w:space="0" w:color="auto"/>
                <w:bottom w:val="none" w:sz="0" w:space="0" w:color="auto"/>
                <w:right w:val="none" w:sz="0" w:space="0" w:color="auto"/>
              </w:divBdr>
              <w:divsChild>
                <w:div w:id="1837574564">
                  <w:marLeft w:val="0"/>
                  <w:marRight w:val="0"/>
                  <w:marTop w:val="0"/>
                  <w:marBottom w:val="0"/>
                  <w:divBdr>
                    <w:top w:val="none" w:sz="0" w:space="0" w:color="auto"/>
                    <w:left w:val="none" w:sz="0" w:space="0" w:color="auto"/>
                    <w:bottom w:val="none" w:sz="0" w:space="0" w:color="auto"/>
                    <w:right w:val="none" w:sz="0" w:space="0" w:color="auto"/>
                  </w:divBdr>
                </w:div>
              </w:divsChild>
            </w:div>
            <w:div w:id="547108239">
              <w:marLeft w:val="0"/>
              <w:marRight w:val="0"/>
              <w:marTop w:val="0"/>
              <w:marBottom w:val="0"/>
              <w:divBdr>
                <w:top w:val="none" w:sz="0" w:space="0" w:color="auto"/>
                <w:left w:val="none" w:sz="0" w:space="0" w:color="auto"/>
                <w:bottom w:val="none" w:sz="0" w:space="0" w:color="auto"/>
                <w:right w:val="none" w:sz="0" w:space="0" w:color="auto"/>
              </w:divBdr>
              <w:divsChild>
                <w:div w:id="620459641">
                  <w:marLeft w:val="0"/>
                  <w:marRight w:val="0"/>
                  <w:marTop w:val="0"/>
                  <w:marBottom w:val="0"/>
                  <w:divBdr>
                    <w:top w:val="none" w:sz="0" w:space="0" w:color="auto"/>
                    <w:left w:val="none" w:sz="0" w:space="0" w:color="auto"/>
                    <w:bottom w:val="none" w:sz="0" w:space="0" w:color="auto"/>
                    <w:right w:val="none" w:sz="0" w:space="0" w:color="auto"/>
                  </w:divBdr>
                </w:div>
              </w:divsChild>
            </w:div>
            <w:div w:id="617954676">
              <w:marLeft w:val="0"/>
              <w:marRight w:val="0"/>
              <w:marTop w:val="0"/>
              <w:marBottom w:val="0"/>
              <w:divBdr>
                <w:top w:val="none" w:sz="0" w:space="0" w:color="auto"/>
                <w:left w:val="none" w:sz="0" w:space="0" w:color="auto"/>
                <w:bottom w:val="none" w:sz="0" w:space="0" w:color="auto"/>
                <w:right w:val="none" w:sz="0" w:space="0" w:color="auto"/>
              </w:divBdr>
              <w:divsChild>
                <w:div w:id="918946190">
                  <w:marLeft w:val="0"/>
                  <w:marRight w:val="0"/>
                  <w:marTop w:val="0"/>
                  <w:marBottom w:val="0"/>
                  <w:divBdr>
                    <w:top w:val="none" w:sz="0" w:space="0" w:color="auto"/>
                    <w:left w:val="none" w:sz="0" w:space="0" w:color="auto"/>
                    <w:bottom w:val="none" w:sz="0" w:space="0" w:color="auto"/>
                    <w:right w:val="none" w:sz="0" w:space="0" w:color="auto"/>
                  </w:divBdr>
                </w:div>
              </w:divsChild>
            </w:div>
            <w:div w:id="893545768">
              <w:marLeft w:val="0"/>
              <w:marRight w:val="0"/>
              <w:marTop w:val="0"/>
              <w:marBottom w:val="0"/>
              <w:divBdr>
                <w:top w:val="none" w:sz="0" w:space="0" w:color="auto"/>
                <w:left w:val="none" w:sz="0" w:space="0" w:color="auto"/>
                <w:bottom w:val="none" w:sz="0" w:space="0" w:color="auto"/>
                <w:right w:val="none" w:sz="0" w:space="0" w:color="auto"/>
              </w:divBdr>
              <w:divsChild>
                <w:div w:id="1293095091">
                  <w:marLeft w:val="0"/>
                  <w:marRight w:val="0"/>
                  <w:marTop w:val="0"/>
                  <w:marBottom w:val="0"/>
                  <w:divBdr>
                    <w:top w:val="none" w:sz="0" w:space="0" w:color="auto"/>
                    <w:left w:val="none" w:sz="0" w:space="0" w:color="auto"/>
                    <w:bottom w:val="none" w:sz="0" w:space="0" w:color="auto"/>
                    <w:right w:val="none" w:sz="0" w:space="0" w:color="auto"/>
                  </w:divBdr>
                </w:div>
              </w:divsChild>
            </w:div>
            <w:div w:id="1018311287">
              <w:marLeft w:val="0"/>
              <w:marRight w:val="0"/>
              <w:marTop w:val="0"/>
              <w:marBottom w:val="0"/>
              <w:divBdr>
                <w:top w:val="none" w:sz="0" w:space="0" w:color="auto"/>
                <w:left w:val="none" w:sz="0" w:space="0" w:color="auto"/>
                <w:bottom w:val="none" w:sz="0" w:space="0" w:color="auto"/>
                <w:right w:val="none" w:sz="0" w:space="0" w:color="auto"/>
              </w:divBdr>
              <w:divsChild>
                <w:div w:id="1978952813">
                  <w:marLeft w:val="0"/>
                  <w:marRight w:val="0"/>
                  <w:marTop w:val="0"/>
                  <w:marBottom w:val="0"/>
                  <w:divBdr>
                    <w:top w:val="none" w:sz="0" w:space="0" w:color="auto"/>
                    <w:left w:val="none" w:sz="0" w:space="0" w:color="auto"/>
                    <w:bottom w:val="none" w:sz="0" w:space="0" w:color="auto"/>
                    <w:right w:val="none" w:sz="0" w:space="0" w:color="auto"/>
                  </w:divBdr>
                </w:div>
              </w:divsChild>
            </w:div>
            <w:div w:id="1057818401">
              <w:marLeft w:val="0"/>
              <w:marRight w:val="0"/>
              <w:marTop w:val="0"/>
              <w:marBottom w:val="0"/>
              <w:divBdr>
                <w:top w:val="none" w:sz="0" w:space="0" w:color="auto"/>
                <w:left w:val="none" w:sz="0" w:space="0" w:color="auto"/>
                <w:bottom w:val="none" w:sz="0" w:space="0" w:color="auto"/>
                <w:right w:val="none" w:sz="0" w:space="0" w:color="auto"/>
              </w:divBdr>
              <w:divsChild>
                <w:div w:id="1012611591">
                  <w:marLeft w:val="0"/>
                  <w:marRight w:val="0"/>
                  <w:marTop w:val="0"/>
                  <w:marBottom w:val="0"/>
                  <w:divBdr>
                    <w:top w:val="none" w:sz="0" w:space="0" w:color="auto"/>
                    <w:left w:val="none" w:sz="0" w:space="0" w:color="auto"/>
                    <w:bottom w:val="none" w:sz="0" w:space="0" w:color="auto"/>
                    <w:right w:val="none" w:sz="0" w:space="0" w:color="auto"/>
                  </w:divBdr>
                </w:div>
              </w:divsChild>
            </w:div>
            <w:div w:id="1189216678">
              <w:marLeft w:val="0"/>
              <w:marRight w:val="0"/>
              <w:marTop w:val="0"/>
              <w:marBottom w:val="0"/>
              <w:divBdr>
                <w:top w:val="none" w:sz="0" w:space="0" w:color="auto"/>
                <w:left w:val="none" w:sz="0" w:space="0" w:color="auto"/>
                <w:bottom w:val="none" w:sz="0" w:space="0" w:color="auto"/>
                <w:right w:val="none" w:sz="0" w:space="0" w:color="auto"/>
              </w:divBdr>
              <w:divsChild>
                <w:div w:id="1854538253">
                  <w:marLeft w:val="0"/>
                  <w:marRight w:val="0"/>
                  <w:marTop w:val="0"/>
                  <w:marBottom w:val="0"/>
                  <w:divBdr>
                    <w:top w:val="none" w:sz="0" w:space="0" w:color="auto"/>
                    <w:left w:val="none" w:sz="0" w:space="0" w:color="auto"/>
                    <w:bottom w:val="none" w:sz="0" w:space="0" w:color="auto"/>
                    <w:right w:val="none" w:sz="0" w:space="0" w:color="auto"/>
                  </w:divBdr>
                </w:div>
              </w:divsChild>
            </w:div>
            <w:div w:id="1306162976">
              <w:marLeft w:val="0"/>
              <w:marRight w:val="0"/>
              <w:marTop w:val="0"/>
              <w:marBottom w:val="0"/>
              <w:divBdr>
                <w:top w:val="none" w:sz="0" w:space="0" w:color="auto"/>
                <w:left w:val="none" w:sz="0" w:space="0" w:color="auto"/>
                <w:bottom w:val="none" w:sz="0" w:space="0" w:color="auto"/>
                <w:right w:val="none" w:sz="0" w:space="0" w:color="auto"/>
              </w:divBdr>
              <w:divsChild>
                <w:div w:id="1768186172">
                  <w:marLeft w:val="0"/>
                  <w:marRight w:val="0"/>
                  <w:marTop w:val="0"/>
                  <w:marBottom w:val="0"/>
                  <w:divBdr>
                    <w:top w:val="none" w:sz="0" w:space="0" w:color="auto"/>
                    <w:left w:val="none" w:sz="0" w:space="0" w:color="auto"/>
                    <w:bottom w:val="none" w:sz="0" w:space="0" w:color="auto"/>
                    <w:right w:val="none" w:sz="0" w:space="0" w:color="auto"/>
                  </w:divBdr>
                </w:div>
              </w:divsChild>
            </w:div>
            <w:div w:id="1312249801">
              <w:marLeft w:val="0"/>
              <w:marRight w:val="0"/>
              <w:marTop w:val="0"/>
              <w:marBottom w:val="0"/>
              <w:divBdr>
                <w:top w:val="none" w:sz="0" w:space="0" w:color="auto"/>
                <w:left w:val="none" w:sz="0" w:space="0" w:color="auto"/>
                <w:bottom w:val="none" w:sz="0" w:space="0" w:color="auto"/>
                <w:right w:val="none" w:sz="0" w:space="0" w:color="auto"/>
              </w:divBdr>
              <w:divsChild>
                <w:div w:id="1084107224">
                  <w:marLeft w:val="0"/>
                  <w:marRight w:val="0"/>
                  <w:marTop w:val="0"/>
                  <w:marBottom w:val="0"/>
                  <w:divBdr>
                    <w:top w:val="none" w:sz="0" w:space="0" w:color="auto"/>
                    <w:left w:val="none" w:sz="0" w:space="0" w:color="auto"/>
                    <w:bottom w:val="none" w:sz="0" w:space="0" w:color="auto"/>
                    <w:right w:val="none" w:sz="0" w:space="0" w:color="auto"/>
                  </w:divBdr>
                </w:div>
              </w:divsChild>
            </w:div>
            <w:div w:id="1318875002">
              <w:marLeft w:val="0"/>
              <w:marRight w:val="0"/>
              <w:marTop w:val="0"/>
              <w:marBottom w:val="0"/>
              <w:divBdr>
                <w:top w:val="none" w:sz="0" w:space="0" w:color="auto"/>
                <w:left w:val="none" w:sz="0" w:space="0" w:color="auto"/>
                <w:bottom w:val="none" w:sz="0" w:space="0" w:color="auto"/>
                <w:right w:val="none" w:sz="0" w:space="0" w:color="auto"/>
              </w:divBdr>
              <w:divsChild>
                <w:div w:id="1756434335">
                  <w:marLeft w:val="0"/>
                  <w:marRight w:val="0"/>
                  <w:marTop w:val="0"/>
                  <w:marBottom w:val="0"/>
                  <w:divBdr>
                    <w:top w:val="none" w:sz="0" w:space="0" w:color="auto"/>
                    <w:left w:val="none" w:sz="0" w:space="0" w:color="auto"/>
                    <w:bottom w:val="none" w:sz="0" w:space="0" w:color="auto"/>
                    <w:right w:val="none" w:sz="0" w:space="0" w:color="auto"/>
                  </w:divBdr>
                </w:div>
              </w:divsChild>
            </w:div>
            <w:div w:id="1341161463">
              <w:marLeft w:val="0"/>
              <w:marRight w:val="0"/>
              <w:marTop w:val="0"/>
              <w:marBottom w:val="0"/>
              <w:divBdr>
                <w:top w:val="none" w:sz="0" w:space="0" w:color="auto"/>
                <w:left w:val="none" w:sz="0" w:space="0" w:color="auto"/>
                <w:bottom w:val="none" w:sz="0" w:space="0" w:color="auto"/>
                <w:right w:val="none" w:sz="0" w:space="0" w:color="auto"/>
              </w:divBdr>
              <w:divsChild>
                <w:div w:id="287510971">
                  <w:marLeft w:val="0"/>
                  <w:marRight w:val="0"/>
                  <w:marTop w:val="0"/>
                  <w:marBottom w:val="0"/>
                  <w:divBdr>
                    <w:top w:val="none" w:sz="0" w:space="0" w:color="auto"/>
                    <w:left w:val="none" w:sz="0" w:space="0" w:color="auto"/>
                    <w:bottom w:val="none" w:sz="0" w:space="0" w:color="auto"/>
                    <w:right w:val="none" w:sz="0" w:space="0" w:color="auto"/>
                  </w:divBdr>
                </w:div>
              </w:divsChild>
            </w:div>
            <w:div w:id="1364091799">
              <w:marLeft w:val="0"/>
              <w:marRight w:val="0"/>
              <w:marTop w:val="0"/>
              <w:marBottom w:val="0"/>
              <w:divBdr>
                <w:top w:val="none" w:sz="0" w:space="0" w:color="auto"/>
                <w:left w:val="none" w:sz="0" w:space="0" w:color="auto"/>
                <w:bottom w:val="none" w:sz="0" w:space="0" w:color="auto"/>
                <w:right w:val="none" w:sz="0" w:space="0" w:color="auto"/>
              </w:divBdr>
              <w:divsChild>
                <w:div w:id="567888273">
                  <w:marLeft w:val="0"/>
                  <w:marRight w:val="0"/>
                  <w:marTop w:val="0"/>
                  <w:marBottom w:val="0"/>
                  <w:divBdr>
                    <w:top w:val="none" w:sz="0" w:space="0" w:color="auto"/>
                    <w:left w:val="none" w:sz="0" w:space="0" w:color="auto"/>
                    <w:bottom w:val="none" w:sz="0" w:space="0" w:color="auto"/>
                    <w:right w:val="none" w:sz="0" w:space="0" w:color="auto"/>
                  </w:divBdr>
                </w:div>
              </w:divsChild>
            </w:div>
            <w:div w:id="1438600217">
              <w:marLeft w:val="0"/>
              <w:marRight w:val="0"/>
              <w:marTop w:val="0"/>
              <w:marBottom w:val="0"/>
              <w:divBdr>
                <w:top w:val="none" w:sz="0" w:space="0" w:color="auto"/>
                <w:left w:val="none" w:sz="0" w:space="0" w:color="auto"/>
                <w:bottom w:val="none" w:sz="0" w:space="0" w:color="auto"/>
                <w:right w:val="none" w:sz="0" w:space="0" w:color="auto"/>
              </w:divBdr>
              <w:divsChild>
                <w:div w:id="414011817">
                  <w:marLeft w:val="0"/>
                  <w:marRight w:val="0"/>
                  <w:marTop w:val="0"/>
                  <w:marBottom w:val="0"/>
                  <w:divBdr>
                    <w:top w:val="none" w:sz="0" w:space="0" w:color="auto"/>
                    <w:left w:val="none" w:sz="0" w:space="0" w:color="auto"/>
                    <w:bottom w:val="none" w:sz="0" w:space="0" w:color="auto"/>
                    <w:right w:val="none" w:sz="0" w:space="0" w:color="auto"/>
                  </w:divBdr>
                </w:div>
              </w:divsChild>
            </w:div>
            <w:div w:id="1506556314">
              <w:marLeft w:val="0"/>
              <w:marRight w:val="0"/>
              <w:marTop w:val="0"/>
              <w:marBottom w:val="0"/>
              <w:divBdr>
                <w:top w:val="none" w:sz="0" w:space="0" w:color="auto"/>
                <w:left w:val="none" w:sz="0" w:space="0" w:color="auto"/>
                <w:bottom w:val="none" w:sz="0" w:space="0" w:color="auto"/>
                <w:right w:val="none" w:sz="0" w:space="0" w:color="auto"/>
              </w:divBdr>
              <w:divsChild>
                <w:div w:id="1376394101">
                  <w:marLeft w:val="0"/>
                  <w:marRight w:val="0"/>
                  <w:marTop w:val="0"/>
                  <w:marBottom w:val="0"/>
                  <w:divBdr>
                    <w:top w:val="none" w:sz="0" w:space="0" w:color="auto"/>
                    <w:left w:val="none" w:sz="0" w:space="0" w:color="auto"/>
                    <w:bottom w:val="none" w:sz="0" w:space="0" w:color="auto"/>
                    <w:right w:val="none" w:sz="0" w:space="0" w:color="auto"/>
                  </w:divBdr>
                </w:div>
              </w:divsChild>
            </w:div>
            <w:div w:id="1511943979">
              <w:marLeft w:val="0"/>
              <w:marRight w:val="0"/>
              <w:marTop w:val="0"/>
              <w:marBottom w:val="0"/>
              <w:divBdr>
                <w:top w:val="none" w:sz="0" w:space="0" w:color="auto"/>
                <w:left w:val="none" w:sz="0" w:space="0" w:color="auto"/>
                <w:bottom w:val="none" w:sz="0" w:space="0" w:color="auto"/>
                <w:right w:val="none" w:sz="0" w:space="0" w:color="auto"/>
              </w:divBdr>
              <w:divsChild>
                <w:div w:id="2077626285">
                  <w:marLeft w:val="0"/>
                  <w:marRight w:val="0"/>
                  <w:marTop w:val="0"/>
                  <w:marBottom w:val="0"/>
                  <w:divBdr>
                    <w:top w:val="none" w:sz="0" w:space="0" w:color="auto"/>
                    <w:left w:val="none" w:sz="0" w:space="0" w:color="auto"/>
                    <w:bottom w:val="none" w:sz="0" w:space="0" w:color="auto"/>
                    <w:right w:val="none" w:sz="0" w:space="0" w:color="auto"/>
                  </w:divBdr>
                </w:div>
              </w:divsChild>
            </w:div>
            <w:div w:id="1608847901">
              <w:marLeft w:val="0"/>
              <w:marRight w:val="0"/>
              <w:marTop w:val="0"/>
              <w:marBottom w:val="0"/>
              <w:divBdr>
                <w:top w:val="none" w:sz="0" w:space="0" w:color="auto"/>
                <w:left w:val="none" w:sz="0" w:space="0" w:color="auto"/>
                <w:bottom w:val="none" w:sz="0" w:space="0" w:color="auto"/>
                <w:right w:val="none" w:sz="0" w:space="0" w:color="auto"/>
              </w:divBdr>
              <w:divsChild>
                <w:div w:id="947203975">
                  <w:marLeft w:val="0"/>
                  <w:marRight w:val="0"/>
                  <w:marTop w:val="0"/>
                  <w:marBottom w:val="0"/>
                  <w:divBdr>
                    <w:top w:val="none" w:sz="0" w:space="0" w:color="auto"/>
                    <w:left w:val="none" w:sz="0" w:space="0" w:color="auto"/>
                    <w:bottom w:val="none" w:sz="0" w:space="0" w:color="auto"/>
                    <w:right w:val="none" w:sz="0" w:space="0" w:color="auto"/>
                  </w:divBdr>
                </w:div>
              </w:divsChild>
            </w:div>
            <w:div w:id="1632243406">
              <w:marLeft w:val="0"/>
              <w:marRight w:val="0"/>
              <w:marTop w:val="0"/>
              <w:marBottom w:val="0"/>
              <w:divBdr>
                <w:top w:val="none" w:sz="0" w:space="0" w:color="auto"/>
                <w:left w:val="none" w:sz="0" w:space="0" w:color="auto"/>
                <w:bottom w:val="none" w:sz="0" w:space="0" w:color="auto"/>
                <w:right w:val="none" w:sz="0" w:space="0" w:color="auto"/>
              </w:divBdr>
              <w:divsChild>
                <w:div w:id="1126897571">
                  <w:marLeft w:val="0"/>
                  <w:marRight w:val="0"/>
                  <w:marTop w:val="0"/>
                  <w:marBottom w:val="0"/>
                  <w:divBdr>
                    <w:top w:val="none" w:sz="0" w:space="0" w:color="auto"/>
                    <w:left w:val="none" w:sz="0" w:space="0" w:color="auto"/>
                    <w:bottom w:val="none" w:sz="0" w:space="0" w:color="auto"/>
                    <w:right w:val="none" w:sz="0" w:space="0" w:color="auto"/>
                  </w:divBdr>
                </w:div>
              </w:divsChild>
            </w:div>
            <w:div w:id="1658803857">
              <w:marLeft w:val="0"/>
              <w:marRight w:val="0"/>
              <w:marTop w:val="0"/>
              <w:marBottom w:val="0"/>
              <w:divBdr>
                <w:top w:val="none" w:sz="0" w:space="0" w:color="auto"/>
                <w:left w:val="none" w:sz="0" w:space="0" w:color="auto"/>
                <w:bottom w:val="none" w:sz="0" w:space="0" w:color="auto"/>
                <w:right w:val="none" w:sz="0" w:space="0" w:color="auto"/>
              </w:divBdr>
              <w:divsChild>
                <w:div w:id="1917743742">
                  <w:marLeft w:val="0"/>
                  <w:marRight w:val="0"/>
                  <w:marTop w:val="0"/>
                  <w:marBottom w:val="0"/>
                  <w:divBdr>
                    <w:top w:val="none" w:sz="0" w:space="0" w:color="auto"/>
                    <w:left w:val="none" w:sz="0" w:space="0" w:color="auto"/>
                    <w:bottom w:val="none" w:sz="0" w:space="0" w:color="auto"/>
                    <w:right w:val="none" w:sz="0" w:space="0" w:color="auto"/>
                  </w:divBdr>
                </w:div>
              </w:divsChild>
            </w:div>
            <w:div w:id="1663846997">
              <w:marLeft w:val="0"/>
              <w:marRight w:val="0"/>
              <w:marTop w:val="0"/>
              <w:marBottom w:val="0"/>
              <w:divBdr>
                <w:top w:val="none" w:sz="0" w:space="0" w:color="auto"/>
                <w:left w:val="none" w:sz="0" w:space="0" w:color="auto"/>
                <w:bottom w:val="none" w:sz="0" w:space="0" w:color="auto"/>
                <w:right w:val="none" w:sz="0" w:space="0" w:color="auto"/>
              </w:divBdr>
              <w:divsChild>
                <w:div w:id="649671653">
                  <w:marLeft w:val="0"/>
                  <w:marRight w:val="0"/>
                  <w:marTop w:val="0"/>
                  <w:marBottom w:val="0"/>
                  <w:divBdr>
                    <w:top w:val="none" w:sz="0" w:space="0" w:color="auto"/>
                    <w:left w:val="none" w:sz="0" w:space="0" w:color="auto"/>
                    <w:bottom w:val="none" w:sz="0" w:space="0" w:color="auto"/>
                    <w:right w:val="none" w:sz="0" w:space="0" w:color="auto"/>
                  </w:divBdr>
                </w:div>
              </w:divsChild>
            </w:div>
            <w:div w:id="1774326437">
              <w:marLeft w:val="0"/>
              <w:marRight w:val="0"/>
              <w:marTop w:val="0"/>
              <w:marBottom w:val="0"/>
              <w:divBdr>
                <w:top w:val="none" w:sz="0" w:space="0" w:color="auto"/>
                <w:left w:val="none" w:sz="0" w:space="0" w:color="auto"/>
                <w:bottom w:val="none" w:sz="0" w:space="0" w:color="auto"/>
                <w:right w:val="none" w:sz="0" w:space="0" w:color="auto"/>
              </w:divBdr>
              <w:divsChild>
                <w:div w:id="1958641485">
                  <w:marLeft w:val="0"/>
                  <w:marRight w:val="0"/>
                  <w:marTop w:val="0"/>
                  <w:marBottom w:val="0"/>
                  <w:divBdr>
                    <w:top w:val="none" w:sz="0" w:space="0" w:color="auto"/>
                    <w:left w:val="none" w:sz="0" w:space="0" w:color="auto"/>
                    <w:bottom w:val="none" w:sz="0" w:space="0" w:color="auto"/>
                    <w:right w:val="none" w:sz="0" w:space="0" w:color="auto"/>
                  </w:divBdr>
                </w:div>
              </w:divsChild>
            </w:div>
            <w:div w:id="1774545049">
              <w:marLeft w:val="0"/>
              <w:marRight w:val="0"/>
              <w:marTop w:val="0"/>
              <w:marBottom w:val="0"/>
              <w:divBdr>
                <w:top w:val="none" w:sz="0" w:space="0" w:color="auto"/>
                <w:left w:val="none" w:sz="0" w:space="0" w:color="auto"/>
                <w:bottom w:val="none" w:sz="0" w:space="0" w:color="auto"/>
                <w:right w:val="none" w:sz="0" w:space="0" w:color="auto"/>
              </w:divBdr>
              <w:divsChild>
                <w:div w:id="1729761217">
                  <w:marLeft w:val="0"/>
                  <w:marRight w:val="0"/>
                  <w:marTop w:val="0"/>
                  <w:marBottom w:val="0"/>
                  <w:divBdr>
                    <w:top w:val="none" w:sz="0" w:space="0" w:color="auto"/>
                    <w:left w:val="none" w:sz="0" w:space="0" w:color="auto"/>
                    <w:bottom w:val="none" w:sz="0" w:space="0" w:color="auto"/>
                    <w:right w:val="none" w:sz="0" w:space="0" w:color="auto"/>
                  </w:divBdr>
                </w:div>
              </w:divsChild>
            </w:div>
            <w:div w:id="1776704091">
              <w:marLeft w:val="0"/>
              <w:marRight w:val="0"/>
              <w:marTop w:val="0"/>
              <w:marBottom w:val="0"/>
              <w:divBdr>
                <w:top w:val="none" w:sz="0" w:space="0" w:color="auto"/>
                <w:left w:val="none" w:sz="0" w:space="0" w:color="auto"/>
                <w:bottom w:val="none" w:sz="0" w:space="0" w:color="auto"/>
                <w:right w:val="none" w:sz="0" w:space="0" w:color="auto"/>
              </w:divBdr>
              <w:divsChild>
                <w:div w:id="1400638424">
                  <w:marLeft w:val="0"/>
                  <w:marRight w:val="0"/>
                  <w:marTop w:val="0"/>
                  <w:marBottom w:val="0"/>
                  <w:divBdr>
                    <w:top w:val="none" w:sz="0" w:space="0" w:color="auto"/>
                    <w:left w:val="none" w:sz="0" w:space="0" w:color="auto"/>
                    <w:bottom w:val="none" w:sz="0" w:space="0" w:color="auto"/>
                    <w:right w:val="none" w:sz="0" w:space="0" w:color="auto"/>
                  </w:divBdr>
                </w:div>
              </w:divsChild>
            </w:div>
            <w:div w:id="1873572491">
              <w:marLeft w:val="0"/>
              <w:marRight w:val="0"/>
              <w:marTop w:val="0"/>
              <w:marBottom w:val="0"/>
              <w:divBdr>
                <w:top w:val="none" w:sz="0" w:space="0" w:color="auto"/>
                <w:left w:val="none" w:sz="0" w:space="0" w:color="auto"/>
                <w:bottom w:val="none" w:sz="0" w:space="0" w:color="auto"/>
                <w:right w:val="none" w:sz="0" w:space="0" w:color="auto"/>
              </w:divBdr>
              <w:divsChild>
                <w:div w:id="1298955172">
                  <w:marLeft w:val="0"/>
                  <w:marRight w:val="0"/>
                  <w:marTop w:val="0"/>
                  <w:marBottom w:val="0"/>
                  <w:divBdr>
                    <w:top w:val="none" w:sz="0" w:space="0" w:color="auto"/>
                    <w:left w:val="none" w:sz="0" w:space="0" w:color="auto"/>
                    <w:bottom w:val="none" w:sz="0" w:space="0" w:color="auto"/>
                    <w:right w:val="none" w:sz="0" w:space="0" w:color="auto"/>
                  </w:divBdr>
                </w:div>
              </w:divsChild>
            </w:div>
            <w:div w:id="2020618582">
              <w:marLeft w:val="0"/>
              <w:marRight w:val="0"/>
              <w:marTop w:val="0"/>
              <w:marBottom w:val="0"/>
              <w:divBdr>
                <w:top w:val="none" w:sz="0" w:space="0" w:color="auto"/>
                <w:left w:val="none" w:sz="0" w:space="0" w:color="auto"/>
                <w:bottom w:val="none" w:sz="0" w:space="0" w:color="auto"/>
                <w:right w:val="none" w:sz="0" w:space="0" w:color="auto"/>
              </w:divBdr>
              <w:divsChild>
                <w:div w:id="2033679755">
                  <w:marLeft w:val="0"/>
                  <w:marRight w:val="0"/>
                  <w:marTop w:val="0"/>
                  <w:marBottom w:val="0"/>
                  <w:divBdr>
                    <w:top w:val="none" w:sz="0" w:space="0" w:color="auto"/>
                    <w:left w:val="none" w:sz="0" w:space="0" w:color="auto"/>
                    <w:bottom w:val="none" w:sz="0" w:space="0" w:color="auto"/>
                    <w:right w:val="none" w:sz="0" w:space="0" w:color="auto"/>
                  </w:divBdr>
                </w:div>
              </w:divsChild>
            </w:div>
            <w:div w:id="2030137397">
              <w:marLeft w:val="0"/>
              <w:marRight w:val="0"/>
              <w:marTop w:val="0"/>
              <w:marBottom w:val="0"/>
              <w:divBdr>
                <w:top w:val="none" w:sz="0" w:space="0" w:color="auto"/>
                <w:left w:val="none" w:sz="0" w:space="0" w:color="auto"/>
                <w:bottom w:val="none" w:sz="0" w:space="0" w:color="auto"/>
                <w:right w:val="none" w:sz="0" w:space="0" w:color="auto"/>
              </w:divBdr>
              <w:divsChild>
                <w:div w:id="12321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48645">
      <w:bodyDiv w:val="1"/>
      <w:marLeft w:val="0"/>
      <w:marRight w:val="0"/>
      <w:marTop w:val="0"/>
      <w:marBottom w:val="0"/>
      <w:divBdr>
        <w:top w:val="none" w:sz="0" w:space="0" w:color="auto"/>
        <w:left w:val="none" w:sz="0" w:space="0" w:color="auto"/>
        <w:bottom w:val="none" w:sz="0" w:space="0" w:color="auto"/>
        <w:right w:val="none" w:sz="0" w:space="0" w:color="auto"/>
      </w:divBdr>
    </w:div>
    <w:div w:id="976489638">
      <w:bodyDiv w:val="1"/>
      <w:marLeft w:val="0"/>
      <w:marRight w:val="0"/>
      <w:marTop w:val="0"/>
      <w:marBottom w:val="0"/>
      <w:divBdr>
        <w:top w:val="none" w:sz="0" w:space="0" w:color="auto"/>
        <w:left w:val="none" w:sz="0" w:space="0" w:color="auto"/>
        <w:bottom w:val="none" w:sz="0" w:space="0" w:color="auto"/>
        <w:right w:val="none" w:sz="0" w:space="0" w:color="auto"/>
      </w:divBdr>
    </w:div>
    <w:div w:id="995063562">
      <w:bodyDiv w:val="1"/>
      <w:marLeft w:val="0"/>
      <w:marRight w:val="0"/>
      <w:marTop w:val="0"/>
      <w:marBottom w:val="0"/>
      <w:divBdr>
        <w:top w:val="none" w:sz="0" w:space="0" w:color="auto"/>
        <w:left w:val="none" w:sz="0" w:space="0" w:color="auto"/>
        <w:bottom w:val="none" w:sz="0" w:space="0" w:color="auto"/>
        <w:right w:val="none" w:sz="0" w:space="0" w:color="auto"/>
      </w:divBdr>
    </w:div>
    <w:div w:id="1023172029">
      <w:bodyDiv w:val="1"/>
      <w:marLeft w:val="0"/>
      <w:marRight w:val="0"/>
      <w:marTop w:val="0"/>
      <w:marBottom w:val="0"/>
      <w:divBdr>
        <w:top w:val="none" w:sz="0" w:space="0" w:color="auto"/>
        <w:left w:val="none" w:sz="0" w:space="0" w:color="auto"/>
        <w:bottom w:val="none" w:sz="0" w:space="0" w:color="auto"/>
        <w:right w:val="none" w:sz="0" w:space="0" w:color="auto"/>
      </w:divBdr>
    </w:div>
    <w:div w:id="1026053478">
      <w:bodyDiv w:val="1"/>
      <w:marLeft w:val="0"/>
      <w:marRight w:val="0"/>
      <w:marTop w:val="0"/>
      <w:marBottom w:val="0"/>
      <w:divBdr>
        <w:top w:val="none" w:sz="0" w:space="0" w:color="auto"/>
        <w:left w:val="none" w:sz="0" w:space="0" w:color="auto"/>
        <w:bottom w:val="none" w:sz="0" w:space="0" w:color="auto"/>
        <w:right w:val="none" w:sz="0" w:space="0" w:color="auto"/>
      </w:divBdr>
      <w:divsChild>
        <w:div w:id="1000238966">
          <w:marLeft w:val="1339"/>
          <w:marRight w:val="0"/>
          <w:marTop w:val="0"/>
          <w:marBottom w:val="0"/>
          <w:divBdr>
            <w:top w:val="none" w:sz="0" w:space="0" w:color="auto"/>
            <w:left w:val="none" w:sz="0" w:space="0" w:color="auto"/>
            <w:bottom w:val="none" w:sz="0" w:space="0" w:color="auto"/>
            <w:right w:val="none" w:sz="0" w:space="0" w:color="auto"/>
          </w:divBdr>
        </w:div>
      </w:divsChild>
    </w:div>
    <w:div w:id="1072463359">
      <w:bodyDiv w:val="1"/>
      <w:marLeft w:val="0"/>
      <w:marRight w:val="0"/>
      <w:marTop w:val="0"/>
      <w:marBottom w:val="0"/>
      <w:divBdr>
        <w:top w:val="none" w:sz="0" w:space="0" w:color="auto"/>
        <w:left w:val="none" w:sz="0" w:space="0" w:color="auto"/>
        <w:bottom w:val="none" w:sz="0" w:space="0" w:color="auto"/>
        <w:right w:val="none" w:sz="0" w:space="0" w:color="auto"/>
      </w:divBdr>
    </w:div>
    <w:div w:id="1106536756">
      <w:bodyDiv w:val="1"/>
      <w:marLeft w:val="0"/>
      <w:marRight w:val="0"/>
      <w:marTop w:val="0"/>
      <w:marBottom w:val="0"/>
      <w:divBdr>
        <w:top w:val="none" w:sz="0" w:space="0" w:color="auto"/>
        <w:left w:val="none" w:sz="0" w:space="0" w:color="auto"/>
        <w:bottom w:val="none" w:sz="0" w:space="0" w:color="auto"/>
        <w:right w:val="none" w:sz="0" w:space="0" w:color="auto"/>
      </w:divBdr>
      <w:divsChild>
        <w:div w:id="1534611463">
          <w:marLeft w:val="0"/>
          <w:marRight w:val="0"/>
          <w:marTop w:val="0"/>
          <w:marBottom w:val="0"/>
          <w:divBdr>
            <w:top w:val="none" w:sz="0" w:space="0" w:color="auto"/>
            <w:left w:val="none" w:sz="0" w:space="0" w:color="auto"/>
            <w:bottom w:val="none" w:sz="0" w:space="0" w:color="auto"/>
            <w:right w:val="none" w:sz="0" w:space="0" w:color="auto"/>
          </w:divBdr>
          <w:divsChild>
            <w:div w:id="34742293">
              <w:marLeft w:val="0"/>
              <w:marRight w:val="0"/>
              <w:marTop w:val="0"/>
              <w:marBottom w:val="0"/>
              <w:divBdr>
                <w:top w:val="none" w:sz="0" w:space="0" w:color="auto"/>
                <w:left w:val="none" w:sz="0" w:space="0" w:color="auto"/>
                <w:bottom w:val="none" w:sz="0" w:space="0" w:color="auto"/>
                <w:right w:val="none" w:sz="0" w:space="0" w:color="auto"/>
              </w:divBdr>
              <w:divsChild>
                <w:div w:id="1725063345">
                  <w:marLeft w:val="0"/>
                  <w:marRight w:val="0"/>
                  <w:marTop w:val="0"/>
                  <w:marBottom w:val="0"/>
                  <w:divBdr>
                    <w:top w:val="none" w:sz="0" w:space="0" w:color="auto"/>
                    <w:left w:val="none" w:sz="0" w:space="0" w:color="auto"/>
                    <w:bottom w:val="none" w:sz="0" w:space="0" w:color="auto"/>
                    <w:right w:val="none" w:sz="0" w:space="0" w:color="auto"/>
                  </w:divBdr>
                </w:div>
              </w:divsChild>
            </w:div>
            <w:div w:id="43985482">
              <w:marLeft w:val="0"/>
              <w:marRight w:val="0"/>
              <w:marTop w:val="0"/>
              <w:marBottom w:val="0"/>
              <w:divBdr>
                <w:top w:val="none" w:sz="0" w:space="0" w:color="auto"/>
                <w:left w:val="none" w:sz="0" w:space="0" w:color="auto"/>
                <w:bottom w:val="none" w:sz="0" w:space="0" w:color="auto"/>
                <w:right w:val="none" w:sz="0" w:space="0" w:color="auto"/>
              </w:divBdr>
              <w:divsChild>
                <w:div w:id="214044830">
                  <w:marLeft w:val="0"/>
                  <w:marRight w:val="0"/>
                  <w:marTop w:val="0"/>
                  <w:marBottom w:val="0"/>
                  <w:divBdr>
                    <w:top w:val="none" w:sz="0" w:space="0" w:color="auto"/>
                    <w:left w:val="none" w:sz="0" w:space="0" w:color="auto"/>
                    <w:bottom w:val="none" w:sz="0" w:space="0" w:color="auto"/>
                    <w:right w:val="none" w:sz="0" w:space="0" w:color="auto"/>
                  </w:divBdr>
                </w:div>
              </w:divsChild>
            </w:div>
            <w:div w:id="198905936">
              <w:marLeft w:val="0"/>
              <w:marRight w:val="0"/>
              <w:marTop w:val="0"/>
              <w:marBottom w:val="0"/>
              <w:divBdr>
                <w:top w:val="none" w:sz="0" w:space="0" w:color="auto"/>
                <w:left w:val="none" w:sz="0" w:space="0" w:color="auto"/>
                <w:bottom w:val="none" w:sz="0" w:space="0" w:color="auto"/>
                <w:right w:val="none" w:sz="0" w:space="0" w:color="auto"/>
              </w:divBdr>
              <w:divsChild>
                <w:div w:id="929779628">
                  <w:marLeft w:val="0"/>
                  <w:marRight w:val="0"/>
                  <w:marTop w:val="0"/>
                  <w:marBottom w:val="0"/>
                  <w:divBdr>
                    <w:top w:val="none" w:sz="0" w:space="0" w:color="auto"/>
                    <w:left w:val="none" w:sz="0" w:space="0" w:color="auto"/>
                    <w:bottom w:val="none" w:sz="0" w:space="0" w:color="auto"/>
                    <w:right w:val="none" w:sz="0" w:space="0" w:color="auto"/>
                  </w:divBdr>
                </w:div>
              </w:divsChild>
            </w:div>
            <w:div w:id="385957226">
              <w:marLeft w:val="0"/>
              <w:marRight w:val="0"/>
              <w:marTop w:val="0"/>
              <w:marBottom w:val="0"/>
              <w:divBdr>
                <w:top w:val="none" w:sz="0" w:space="0" w:color="auto"/>
                <w:left w:val="none" w:sz="0" w:space="0" w:color="auto"/>
                <w:bottom w:val="none" w:sz="0" w:space="0" w:color="auto"/>
                <w:right w:val="none" w:sz="0" w:space="0" w:color="auto"/>
              </w:divBdr>
              <w:divsChild>
                <w:div w:id="1139614333">
                  <w:marLeft w:val="0"/>
                  <w:marRight w:val="0"/>
                  <w:marTop w:val="0"/>
                  <w:marBottom w:val="0"/>
                  <w:divBdr>
                    <w:top w:val="none" w:sz="0" w:space="0" w:color="auto"/>
                    <w:left w:val="none" w:sz="0" w:space="0" w:color="auto"/>
                    <w:bottom w:val="none" w:sz="0" w:space="0" w:color="auto"/>
                    <w:right w:val="none" w:sz="0" w:space="0" w:color="auto"/>
                  </w:divBdr>
                </w:div>
              </w:divsChild>
            </w:div>
            <w:div w:id="396974461">
              <w:marLeft w:val="0"/>
              <w:marRight w:val="0"/>
              <w:marTop w:val="0"/>
              <w:marBottom w:val="0"/>
              <w:divBdr>
                <w:top w:val="none" w:sz="0" w:space="0" w:color="auto"/>
                <w:left w:val="none" w:sz="0" w:space="0" w:color="auto"/>
                <w:bottom w:val="none" w:sz="0" w:space="0" w:color="auto"/>
                <w:right w:val="none" w:sz="0" w:space="0" w:color="auto"/>
              </w:divBdr>
              <w:divsChild>
                <w:div w:id="1504198911">
                  <w:marLeft w:val="0"/>
                  <w:marRight w:val="0"/>
                  <w:marTop w:val="0"/>
                  <w:marBottom w:val="0"/>
                  <w:divBdr>
                    <w:top w:val="none" w:sz="0" w:space="0" w:color="auto"/>
                    <w:left w:val="none" w:sz="0" w:space="0" w:color="auto"/>
                    <w:bottom w:val="none" w:sz="0" w:space="0" w:color="auto"/>
                    <w:right w:val="none" w:sz="0" w:space="0" w:color="auto"/>
                  </w:divBdr>
                </w:div>
              </w:divsChild>
            </w:div>
            <w:div w:id="474416890">
              <w:marLeft w:val="0"/>
              <w:marRight w:val="0"/>
              <w:marTop w:val="0"/>
              <w:marBottom w:val="0"/>
              <w:divBdr>
                <w:top w:val="none" w:sz="0" w:space="0" w:color="auto"/>
                <w:left w:val="none" w:sz="0" w:space="0" w:color="auto"/>
                <w:bottom w:val="none" w:sz="0" w:space="0" w:color="auto"/>
                <w:right w:val="none" w:sz="0" w:space="0" w:color="auto"/>
              </w:divBdr>
              <w:divsChild>
                <w:div w:id="1546868763">
                  <w:marLeft w:val="0"/>
                  <w:marRight w:val="0"/>
                  <w:marTop w:val="0"/>
                  <w:marBottom w:val="0"/>
                  <w:divBdr>
                    <w:top w:val="none" w:sz="0" w:space="0" w:color="auto"/>
                    <w:left w:val="none" w:sz="0" w:space="0" w:color="auto"/>
                    <w:bottom w:val="none" w:sz="0" w:space="0" w:color="auto"/>
                    <w:right w:val="none" w:sz="0" w:space="0" w:color="auto"/>
                  </w:divBdr>
                </w:div>
              </w:divsChild>
            </w:div>
            <w:div w:id="963538593">
              <w:marLeft w:val="0"/>
              <w:marRight w:val="0"/>
              <w:marTop w:val="0"/>
              <w:marBottom w:val="0"/>
              <w:divBdr>
                <w:top w:val="none" w:sz="0" w:space="0" w:color="auto"/>
                <w:left w:val="none" w:sz="0" w:space="0" w:color="auto"/>
                <w:bottom w:val="none" w:sz="0" w:space="0" w:color="auto"/>
                <w:right w:val="none" w:sz="0" w:space="0" w:color="auto"/>
              </w:divBdr>
              <w:divsChild>
                <w:div w:id="902253037">
                  <w:marLeft w:val="0"/>
                  <w:marRight w:val="0"/>
                  <w:marTop w:val="0"/>
                  <w:marBottom w:val="0"/>
                  <w:divBdr>
                    <w:top w:val="none" w:sz="0" w:space="0" w:color="auto"/>
                    <w:left w:val="none" w:sz="0" w:space="0" w:color="auto"/>
                    <w:bottom w:val="none" w:sz="0" w:space="0" w:color="auto"/>
                    <w:right w:val="none" w:sz="0" w:space="0" w:color="auto"/>
                  </w:divBdr>
                </w:div>
              </w:divsChild>
            </w:div>
            <w:div w:id="1021249799">
              <w:marLeft w:val="0"/>
              <w:marRight w:val="0"/>
              <w:marTop w:val="0"/>
              <w:marBottom w:val="0"/>
              <w:divBdr>
                <w:top w:val="none" w:sz="0" w:space="0" w:color="auto"/>
                <w:left w:val="none" w:sz="0" w:space="0" w:color="auto"/>
                <w:bottom w:val="none" w:sz="0" w:space="0" w:color="auto"/>
                <w:right w:val="none" w:sz="0" w:space="0" w:color="auto"/>
              </w:divBdr>
              <w:divsChild>
                <w:div w:id="804010106">
                  <w:marLeft w:val="0"/>
                  <w:marRight w:val="0"/>
                  <w:marTop w:val="0"/>
                  <w:marBottom w:val="0"/>
                  <w:divBdr>
                    <w:top w:val="none" w:sz="0" w:space="0" w:color="auto"/>
                    <w:left w:val="none" w:sz="0" w:space="0" w:color="auto"/>
                    <w:bottom w:val="none" w:sz="0" w:space="0" w:color="auto"/>
                    <w:right w:val="none" w:sz="0" w:space="0" w:color="auto"/>
                  </w:divBdr>
                </w:div>
              </w:divsChild>
            </w:div>
            <w:div w:id="1114910560">
              <w:marLeft w:val="0"/>
              <w:marRight w:val="0"/>
              <w:marTop w:val="0"/>
              <w:marBottom w:val="0"/>
              <w:divBdr>
                <w:top w:val="none" w:sz="0" w:space="0" w:color="auto"/>
                <w:left w:val="none" w:sz="0" w:space="0" w:color="auto"/>
                <w:bottom w:val="none" w:sz="0" w:space="0" w:color="auto"/>
                <w:right w:val="none" w:sz="0" w:space="0" w:color="auto"/>
              </w:divBdr>
              <w:divsChild>
                <w:div w:id="1989433619">
                  <w:marLeft w:val="0"/>
                  <w:marRight w:val="0"/>
                  <w:marTop w:val="0"/>
                  <w:marBottom w:val="0"/>
                  <w:divBdr>
                    <w:top w:val="none" w:sz="0" w:space="0" w:color="auto"/>
                    <w:left w:val="none" w:sz="0" w:space="0" w:color="auto"/>
                    <w:bottom w:val="none" w:sz="0" w:space="0" w:color="auto"/>
                    <w:right w:val="none" w:sz="0" w:space="0" w:color="auto"/>
                  </w:divBdr>
                </w:div>
              </w:divsChild>
            </w:div>
            <w:div w:id="1145051524">
              <w:marLeft w:val="0"/>
              <w:marRight w:val="0"/>
              <w:marTop w:val="0"/>
              <w:marBottom w:val="0"/>
              <w:divBdr>
                <w:top w:val="none" w:sz="0" w:space="0" w:color="auto"/>
                <w:left w:val="none" w:sz="0" w:space="0" w:color="auto"/>
                <w:bottom w:val="none" w:sz="0" w:space="0" w:color="auto"/>
                <w:right w:val="none" w:sz="0" w:space="0" w:color="auto"/>
              </w:divBdr>
              <w:divsChild>
                <w:div w:id="132601587">
                  <w:marLeft w:val="0"/>
                  <w:marRight w:val="0"/>
                  <w:marTop w:val="0"/>
                  <w:marBottom w:val="0"/>
                  <w:divBdr>
                    <w:top w:val="none" w:sz="0" w:space="0" w:color="auto"/>
                    <w:left w:val="none" w:sz="0" w:space="0" w:color="auto"/>
                    <w:bottom w:val="none" w:sz="0" w:space="0" w:color="auto"/>
                    <w:right w:val="none" w:sz="0" w:space="0" w:color="auto"/>
                  </w:divBdr>
                </w:div>
              </w:divsChild>
            </w:div>
            <w:div w:id="1303542263">
              <w:marLeft w:val="0"/>
              <w:marRight w:val="0"/>
              <w:marTop w:val="0"/>
              <w:marBottom w:val="0"/>
              <w:divBdr>
                <w:top w:val="none" w:sz="0" w:space="0" w:color="auto"/>
                <w:left w:val="none" w:sz="0" w:space="0" w:color="auto"/>
                <w:bottom w:val="none" w:sz="0" w:space="0" w:color="auto"/>
                <w:right w:val="none" w:sz="0" w:space="0" w:color="auto"/>
              </w:divBdr>
              <w:divsChild>
                <w:div w:id="628900217">
                  <w:marLeft w:val="0"/>
                  <w:marRight w:val="0"/>
                  <w:marTop w:val="0"/>
                  <w:marBottom w:val="0"/>
                  <w:divBdr>
                    <w:top w:val="none" w:sz="0" w:space="0" w:color="auto"/>
                    <w:left w:val="none" w:sz="0" w:space="0" w:color="auto"/>
                    <w:bottom w:val="none" w:sz="0" w:space="0" w:color="auto"/>
                    <w:right w:val="none" w:sz="0" w:space="0" w:color="auto"/>
                  </w:divBdr>
                </w:div>
              </w:divsChild>
            </w:div>
            <w:div w:id="1307318634">
              <w:marLeft w:val="0"/>
              <w:marRight w:val="0"/>
              <w:marTop w:val="0"/>
              <w:marBottom w:val="0"/>
              <w:divBdr>
                <w:top w:val="none" w:sz="0" w:space="0" w:color="auto"/>
                <w:left w:val="none" w:sz="0" w:space="0" w:color="auto"/>
                <w:bottom w:val="none" w:sz="0" w:space="0" w:color="auto"/>
                <w:right w:val="none" w:sz="0" w:space="0" w:color="auto"/>
              </w:divBdr>
              <w:divsChild>
                <w:div w:id="1810777989">
                  <w:marLeft w:val="0"/>
                  <w:marRight w:val="0"/>
                  <w:marTop w:val="0"/>
                  <w:marBottom w:val="0"/>
                  <w:divBdr>
                    <w:top w:val="none" w:sz="0" w:space="0" w:color="auto"/>
                    <w:left w:val="none" w:sz="0" w:space="0" w:color="auto"/>
                    <w:bottom w:val="none" w:sz="0" w:space="0" w:color="auto"/>
                    <w:right w:val="none" w:sz="0" w:space="0" w:color="auto"/>
                  </w:divBdr>
                </w:div>
              </w:divsChild>
            </w:div>
            <w:div w:id="1330446896">
              <w:marLeft w:val="0"/>
              <w:marRight w:val="0"/>
              <w:marTop w:val="0"/>
              <w:marBottom w:val="0"/>
              <w:divBdr>
                <w:top w:val="none" w:sz="0" w:space="0" w:color="auto"/>
                <w:left w:val="none" w:sz="0" w:space="0" w:color="auto"/>
                <w:bottom w:val="none" w:sz="0" w:space="0" w:color="auto"/>
                <w:right w:val="none" w:sz="0" w:space="0" w:color="auto"/>
              </w:divBdr>
              <w:divsChild>
                <w:div w:id="710227413">
                  <w:marLeft w:val="0"/>
                  <w:marRight w:val="0"/>
                  <w:marTop w:val="0"/>
                  <w:marBottom w:val="0"/>
                  <w:divBdr>
                    <w:top w:val="none" w:sz="0" w:space="0" w:color="auto"/>
                    <w:left w:val="none" w:sz="0" w:space="0" w:color="auto"/>
                    <w:bottom w:val="none" w:sz="0" w:space="0" w:color="auto"/>
                    <w:right w:val="none" w:sz="0" w:space="0" w:color="auto"/>
                  </w:divBdr>
                </w:div>
              </w:divsChild>
            </w:div>
            <w:div w:id="1384868649">
              <w:marLeft w:val="0"/>
              <w:marRight w:val="0"/>
              <w:marTop w:val="0"/>
              <w:marBottom w:val="0"/>
              <w:divBdr>
                <w:top w:val="none" w:sz="0" w:space="0" w:color="auto"/>
                <w:left w:val="none" w:sz="0" w:space="0" w:color="auto"/>
                <w:bottom w:val="none" w:sz="0" w:space="0" w:color="auto"/>
                <w:right w:val="none" w:sz="0" w:space="0" w:color="auto"/>
              </w:divBdr>
              <w:divsChild>
                <w:div w:id="1495100803">
                  <w:marLeft w:val="0"/>
                  <w:marRight w:val="0"/>
                  <w:marTop w:val="0"/>
                  <w:marBottom w:val="0"/>
                  <w:divBdr>
                    <w:top w:val="none" w:sz="0" w:space="0" w:color="auto"/>
                    <w:left w:val="none" w:sz="0" w:space="0" w:color="auto"/>
                    <w:bottom w:val="none" w:sz="0" w:space="0" w:color="auto"/>
                    <w:right w:val="none" w:sz="0" w:space="0" w:color="auto"/>
                  </w:divBdr>
                </w:div>
              </w:divsChild>
            </w:div>
            <w:div w:id="1656643803">
              <w:marLeft w:val="0"/>
              <w:marRight w:val="0"/>
              <w:marTop w:val="0"/>
              <w:marBottom w:val="0"/>
              <w:divBdr>
                <w:top w:val="none" w:sz="0" w:space="0" w:color="auto"/>
                <w:left w:val="none" w:sz="0" w:space="0" w:color="auto"/>
                <w:bottom w:val="none" w:sz="0" w:space="0" w:color="auto"/>
                <w:right w:val="none" w:sz="0" w:space="0" w:color="auto"/>
              </w:divBdr>
              <w:divsChild>
                <w:div w:id="1674645247">
                  <w:marLeft w:val="0"/>
                  <w:marRight w:val="0"/>
                  <w:marTop w:val="0"/>
                  <w:marBottom w:val="0"/>
                  <w:divBdr>
                    <w:top w:val="none" w:sz="0" w:space="0" w:color="auto"/>
                    <w:left w:val="none" w:sz="0" w:space="0" w:color="auto"/>
                    <w:bottom w:val="none" w:sz="0" w:space="0" w:color="auto"/>
                    <w:right w:val="none" w:sz="0" w:space="0" w:color="auto"/>
                  </w:divBdr>
                </w:div>
              </w:divsChild>
            </w:div>
            <w:div w:id="1851678791">
              <w:marLeft w:val="0"/>
              <w:marRight w:val="0"/>
              <w:marTop w:val="0"/>
              <w:marBottom w:val="0"/>
              <w:divBdr>
                <w:top w:val="none" w:sz="0" w:space="0" w:color="auto"/>
                <w:left w:val="none" w:sz="0" w:space="0" w:color="auto"/>
                <w:bottom w:val="none" w:sz="0" w:space="0" w:color="auto"/>
                <w:right w:val="none" w:sz="0" w:space="0" w:color="auto"/>
              </w:divBdr>
              <w:divsChild>
                <w:div w:id="1058675036">
                  <w:marLeft w:val="0"/>
                  <w:marRight w:val="0"/>
                  <w:marTop w:val="0"/>
                  <w:marBottom w:val="0"/>
                  <w:divBdr>
                    <w:top w:val="none" w:sz="0" w:space="0" w:color="auto"/>
                    <w:left w:val="none" w:sz="0" w:space="0" w:color="auto"/>
                    <w:bottom w:val="none" w:sz="0" w:space="0" w:color="auto"/>
                    <w:right w:val="none" w:sz="0" w:space="0" w:color="auto"/>
                  </w:divBdr>
                </w:div>
              </w:divsChild>
            </w:div>
            <w:div w:id="2005666165">
              <w:marLeft w:val="0"/>
              <w:marRight w:val="0"/>
              <w:marTop w:val="0"/>
              <w:marBottom w:val="0"/>
              <w:divBdr>
                <w:top w:val="none" w:sz="0" w:space="0" w:color="auto"/>
                <w:left w:val="none" w:sz="0" w:space="0" w:color="auto"/>
                <w:bottom w:val="none" w:sz="0" w:space="0" w:color="auto"/>
                <w:right w:val="none" w:sz="0" w:space="0" w:color="auto"/>
              </w:divBdr>
              <w:divsChild>
                <w:div w:id="8945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660018">
      <w:bodyDiv w:val="1"/>
      <w:marLeft w:val="0"/>
      <w:marRight w:val="0"/>
      <w:marTop w:val="0"/>
      <w:marBottom w:val="0"/>
      <w:divBdr>
        <w:top w:val="none" w:sz="0" w:space="0" w:color="auto"/>
        <w:left w:val="none" w:sz="0" w:space="0" w:color="auto"/>
        <w:bottom w:val="none" w:sz="0" w:space="0" w:color="auto"/>
        <w:right w:val="none" w:sz="0" w:space="0" w:color="auto"/>
      </w:divBdr>
      <w:divsChild>
        <w:div w:id="466438894">
          <w:marLeft w:val="0"/>
          <w:marRight w:val="0"/>
          <w:marTop w:val="0"/>
          <w:marBottom w:val="0"/>
          <w:divBdr>
            <w:top w:val="none" w:sz="0" w:space="0" w:color="auto"/>
            <w:left w:val="none" w:sz="0" w:space="0" w:color="auto"/>
            <w:bottom w:val="none" w:sz="0" w:space="0" w:color="auto"/>
            <w:right w:val="none" w:sz="0" w:space="0" w:color="auto"/>
          </w:divBdr>
        </w:div>
        <w:div w:id="508061256">
          <w:marLeft w:val="0"/>
          <w:marRight w:val="0"/>
          <w:marTop w:val="0"/>
          <w:marBottom w:val="0"/>
          <w:divBdr>
            <w:top w:val="none" w:sz="0" w:space="0" w:color="auto"/>
            <w:left w:val="none" w:sz="0" w:space="0" w:color="auto"/>
            <w:bottom w:val="none" w:sz="0" w:space="0" w:color="auto"/>
            <w:right w:val="none" w:sz="0" w:space="0" w:color="auto"/>
          </w:divBdr>
        </w:div>
        <w:div w:id="539822836">
          <w:marLeft w:val="0"/>
          <w:marRight w:val="0"/>
          <w:marTop w:val="0"/>
          <w:marBottom w:val="0"/>
          <w:divBdr>
            <w:top w:val="none" w:sz="0" w:space="0" w:color="auto"/>
            <w:left w:val="none" w:sz="0" w:space="0" w:color="auto"/>
            <w:bottom w:val="none" w:sz="0" w:space="0" w:color="auto"/>
            <w:right w:val="none" w:sz="0" w:space="0" w:color="auto"/>
          </w:divBdr>
        </w:div>
        <w:div w:id="887837928">
          <w:marLeft w:val="0"/>
          <w:marRight w:val="0"/>
          <w:marTop w:val="0"/>
          <w:marBottom w:val="0"/>
          <w:divBdr>
            <w:top w:val="none" w:sz="0" w:space="0" w:color="auto"/>
            <w:left w:val="none" w:sz="0" w:space="0" w:color="auto"/>
            <w:bottom w:val="none" w:sz="0" w:space="0" w:color="auto"/>
            <w:right w:val="none" w:sz="0" w:space="0" w:color="auto"/>
          </w:divBdr>
        </w:div>
        <w:div w:id="901674925">
          <w:marLeft w:val="0"/>
          <w:marRight w:val="0"/>
          <w:marTop w:val="0"/>
          <w:marBottom w:val="0"/>
          <w:divBdr>
            <w:top w:val="none" w:sz="0" w:space="0" w:color="auto"/>
            <w:left w:val="none" w:sz="0" w:space="0" w:color="auto"/>
            <w:bottom w:val="none" w:sz="0" w:space="0" w:color="auto"/>
            <w:right w:val="none" w:sz="0" w:space="0" w:color="auto"/>
          </w:divBdr>
        </w:div>
        <w:div w:id="946811475">
          <w:marLeft w:val="0"/>
          <w:marRight w:val="0"/>
          <w:marTop w:val="0"/>
          <w:marBottom w:val="0"/>
          <w:divBdr>
            <w:top w:val="none" w:sz="0" w:space="0" w:color="auto"/>
            <w:left w:val="none" w:sz="0" w:space="0" w:color="auto"/>
            <w:bottom w:val="none" w:sz="0" w:space="0" w:color="auto"/>
            <w:right w:val="none" w:sz="0" w:space="0" w:color="auto"/>
          </w:divBdr>
        </w:div>
        <w:div w:id="1130174882">
          <w:marLeft w:val="0"/>
          <w:marRight w:val="0"/>
          <w:marTop w:val="0"/>
          <w:marBottom w:val="0"/>
          <w:divBdr>
            <w:top w:val="none" w:sz="0" w:space="0" w:color="auto"/>
            <w:left w:val="none" w:sz="0" w:space="0" w:color="auto"/>
            <w:bottom w:val="none" w:sz="0" w:space="0" w:color="auto"/>
            <w:right w:val="none" w:sz="0" w:space="0" w:color="auto"/>
          </w:divBdr>
        </w:div>
        <w:div w:id="1394231113">
          <w:marLeft w:val="0"/>
          <w:marRight w:val="0"/>
          <w:marTop w:val="0"/>
          <w:marBottom w:val="0"/>
          <w:divBdr>
            <w:top w:val="none" w:sz="0" w:space="0" w:color="auto"/>
            <w:left w:val="none" w:sz="0" w:space="0" w:color="auto"/>
            <w:bottom w:val="none" w:sz="0" w:space="0" w:color="auto"/>
            <w:right w:val="none" w:sz="0" w:space="0" w:color="auto"/>
          </w:divBdr>
        </w:div>
      </w:divsChild>
    </w:div>
    <w:div w:id="1128275865">
      <w:bodyDiv w:val="1"/>
      <w:marLeft w:val="0"/>
      <w:marRight w:val="0"/>
      <w:marTop w:val="0"/>
      <w:marBottom w:val="0"/>
      <w:divBdr>
        <w:top w:val="none" w:sz="0" w:space="0" w:color="auto"/>
        <w:left w:val="none" w:sz="0" w:space="0" w:color="auto"/>
        <w:bottom w:val="none" w:sz="0" w:space="0" w:color="auto"/>
        <w:right w:val="none" w:sz="0" w:space="0" w:color="auto"/>
      </w:divBdr>
      <w:divsChild>
        <w:div w:id="126239632">
          <w:marLeft w:val="0"/>
          <w:marRight w:val="0"/>
          <w:marTop w:val="0"/>
          <w:marBottom w:val="0"/>
          <w:divBdr>
            <w:top w:val="none" w:sz="0" w:space="0" w:color="auto"/>
            <w:left w:val="none" w:sz="0" w:space="0" w:color="auto"/>
            <w:bottom w:val="none" w:sz="0" w:space="0" w:color="auto"/>
            <w:right w:val="none" w:sz="0" w:space="0" w:color="auto"/>
          </w:divBdr>
        </w:div>
        <w:div w:id="130294404">
          <w:marLeft w:val="0"/>
          <w:marRight w:val="0"/>
          <w:marTop w:val="0"/>
          <w:marBottom w:val="0"/>
          <w:divBdr>
            <w:top w:val="none" w:sz="0" w:space="0" w:color="auto"/>
            <w:left w:val="none" w:sz="0" w:space="0" w:color="auto"/>
            <w:bottom w:val="none" w:sz="0" w:space="0" w:color="auto"/>
            <w:right w:val="none" w:sz="0" w:space="0" w:color="auto"/>
          </w:divBdr>
        </w:div>
        <w:div w:id="226768833">
          <w:marLeft w:val="0"/>
          <w:marRight w:val="0"/>
          <w:marTop w:val="0"/>
          <w:marBottom w:val="0"/>
          <w:divBdr>
            <w:top w:val="none" w:sz="0" w:space="0" w:color="auto"/>
            <w:left w:val="none" w:sz="0" w:space="0" w:color="auto"/>
            <w:bottom w:val="none" w:sz="0" w:space="0" w:color="auto"/>
            <w:right w:val="none" w:sz="0" w:space="0" w:color="auto"/>
          </w:divBdr>
        </w:div>
        <w:div w:id="545218955">
          <w:marLeft w:val="0"/>
          <w:marRight w:val="0"/>
          <w:marTop w:val="0"/>
          <w:marBottom w:val="0"/>
          <w:divBdr>
            <w:top w:val="none" w:sz="0" w:space="0" w:color="auto"/>
            <w:left w:val="none" w:sz="0" w:space="0" w:color="auto"/>
            <w:bottom w:val="none" w:sz="0" w:space="0" w:color="auto"/>
            <w:right w:val="none" w:sz="0" w:space="0" w:color="auto"/>
          </w:divBdr>
        </w:div>
        <w:div w:id="593898390">
          <w:marLeft w:val="0"/>
          <w:marRight w:val="0"/>
          <w:marTop w:val="0"/>
          <w:marBottom w:val="0"/>
          <w:divBdr>
            <w:top w:val="none" w:sz="0" w:space="0" w:color="auto"/>
            <w:left w:val="none" w:sz="0" w:space="0" w:color="auto"/>
            <w:bottom w:val="none" w:sz="0" w:space="0" w:color="auto"/>
            <w:right w:val="none" w:sz="0" w:space="0" w:color="auto"/>
          </w:divBdr>
        </w:div>
        <w:div w:id="638458592">
          <w:marLeft w:val="0"/>
          <w:marRight w:val="0"/>
          <w:marTop w:val="0"/>
          <w:marBottom w:val="0"/>
          <w:divBdr>
            <w:top w:val="none" w:sz="0" w:space="0" w:color="auto"/>
            <w:left w:val="none" w:sz="0" w:space="0" w:color="auto"/>
            <w:bottom w:val="none" w:sz="0" w:space="0" w:color="auto"/>
            <w:right w:val="none" w:sz="0" w:space="0" w:color="auto"/>
          </w:divBdr>
        </w:div>
        <w:div w:id="700402398">
          <w:marLeft w:val="0"/>
          <w:marRight w:val="0"/>
          <w:marTop w:val="0"/>
          <w:marBottom w:val="0"/>
          <w:divBdr>
            <w:top w:val="none" w:sz="0" w:space="0" w:color="auto"/>
            <w:left w:val="none" w:sz="0" w:space="0" w:color="auto"/>
            <w:bottom w:val="none" w:sz="0" w:space="0" w:color="auto"/>
            <w:right w:val="none" w:sz="0" w:space="0" w:color="auto"/>
          </w:divBdr>
        </w:div>
        <w:div w:id="808279089">
          <w:marLeft w:val="0"/>
          <w:marRight w:val="0"/>
          <w:marTop w:val="0"/>
          <w:marBottom w:val="0"/>
          <w:divBdr>
            <w:top w:val="none" w:sz="0" w:space="0" w:color="auto"/>
            <w:left w:val="none" w:sz="0" w:space="0" w:color="auto"/>
            <w:bottom w:val="none" w:sz="0" w:space="0" w:color="auto"/>
            <w:right w:val="none" w:sz="0" w:space="0" w:color="auto"/>
          </w:divBdr>
        </w:div>
        <w:div w:id="955217106">
          <w:marLeft w:val="0"/>
          <w:marRight w:val="0"/>
          <w:marTop w:val="0"/>
          <w:marBottom w:val="0"/>
          <w:divBdr>
            <w:top w:val="none" w:sz="0" w:space="0" w:color="auto"/>
            <w:left w:val="none" w:sz="0" w:space="0" w:color="auto"/>
            <w:bottom w:val="none" w:sz="0" w:space="0" w:color="auto"/>
            <w:right w:val="none" w:sz="0" w:space="0" w:color="auto"/>
          </w:divBdr>
        </w:div>
        <w:div w:id="1165053075">
          <w:marLeft w:val="0"/>
          <w:marRight w:val="0"/>
          <w:marTop w:val="0"/>
          <w:marBottom w:val="0"/>
          <w:divBdr>
            <w:top w:val="none" w:sz="0" w:space="0" w:color="auto"/>
            <w:left w:val="none" w:sz="0" w:space="0" w:color="auto"/>
            <w:bottom w:val="none" w:sz="0" w:space="0" w:color="auto"/>
            <w:right w:val="none" w:sz="0" w:space="0" w:color="auto"/>
          </w:divBdr>
        </w:div>
        <w:div w:id="1441148462">
          <w:marLeft w:val="0"/>
          <w:marRight w:val="0"/>
          <w:marTop w:val="0"/>
          <w:marBottom w:val="0"/>
          <w:divBdr>
            <w:top w:val="none" w:sz="0" w:space="0" w:color="auto"/>
            <w:left w:val="none" w:sz="0" w:space="0" w:color="auto"/>
            <w:bottom w:val="none" w:sz="0" w:space="0" w:color="auto"/>
            <w:right w:val="none" w:sz="0" w:space="0" w:color="auto"/>
          </w:divBdr>
        </w:div>
        <w:div w:id="2037073201">
          <w:marLeft w:val="0"/>
          <w:marRight w:val="0"/>
          <w:marTop w:val="0"/>
          <w:marBottom w:val="0"/>
          <w:divBdr>
            <w:top w:val="none" w:sz="0" w:space="0" w:color="auto"/>
            <w:left w:val="none" w:sz="0" w:space="0" w:color="auto"/>
            <w:bottom w:val="none" w:sz="0" w:space="0" w:color="auto"/>
            <w:right w:val="none" w:sz="0" w:space="0" w:color="auto"/>
          </w:divBdr>
        </w:div>
      </w:divsChild>
    </w:div>
    <w:div w:id="1129320755">
      <w:bodyDiv w:val="1"/>
      <w:marLeft w:val="0"/>
      <w:marRight w:val="0"/>
      <w:marTop w:val="0"/>
      <w:marBottom w:val="0"/>
      <w:divBdr>
        <w:top w:val="none" w:sz="0" w:space="0" w:color="auto"/>
        <w:left w:val="none" w:sz="0" w:space="0" w:color="auto"/>
        <w:bottom w:val="none" w:sz="0" w:space="0" w:color="auto"/>
        <w:right w:val="none" w:sz="0" w:space="0" w:color="auto"/>
      </w:divBdr>
      <w:divsChild>
        <w:div w:id="6257683">
          <w:marLeft w:val="0"/>
          <w:marRight w:val="0"/>
          <w:marTop w:val="0"/>
          <w:marBottom w:val="0"/>
          <w:divBdr>
            <w:top w:val="none" w:sz="0" w:space="0" w:color="auto"/>
            <w:left w:val="none" w:sz="0" w:space="0" w:color="auto"/>
            <w:bottom w:val="none" w:sz="0" w:space="0" w:color="auto"/>
            <w:right w:val="none" w:sz="0" w:space="0" w:color="auto"/>
          </w:divBdr>
        </w:div>
        <w:div w:id="185101464">
          <w:marLeft w:val="0"/>
          <w:marRight w:val="0"/>
          <w:marTop w:val="0"/>
          <w:marBottom w:val="0"/>
          <w:divBdr>
            <w:top w:val="none" w:sz="0" w:space="0" w:color="auto"/>
            <w:left w:val="none" w:sz="0" w:space="0" w:color="auto"/>
            <w:bottom w:val="none" w:sz="0" w:space="0" w:color="auto"/>
            <w:right w:val="none" w:sz="0" w:space="0" w:color="auto"/>
          </w:divBdr>
        </w:div>
        <w:div w:id="229310951">
          <w:marLeft w:val="0"/>
          <w:marRight w:val="0"/>
          <w:marTop w:val="0"/>
          <w:marBottom w:val="0"/>
          <w:divBdr>
            <w:top w:val="none" w:sz="0" w:space="0" w:color="auto"/>
            <w:left w:val="none" w:sz="0" w:space="0" w:color="auto"/>
            <w:bottom w:val="none" w:sz="0" w:space="0" w:color="auto"/>
            <w:right w:val="none" w:sz="0" w:space="0" w:color="auto"/>
          </w:divBdr>
        </w:div>
        <w:div w:id="257521964">
          <w:marLeft w:val="0"/>
          <w:marRight w:val="0"/>
          <w:marTop w:val="0"/>
          <w:marBottom w:val="0"/>
          <w:divBdr>
            <w:top w:val="none" w:sz="0" w:space="0" w:color="auto"/>
            <w:left w:val="none" w:sz="0" w:space="0" w:color="auto"/>
            <w:bottom w:val="none" w:sz="0" w:space="0" w:color="auto"/>
            <w:right w:val="none" w:sz="0" w:space="0" w:color="auto"/>
          </w:divBdr>
        </w:div>
        <w:div w:id="367922516">
          <w:marLeft w:val="0"/>
          <w:marRight w:val="0"/>
          <w:marTop w:val="0"/>
          <w:marBottom w:val="0"/>
          <w:divBdr>
            <w:top w:val="none" w:sz="0" w:space="0" w:color="auto"/>
            <w:left w:val="none" w:sz="0" w:space="0" w:color="auto"/>
            <w:bottom w:val="none" w:sz="0" w:space="0" w:color="auto"/>
            <w:right w:val="none" w:sz="0" w:space="0" w:color="auto"/>
          </w:divBdr>
        </w:div>
        <w:div w:id="608317455">
          <w:marLeft w:val="0"/>
          <w:marRight w:val="0"/>
          <w:marTop w:val="0"/>
          <w:marBottom w:val="0"/>
          <w:divBdr>
            <w:top w:val="none" w:sz="0" w:space="0" w:color="auto"/>
            <w:left w:val="none" w:sz="0" w:space="0" w:color="auto"/>
            <w:bottom w:val="none" w:sz="0" w:space="0" w:color="auto"/>
            <w:right w:val="none" w:sz="0" w:space="0" w:color="auto"/>
          </w:divBdr>
        </w:div>
        <w:div w:id="733699341">
          <w:marLeft w:val="0"/>
          <w:marRight w:val="0"/>
          <w:marTop w:val="0"/>
          <w:marBottom w:val="0"/>
          <w:divBdr>
            <w:top w:val="none" w:sz="0" w:space="0" w:color="auto"/>
            <w:left w:val="none" w:sz="0" w:space="0" w:color="auto"/>
            <w:bottom w:val="none" w:sz="0" w:space="0" w:color="auto"/>
            <w:right w:val="none" w:sz="0" w:space="0" w:color="auto"/>
          </w:divBdr>
        </w:div>
        <w:div w:id="778333278">
          <w:marLeft w:val="0"/>
          <w:marRight w:val="0"/>
          <w:marTop w:val="0"/>
          <w:marBottom w:val="0"/>
          <w:divBdr>
            <w:top w:val="none" w:sz="0" w:space="0" w:color="auto"/>
            <w:left w:val="none" w:sz="0" w:space="0" w:color="auto"/>
            <w:bottom w:val="none" w:sz="0" w:space="0" w:color="auto"/>
            <w:right w:val="none" w:sz="0" w:space="0" w:color="auto"/>
          </w:divBdr>
        </w:div>
        <w:div w:id="935598843">
          <w:marLeft w:val="0"/>
          <w:marRight w:val="0"/>
          <w:marTop w:val="0"/>
          <w:marBottom w:val="0"/>
          <w:divBdr>
            <w:top w:val="none" w:sz="0" w:space="0" w:color="auto"/>
            <w:left w:val="none" w:sz="0" w:space="0" w:color="auto"/>
            <w:bottom w:val="none" w:sz="0" w:space="0" w:color="auto"/>
            <w:right w:val="none" w:sz="0" w:space="0" w:color="auto"/>
          </w:divBdr>
        </w:div>
        <w:div w:id="999192174">
          <w:marLeft w:val="0"/>
          <w:marRight w:val="0"/>
          <w:marTop w:val="0"/>
          <w:marBottom w:val="0"/>
          <w:divBdr>
            <w:top w:val="none" w:sz="0" w:space="0" w:color="auto"/>
            <w:left w:val="none" w:sz="0" w:space="0" w:color="auto"/>
            <w:bottom w:val="none" w:sz="0" w:space="0" w:color="auto"/>
            <w:right w:val="none" w:sz="0" w:space="0" w:color="auto"/>
          </w:divBdr>
        </w:div>
        <w:div w:id="1238830024">
          <w:marLeft w:val="0"/>
          <w:marRight w:val="0"/>
          <w:marTop w:val="0"/>
          <w:marBottom w:val="0"/>
          <w:divBdr>
            <w:top w:val="none" w:sz="0" w:space="0" w:color="auto"/>
            <w:left w:val="none" w:sz="0" w:space="0" w:color="auto"/>
            <w:bottom w:val="none" w:sz="0" w:space="0" w:color="auto"/>
            <w:right w:val="none" w:sz="0" w:space="0" w:color="auto"/>
          </w:divBdr>
        </w:div>
        <w:div w:id="1261179110">
          <w:marLeft w:val="0"/>
          <w:marRight w:val="0"/>
          <w:marTop w:val="0"/>
          <w:marBottom w:val="0"/>
          <w:divBdr>
            <w:top w:val="none" w:sz="0" w:space="0" w:color="auto"/>
            <w:left w:val="none" w:sz="0" w:space="0" w:color="auto"/>
            <w:bottom w:val="none" w:sz="0" w:space="0" w:color="auto"/>
            <w:right w:val="none" w:sz="0" w:space="0" w:color="auto"/>
          </w:divBdr>
        </w:div>
        <w:div w:id="1298296316">
          <w:marLeft w:val="0"/>
          <w:marRight w:val="0"/>
          <w:marTop w:val="0"/>
          <w:marBottom w:val="0"/>
          <w:divBdr>
            <w:top w:val="none" w:sz="0" w:space="0" w:color="auto"/>
            <w:left w:val="none" w:sz="0" w:space="0" w:color="auto"/>
            <w:bottom w:val="none" w:sz="0" w:space="0" w:color="auto"/>
            <w:right w:val="none" w:sz="0" w:space="0" w:color="auto"/>
          </w:divBdr>
        </w:div>
        <w:div w:id="1615945425">
          <w:marLeft w:val="0"/>
          <w:marRight w:val="0"/>
          <w:marTop w:val="0"/>
          <w:marBottom w:val="0"/>
          <w:divBdr>
            <w:top w:val="none" w:sz="0" w:space="0" w:color="auto"/>
            <w:left w:val="none" w:sz="0" w:space="0" w:color="auto"/>
            <w:bottom w:val="none" w:sz="0" w:space="0" w:color="auto"/>
            <w:right w:val="none" w:sz="0" w:space="0" w:color="auto"/>
          </w:divBdr>
        </w:div>
        <w:div w:id="1796291319">
          <w:marLeft w:val="0"/>
          <w:marRight w:val="0"/>
          <w:marTop w:val="0"/>
          <w:marBottom w:val="0"/>
          <w:divBdr>
            <w:top w:val="none" w:sz="0" w:space="0" w:color="auto"/>
            <w:left w:val="none" w:sz="0" w:space="0" w:color="auto"/>
            <w:bottom w:val="none" w:sz="0" w:space="0" w:color="auto"/>
            <w:right w:val="none" w:sz="0" w:space="0" w:color="auto"/>
          </w:divBdr>
        </w:div>
        <w:div w:id="1947424972">
          <w:marLeft w:val="0"/>
          <w:marRight w:val="0"/>
          <w:marTop w:val="0"/>
          <w:marBottom w:val="0"/>
          <w:divBdr>
            <w:top w:val="none" w:sz="0" w:space="0" w:color="auto"/>
            <w:left w:val="none" w:sz="0" w:space="0" w:color="auto"/>
            <w:bottom w:val="none" w:sz="0" w:space="0" w:color="auto"/>
            <w:right w:val="none" w:sz="0" w:space="0" w:color="auto"/>
          </w:divBdr>
        </w:div>
        <w:div w:id="1951471449">
          <w:marLeft w:val="0"/>
          <w:marRight w:val="0"/>
          <w:marTop w:val="0"/>
          <w:marBottom w:val="0"/>
          <w:divBdr>
            <w:top w:val="none" w:sz="0" w:space="0" w:color="auto"/>
            <w:left w:val="none" w:sz="0" w:space="0" w:color="auto"/>
            <w:bottom w:val="none" w:sz="0" w:space="0" w:color="auto"/>
            <w:right w:val="none" w:sz="0" w:space="0" w:color="auto"/>
          </w:divBdr>
        </w:div>
        <w:div w:id="2083670897">
          <w:marLeft w:val="0"/>
          <w:marRight w:val="0"/>
          <w:marTop w:val="0"/>
          <w:marBottom w:val="0"/>
          <w:divBdr>
            <w:top w:val="none" w:sz="0" w:space="0" w:color="auto"/>
            <w:left w:val="none" w:sz="0" w:space="0" w:color="auto"/>
            <w:bottom w:val="none" w:sz="0" w:space="0" w:color="auto"/>
            <w:right w:val="none" w:sz="0" w:space="0" w:color="auto"/>
          </w:divBdr>
        </w:div>
      </w:divsChild>
    </w:div>
    <w:div w:id="1144346913">
      <w:bodyDiv w:val="1"/>
      <w:marLeft w:val="0"/>
      <w:marRight w:val="0"/>
      <w:marTop w:val="0"/>
      <w:marBottom w:val="0"/>
      <w:divBdr>
        <w:top w:val="none" w:sz="0" w:space="0" w:color="auto"/>
        <w:left w:val="none" w:sz="0" w:space="0" w:color="auto"/>
        <w:bottom w:val="none" w:sz="0" w:space="0" w:color="auto"/>
        <w:right w:val="none" w:sz="0" w:space="0" w:color="auto"/>
      </w:divBdr>
    </w:div>
    <w:div w:id="1153595675">
      <w:bodyDiv w:val="1"/>
      <w:marLeft w:val="0"/>
      <w:marRight w:val="0"/>
      <w:marTop w:val="0"/>
      <w:marBottom w:val="0"/>
      <w:divBdr>
        <w:top w:val="none" w:sz="0" w:space="0" w:color="auto"/>
        <w:left w:val="none" w:sz="0" w:space="0" w:color="auto"/>
        <w:bottom w:val="none" w:sz="0" w:space="0" w:color="auto"/>
        <w:right w:val="none" w:sz="0" w:space="0" w:color="auto"/>
      </w:divBdr>
      <w:divsChild>
        <w:div w:id="173960416">
          <w:marLeft w:val="0"/>
          <w:marRight w:val="0"/>
          <w:marTop w:val="0"/>
          <w:marBottom w:val="0"/>
          <w:divBdr>
            <w:top w:val="none" w:sz="0" w:space="0" w:color="auto"/>
            <w:left w:val="none" w:sz="0" w:space="0" w:color="auto"/>
            <w:bottom w:val="none" w:sz="0" w:space="0" w:color="auto"/>
            <w:right w:val="none" w:sz="0" w:space="0" w:color="auto"/>
          </w:divBdr>
        </w:div>
        <w:div w:id="691760066">
          <w:marLeft w:val="0"/>
          <w:marRight w:val="0"/>
          <w:marTop w:val="0"/>
          <w:marBottom w:val="0"/>
          <w:divBdr>
            <w:top w:val="none" w:sz="0" w:space="0" w:color="auto"/>
            <w:left w:val="none" w:sz="0" w:space="0" w:color="auto"/>
            <w:bottom w:val="none" w:sz="0" w:space="0" w:color="auto"/>
            <w:right w:val="none" w:sz="0" w:space="0" w:color="auto"/>
          </w:divBdr>
          <w:divsChild>
            <w:div w:id="163328860">
              <w:marLeft w:val="0"/>
              <w:marRight w:val="0"/>
              <w:marTop w:val="0"/>
              <w:marBottom w:val="0"/>
              <w:divBdr>
                <w:top w:val="none" w:sz="0" w:space="0" w:color="auto"/>
                <w:left w:val="none" w:sz="0" w:space="0" w:color="auto"/>
                <w:bottom w:val="none" w:sz="0" w:space="0" w:color="auto"/>
                <w:right w:val="none" w:sz="0" w:space="0" w:color="auto"/>
              </w:divBdr>
            </w:div>
            <w:div w:id="408580886">
              <w:marLeft w:val="0"/>
              <w:marRight w:val="0"/>
              <w:marTop w:val="0"/>
              <w:marBottom w:val="0"/>
              <w:divBdr>
                <w:top w:val="none" w:sz="0" w:space="0" w:color="auto"/>
                <w:left w:val="none" w:sz="0" w:space="0" w:color="auto"/>
                <w:bottom w:val="none" w:sz="0" w:space="0" w:color="auto"/>
                <w:right w:val="none" w:sz="0" w:space="0" w:color="auto"/>
              </w:divBdr>
            </w:div>
            <w:div w:id="528764842">
              <w:marLeft w:val="0"/>
              <w:marRight w:val="0"/>
              <w:marTop w:val="0"/>
              <w:marBottom w:val="0"/>
              <w:divBdr>
                <w:top w:val="none" w:sz="0" w:space="0" w:color="auto"/>
                <w:left w:val="none" w:sz="0" w:space="0" w:color="auto"/>
                <w:bottom w:val="none" w:sz="0" w:space="0" w:color="auto"/>
                <w:right w:val="none" w:sz="0" w:space="0" w:color="auto"/>
              </w:divBdr>
            </w:div>
            <w:div w:id="599796938">
              <w:marLeft w:val="0"/>
              <w:marRight w:val="0"/>
              <w:marTop w:val="0"/>
              <w:marBottom w:val="0"/>
              <w:divBdr>
                <w:top w:val="none" w:sz="0" w:space="0" w:color="auto"/>
                <w:left w:val="none" w:sz="0" w:space="0" w:color="auto"/>
                <w:bottom w:val="none" w:sz="0" w:space="0" w:color="auto"/>
                <w:right w:val="none" w:sz="0" w:space="0" w:color="auto"/>
              </w:divBdr>
            </w:div>
            <w:div w:id="687412858">
              <w:marLeft w:val="0"/>
              <w:marRight w:val="0"/>
              <w:marTop w:val="0"/>
              <w:marBottom w:val="0"/>
              <w:divBdr>
                <w:top w:val="none" w:sz="0" w:space="0" w:color="auto"/>
                <w:left w:val="none" w:sz="0" w:space="0" w:color="auto"/>
                <w:bottom w:val="none" w:sz="0" w:space="0" w:color="auto"/>
                <w:right w:val="none" w:sz="0" w:space="0" w:color="auto"/>
              </w:divBdr>
            </w:div>
            <w:div w:id="703989509">
              <w:marLeft w:val="0"/>
              <w:marRight w:val="0"/>
              <w:marTop w:val="0"/>
              <w:marBottom w:val="0"/>
              <w:divBdr>
                <w:top w:val="none" w:sz="0" w:space="0" w:color="auto"/>
                <w:left w:val="none" w:sz="0" w:space="0" w:color="auto"/>
                <w:bottom w:val="none" w:sz="0" w:space="0" w:color="auto"/>
                <w:right w:val="none" w:sz="0" w:space="0" w:color="auto"/>
              </w:divBdr>
            </w:div>
            <w:div w:id="832374416">
              <w:marLeft w:val="0"/>
              <w:marRight w:val="0"/>
              <w:marTop w:val="0"/>
              <w:marBottom w:val="0"/>
              <w:divBdr>
                <w:top w:val="none" w:sz="0" w:space="0" w:color="auto"/>
                <w:left w:val="none" w:sz="0" w:space="0" w:color="auto"/>
                <w:bottom w:val="none" w:sz="0" w:space="0" w:color="auto"/>
                <w:right w:val="none" w:sz="0" w:space="0" w:color="auto"/>
              </w:divBdr>
            </w:div>
            <w:div w:id="1168670059">
              <w:marLeft w:val="0"/>
              <w:marRight w:val="0"/>
              <w:marTop w:val="0"/>
              <w:marBottom w:val="0"/>
              <w:divBdr>
                <w:top w:val="none" w:sz="0" w:space="0" w:color="auto"/>
                <w:left w:val="none" w:sz="0" w:space="0" w:color="auto"/>
                <w:bottom w:val="none" w:sz="0" w:space="0" w:color="auto"/>
                <w:right w:val="none" w:sz="0" w:space="0" w:color="auto"/>
              </w:divBdr>
            </w:div>
            <w:div w:id="1218588302">
              <w:marLeft w:val="0"/>
              <w:marRight w:val="0"/>
              <w:marTop w:val="0"/>
              <w:marBottom w:val="0"/>
              <w:divBdr>
                <w:top w:val="none" w:sz="0" w:space="0" w:color="auto"/>
                <w:left w:val="none" w:sz="0" w:space="0" w:color="auto"/>
                <w:bottom w:val="none" w:sz="0" w:space="0" w:color="auto"/>
                <w:right w:val="none" w:sz="0" w:space="0" w:color="auto"/>
              </w:divBdr>
            </w:div>
            <w:div w:id="1360619006">
              <w:marLeft w:val="0"/>
              <w:marRight w:val="0"/>
              <w:marTop w:val="0"/>
              <w:marBottom w:val="0"/>
              <w:divBdr>
                <w:top w:val="none" w:sz="0" w:space="0" w:color="auto"/>
                <w:left w:val="none" w:sz="0" w:space="0" w:color="auto"/>
                <w:bottom w:val="none" w:sz="0" w:space="0" w:color="auto"/>
                <w:right w:val="none" w:sz="0" w:space="0" w:color="auto"/>
              </w:divBdr>
            </w:div>
            <w:div w:id="1557349270">
              <w:marLeft w:val="0"/>
              <w:marRight w:val="0"/>
              <w:marTop w:val="0"/>
              <w:marBottom w:val="0"/>
              <w:divBdr>
                <w:top w:val="none" w:sz="0" w:space="0" w:color="auto"/>
                <w:left w:val="none" w:sz="0" w:space="0" w:color="auto"/>
                <w:bottom w:val="none" w:sz="0" w:space="0" w:color="auto"/>
                <w:right w:val="none" w:sz="0" w:space="0" w:color="auto"/>
              </w:divBdr>
            </w:div>
            <w:div w:id="1600605932">
              <w:marLeft w:val="0"/>
              <w:marRight w:val="0"/>
              <w:marTop w:val="0"/>
              <w:marBottom w:val="0"/>
              <w:divBdr>
                <w:top w:val="none" w:sz="0" w:space="0" w:color="auto"/>
                <w:left w:val="none" w:sz="0" w:space="0" w:color="auto"/>
                <w:bottom w:val="none" w:sz="0" w:space="0" w:color="auto"/>
                <w:right w:val="none" w:sz="0" w:space="0" w:color="auto"/>
              </w:divBdr>
            </w:div>
            <w:div w:id="1642074584">
              <w:marLeft w:val="0"/>
              <w:marRight w:val="0"/>
              <w:marTop w:val="0"/>
              <w:marBottom w:val="0"/>
              <w:divBdr>
                <w:top w:val="none" w:sz="0" w:space="0" w:color="auto"/>
                <w:left w:val="none" w:sz="0" w:space="0" w:color="auto"/>
                <w:bottom w:val="none" w:sz="0" w:space="0" w:color="auto"/>
                <w:right w:val="none" w:sz="0" w:space="0" w:color="auto"/>
              </w:divBdr>
            </w:div>
            <w:div w:id="1667055998">
              <w:marLeft w:val="0"/>
              <w:marRight w:val="0"/>
              <w:marTop w:val="0"/>
              <w:marBottom w:val="0"/>
              <w:divBdr>
                <w:top w:val="none" w:sz="0" w:space="0" w:color="auto"/>
                <w:left w:val="none" w:sz="0" w:space="0" w:color="auto"/>
                <w:bottom w:val="none" w:sz="0" w:space="0" w:color="auto"/>
                <w:right w:val="none" w:sz="0" w:space="0" w:color="auto"/>
              </w:divBdr>
            </w:div>
            <w:div w:id="1878421301">
              <w:marLeft w:val="0"/>
              <w:marRight w:val="0"/>
              <w:marTop w:val="0"/>
              <w:marBottom w:val="0"/>
              <w:divBdr>
                <w:top w:val="none" w:sz="0" w:space="0" w:color="auto"/>
                <w:left w:val="none" w:sz="0" w:space="0" w:color="auto"/>
                <w:bottom w:val="none" w:sz="0" w:space="0" w:color="auto"/>
                <w:right w:val="none" w:sz="0" w:space="0" w:color="auto"/>
              </w:divBdr>
            </w:div>
            <w:div w:id="1944454969">
              <w:marLeft w:val="0"/>
              <w:marRight w:val="0"/>
              <w:marTop w:val="0"/>
              <w:marBottom w:val="0"/>
              <w:divBdr>
                <w:top w:val="none" w:sz="0" w:space="0" w:color="auto"/>
                <w:left w:val="none" w:sz="0" w:space="0" w:color="auto"/>
                <w:bottom w:val="none" w:sz="0" w:space="0" w:color="auto"/>
                <w:right w:val="none" w:sz="0" w:space="0" w:color="auto"/>
              </w:divBdr>
            </w:div>
            <w:div w:id="2032996557">
              <w:marLeft w:val="0"/>
              <w:marRight w:val="0"/>
              <w:marTop w:val="0"/>
              <w:marBottom w:val="0"/>
              <w:divBdr>
                <w:top w:val="none" w:sz="0" w:space="0" w:color="auto"/>
                <w:left w:val="none" w:sz="0" w:space="0" w:color="auto"/>
                <w:bottom w:val="none" w:sz="0" w:space="0" w:color="auto"/>
                <w:right w:val="none" w:sz="0" w:space="0" w:color="auto"/>
              </w:divBdr>
            </w:div>
          </w:divsChild>
        </w:div>
        <w:div w:id="1709064463">
          <w:marLeft w:val="0"/>
          <w:marRight w:val="0"/>
          <w:marTop w:val="0"/>
          <w:marBottom w:val="0"/>
          <w:divBdr>
            <w:top w:val="none" w:sz="0" w:space="0" w:color="auto"/>
            <w:left w:val="none" w:sz="0" w:space="0" w:color="auto"/>
            <w:bottom w:val="none" w:sz="0" w:space="0" w:color="auto"/>
            <w:right w:val="none" w:sz="0" w:space="0" w:color="auto"/>
          </w:divBdr>
        </w:div>
        <w:div w:id="2062515364">
          <w:marLeft w:val="0"/>
          <w:marRight w:val="0"/>
          <w:marTop w:val="0"/>
          <w:marBottom w:val="0"/>
          <w:divBdr>
            <w:top w:val="none" w:sz="0" w:space="0" w:color="auto"/>
            <w:left w:val="none" w:sz="0" w:space="0" w:color="auto"/>
            <w:bottom w:val="none" w:sz="0" w:space="0" w:color="auto"/>
            <w:right w:val="none" w:sz="0" w:space="0" w:color="auto"/>
          </w:divBdr>
        </w:div>
      </w:divsChild>
    </w:div>
    <w:div w:id="1204949424">
      <w:bodyDiv w:val="1"/>
      <w:marLeft w:val="0"/>
      <w:marRight w:val="0"/>
      <w:marTop w:val="0"/>
      <w:marBottom w:val="0"/>
      <w:divBdr>
        <w:top w:val="none" w:sz="0" w:space="0" w:color="auto"/>
        <w:left w:val="none" w:sz="0" w:space="0" w:color="auto"/>
        <w:bottom w:val="none" w:sz="0" w:space="0" w:color="auto"/>
        <w:right w:val="none" w:sz="0" w:space="0" w:color="auto"/>
      </w:divBdr>
    </w:div>
    <w:div w:id="1218904471">
      <w:bodyDiv w:val="1"/>
      <w:marLeft w:val="0"/>
      <w:marRight w:val="0"/>
      <w:marTop w:val="0"/>
      <w:marBottom w:val="0"/>
      <w:divBdr>
        <w:top w:val="none" w:sz="0" w:space="0" w:color="auto"/>
        <w:left w:val="none" w:sz="0" w:space="0" w:color="auto"/>
        <w:bottom w:val="none" w:sz="0" w:space="0" w:color="auto"/>
        <w:right w:val="none" w:sz="0" w:space="0" w:color="auto"/>
      </w:divBdr>
    </w:div>
    <w:div w:id="1279601613">
      <w:bodyDiv w:val="1"/>
      <w:marLeft w:val="0"/>
      <w:marRight w:val="0"/>
      <w:marTop w:val="0"/>
      <w:marBottom w:val="0"/>
      <w:divBdr>
        <w:top w:val="none" w:sz="0" w:space="0" w:color="auto"/>
        <w:left w:val="none" w:sz="0" w:space="0" w:color="auto"/>
        <w:bottom w:val="none" w:sz="0" w:space="0" w:color="auto"/>
        <w:right w:val="none" w:sz="0" w:space="0" w:color="auto"/>
      </w:divBdr>
    </w:div>
    <w:div w:id="1316566858">
      <w:bodyDiv w:val="1"/>
      <w:marLeft w:val="0"/>
      <w:marRight w:val="0"/>
      <w:marTop w:val="0"/>
      <w:marBottom w:val="0"/>
      <w:divBdr>
        <w:top w:val="none" w:sz="0" w:space="0" w:color="auto"/>
        <w:left w:val="none" w:sz="0" w:space="0" w:color="auto"/>
        <w:bottom w:val="none" w:sz="0" w:space="0" w:color="auto"/>
        <w:right w:val="none" w:sz="0" w:space="0" w:color="auto"/>
      </w:divBdr>
    </w:div>
    <w:div w:id="1329016396">
      <w:bodyDiv w:val="1"/>
      <w:marLeft w:val="0"/>
      <w:marRight w:val="0"/>
      <w:marTop w:val="0"/>
      <w:marBottom w:val="0"/>
      <w:divBdr>
        <w:top w:val="none" w:sz="0" w:space="0" w:color="auto"/>
        <w:left w:val="none" w:sz="0" w:space="0" w:color="auto"/>
        <w:bottom w:val="none" w:sz="0" w:space="0" w:color="auto"/>
        <w:right w:val="none" w:sz="0" w:space="0" w:color="auto"/>
      </w:divBdr>
      <w:divsChild>
        <w:div w:id="307706845">
          <w:marLeft w:val="0"/>
          <w:marRight w:val="0"/>
          <w:marTop w:val="0"/>
          <w:marBottom w:val="0"/>
          <w:divBdr>
            <w:top w:val="none" w:sz="0" w:space="0" w:color="auto"/>
            <w:left w:val="none" w:sz="0" w:space="0" w:color="auto"/>
            <w:bottom w:val="none" w:sz="0" w:space="0" w:color="auto"/>
            <w:right w:val="none" w:sz="0" w:space="0" w:color="auto"/>
          </w:divBdr>
        </w:div>
        <w:div w:id="520238870">
          <w:marLeft w:val="0"/>
          <w:marRight w:val="0"/>
          <w:marTop w:val="0"/>
          <w:marBottom w:val="0"/>
          <w:divBdr>
            <w:top w:val="none" w:sz="0" w:space="0" w:color="auto"/>
            <w:left w:val="none" w:sz="0" w:space="0" w:color="auto"/>
            <w:bottom w:val="none" w:sz="0" w:space="0" w:color="auto"/>
            <w:right w:val="none" w:sz="0" w:space="0" w:color="auto"/>
          </w:divBdr>
        </w:div>
        <w:div w:id="539171987">
          <w:marLeft w:val="0"/>
          <w:marRight w:val="0"/>
          <w:marTop w:val="0"/>
          <w:marBottom w:val="0"/>
          <w:divBdr>
            <w:top w:val="none" w:sz="0" w:space="0" w:color="auto"/>
            <w:left w:val="none" w:sz="0" w:space="0" w:color="auto"/>
            <w:bottom w:val="none" w:sz="0" w:space="0" w:color="auto"/>
            <w:right w:val="none" w:sz="0" w:space="0" w:color="auto"/>
          </w:divBdr>
        </w:div>
        <w:div w:id="897471269">
          <w:marLeft w:val="0"/>
          <w:marRight w:val="0"/>
          <w:marTop w:val="0"/>
          <w:marBottom w:val="0"/>
          <w:divBdr>
            <w:top w:val="none" w:sz="0" w:space="0" w:color="auto"/>
            <w:left w:val="none" w:sz="0" w:space="0" w:color="auto"/>
            <w:bottom w:val="none" w:sz="0" w:space="0" w:color="auto"/>
            <w:right w:val="none" w:sz="0" w:space="0" w:color="auto"/>
          </w:divBdr>
        </w:div>
        <w:div w:id="904680890">
          <w:marLeft w:val="0"/>
          <w:marRight w:val="0"/>
          <w:marTop w:val="0"/>
          <w:marBottom w:val="0"/>
          <w:divBdr>
            <w:top w:val="none" w:sz="0" w:space="0" w:color="auto"/>
            <w:left w:val="none" w:sz="0" w:space="0" w:color="auto"/>
            <w:bottom w:val="none" w:sz="0" w:space="0" w:color="auto"/>
            <w:right w:val="none" w:sz="0" w:space="0" w:color="auto"/>
          </w:divBdr>
        </w:div>
        <w:div w:id="1057165723">
          <w:marLeft w:val="0"/>
          <w:marRight w:val="0"/>
          <w:marTop w:val="0"/>
          <w:marBottom w:val="0"/>
          <w:divBdr>
            <w:top w:val="none" w:sz="0" w:space="0" w:color="auto"/>
            <w:left w:val="none" w:sz="0" w:space="0" w:color="auto"/>
            <w:bottom w:val="none" w:sz="0" w:space="0" w:color="auto"/>
            <w:right w:val="none" w:sz="0" w:space="0" w:color="auto"/>
          </w:divBdr>
        </w:div>
        <w:div w:id="1140079032">
          <w:marLeft w:val="0"/>
          <w:marRight w:val="0"/>
          <w:marTop w:val="0"/>
          <w:marBottom w:val="0"/>
          <w:divBdr>
            <w:top w:val="none" w:sz="0" w:space="0" w:color="auto"/>
            <w:left w:val="none" w:sz="0" w:space="0" w:color="auto"/>
            <w:bottom w:val="none" w:sz="0" w:space="0" w:color="auto"/>
            <w:right w:val="none" w:sz="0" w:space="0" w:color="auto"/>
          </w:divBdr>
        </w:div>
        <w:div w:id="1159346120">
          <w:marLeft w:val="0"/>
          <w:marRight w:val="0"/>
          <w:marTop w:val="0"/>
          <w:marBottom w:val="0"/>
          <w:divBdr>
            <w:top w:val="none" w:sz="0" w:space="0" w:color="auto"/>
            <w:left w:val="none" w:sz="0" w:space="0" w:color="auto"/>
            <w:bottom w:val="none" w:sz="0" w:space="0" w:color="auto"/>
            <w:right w:val="none" w:sz="0" w:space="0" w:color="auto"/>
          </w:divBdr>
        </w:div>
        <w:div w:id="1224827830">
          <w:marLeft w:val="0"/>
          <w:marRight w:val="0"/>
          <w:marTop w:val="0"/>
          <w:marBottom w:val="0"/>
          <w:divBdr>
            <w:top w:val="none" w:sz="0" w:space="0" w:color="auto"/>
            <w:left w:val="none" w:sz="0" w:space="0" w:color="auto"/>
            <w:bottom w:val="none" w:sz="0" w:space="0" w:color="auto"/>
            <w:right w:val="none" w:sz="0" w:space="0" w:color="auto"/>
          </w:divBdr>
        </w:div>
        <w:div w:id="1327444183">
          <w:marLeft w:val="0"/>
          <w:marRight w:val="0"/>
          <w:marTop w:val="0"/>
          <w:marBottom w:val="0"/>
          <w:divBdr>
            <w:top w:val="none" w:sz="0" w:space="0" w:color="auto"/>
            <w:left w:val="none" w:sz="0" w:space="0" w:color="auto"/>
            <w:bottom w:val="none" w:sz="0" w:space="0" w:color="auto"/>
            <w:right w:val="none" w:sz="0" w:space="0" w:color="auto"/>
          </w:divBdr>
        </w:div>
        <w:div w:id="1332903635">
          <w:marLeft w:val="0"/>
          <w:marRight w:val="0"/>
          <w:marTop w:val="0"/>
          <w:marBottom w:val="0"/>
          <w:divBdr>
            <w:top w:val="none" w:sz="0" w:space="0" w:color="auto"/>
            <w:left w:val="none" w:sz="0" w:space="0" w:color="auto"/>
            <w:bottom w:val="none" w:sz="0" w:space="0" w:color="auto"/>
            <w:right w:val="none" w:sz="0" w:space="0" w:color="auto"/>
          </w:divBdr>
        </w:div>
        <w:div w:id="1436242851">
          <w:marLeft w:val="0"/>
          <w:marRight w:val="0"/>
          <w:marTop w:val="0"/>
          <w:marBottom w:val="0"/>
          <w:divBdr>
            <w:top w:val="none" w:sz="0" w:space="0" w:color="auto"/>
            <w:left w:val="none" w:sz="0" w:space="0" w:color="auto"/>
            <w:bottom w:val="none" w:sz="0" w:space="0" w:color="auto"/>
            <w:right w:val="none" w:sz="0" w:space="0" w:color="auto"/>
          </w:divBdr>
        </w:div>
        <w:div w:id="1466502786">
          <w:marLeft w:val="0"/>
          <w:marRight w:val="0"/>
          <w:marTop w:val="0"/>
          <w:marBottom w:val="0"/>
          <w:divBdr>
            <w:top w:val="none" w:sz="0" w:space="0" w:color="auto"/>
            <w:left w:val="none" w:sz="0" w:space="0" w:color="auto"/>
            <w:bottom w:val="none" w:sz="0" w:space="0" w:color="auto"/>
            <w:right w:val="none" w:sz="0" w:space="0" w:color="auto"/>
          </w:divBdr>
        </w:div>
        <w:div w:id="1670520249">
          <w:marLeft w:val="0"/>
          <w:marRight w:val="0"/>
          <w:marTop w:val="0"/>
          <w:marBottom w:val="0"/>
          <w:divBdr>
            <w:top w:val="none" w:sz="0" w:space="0" w:color="auto"/>
            <w:left w:val="none" w:sz="0" w:space="0" w:color="auto"/>
            <w:bottom w:val="none" w:sz="0" w:space="0" w:color="auto"/>
            <w:right w:val="none" w:sz="0" w:space="0" w:color="auto"/>
          </w:divBdr>
        </w:div>
        <w:div w:id="1684016872">
          <w:marLeft w:val="0"/>
          <w:marRight w:val="0"/>
          <w:marTop w:val="0"/>
          <w:marBottom w:val="0"/>
          <w:divBdr>
            <w:top w:val="none" w:sz="0" w:space="0" w:color="auto"/>
            <w:left w:val="none" w:sz="0" w:space="0" w:color="auto"/>
            <w:bottom w:val="none" w:sz="0" w:space="0" w:color="auto"/>
            <w:right w:val="none" w:sz="0" w:space="0" w:color="auto"/>
          </w:divBdr>
        </w:div>
        <w:div w:id="1820728754">
          <w:marLeft w:val="0"/>
          <w:marRight w:val="0"/>
          <w:marTop w:val="0"/>
          <w:marBottom w:val="0"/>
          <w:divBdr>
            <w:top w:val="none" w:sz="0" w:space="0" w:color="auto"/>
            <w:left w:val="none" w:sz="0" w:space="0" w:color="auto"/>
            <w:bottom w:val="none" w:sz="0" w:space="0" w:color="auto"/>
            <w:right w:val="none" w:sz="0" w:space="0" w:color="auto"/>
          </w:divBdr>
        </w:div>
        <w:div w:id="1945570076">
          <w:marLeft w:val="0"/>
          <w:marRight w:val="0"/>
          <w:marTop w:val="0"/>
          <w:marBottom w:val="0"/>
          <w:divBdr>
            <w:top w:val="none" w:sz="0" w:space="0" w:color="auto"/>
            <w:left w:val="none" w:sz="0" w:space="0" w:color="auto"/>
            <w:bottom w:val="none" w:sz="0" w:space="0" w:color="auto"/>
            <w:right w:val="none" w:sz="0" w:space="0" w:color="auto"/>
          </w:divBdr>
        </w:div>
        <w:div w:id="2038844540">
          <w:marLeft w:val="0"/>
          <w:marRight w:val="0"/>
          <w:marTop w:val="0"/>
          <w:marBottom w:val="0"/>
          <w:divBdr>
            <w:top w:val="none" w:sz="0" w:space="0" w:color="auto"/>
            <w:left w:val="none" w:sz="0" w:space="0" w:color="auto"/>
            <w:bottom w:val="none" w:sz="0" w:space="0" w:color="auto"/>
            <w:right w:val="none" w:sz="0" w:space="0" w:color="auto"/>
          </w:divBdr>
        </w:div>
      </w:divsChild>
    </w:div>
    <w:div w:id="1329167524">
      <w:bodyDiv w:val="1"/>
      <w:marLeft w:val="0"/>
      <w:marRight w:val="0"/>
      <w:marTop w:val="0"/>
      <w:marBottom w:val="0"/>
      <w:divBdr>
        <w:top w:val="none" w:sz="0" w:space="0" w:color="auto"/>
        <w:left w:val="none" w:sz="0" w:space="0" w:color="auto"/>
        <w:bottom w:val="none" w:sz="0" w:space="0" w:color="auto"/>
        <w:right w:val="none" w:sz="0" w:space="0" w:color="auto"/>
      </w:divBdr>
    </w:div>
    <w:div w:id="1331061574">
      <w:bodyDiv w:val="1"/>
      <w:marLeft w:val="0"/>
      <w:marRight w:val="0"/>
      <w:marTop w:val="0"/>
      <w:marBottom w:val="0"/>
      <w:divBdr>
        <w:top w:val="none" w:sz="0" w:space="0" w:color="auto"/>
        <w:left w:val="none" w:sz="0" w:space="0" w:color="auto"/>
        <w:bottom w:val="none" w:sz="0" w:space="0" w:color="auto"/>
        <w:right w:val="none" w:sz="0" w:space="0" w:color="auto"/>
      </w:divBdr>
    </w:div>
    <w:div w:id="1335189187">
      <w:bodyDiv w:val="1"/>
      <w:marLeft w:val="0"/>
      <w:marRight w:val="0"/>
      <w:marTop w:val="0"/>
      <w:marBottom w:val="0"/>
      <w:divBdr>
        <w:top w:val="none" w:sz="0" w:space="0" w:color="auto"/>
        <w:left w:val="none" w:sz="0" w:space="0" w:color="auto"/>
        <w:bottom w:val="none" w:sz="0" w:space="0" w:color="auto"/>
        <w:right w:val="none" w:sz="0" w:space="0" w:color="auto"/>
      </w:divBdr>
    </w:div>
    <w:div w:id="1379166478">
      <w:bodyDiv w:val="1"/>
      <w:marLeft w:val="0"/>
      <w:marRight w:val="0"/>
      <w:marTop w:val="0"/>
      <w:marBottom w:val="0"/>
      <w:divBdr>
        <w:top w:val="none" w:sz="0" w:space="0" w:color="auto"/>
        <w:left w:val="none" w:sz="0" w:space="0" w:color="auto"/>
        <w:bottom w:val="none" w:sz="0" w:space="0" w:color="auto"/>
        <w:right w:val="none" w:sz="0" w:space="0" w:color="auto"/>
      </w:divBdr>
    </w:div>
    <w:div w:id="1382090682">
      <w:bodyDiv w:val="1"/>
      <w:marLeft w:val="0"/>
      <w:marRight w:val="0"/>
      <w:marTop w:val="0"/>
      <w:marBottom w:val="0"/>
      <w:divBdr>
        <w:top w:val="none" w:sz="0" w:space="0" w:color="auto"/>
        <w:left w:val="none" w:sz="0" w:space="0" w:color="auto"/>
        <w:bottom w:val="none" w:sz="0" w:space="0" w:color="auto"/>
        <w:right w:val="none" w:sz="0" w:space="0" w:color="auto"/>
      </w:divBdr>
      <w:divsChild>
        <w:div w:id="224338933">
          <w:marLeft w:val="0"/>
          <w:marRight w:val="0"/>
          <w:marTop w:val="0"/>
          <w:marBottom w:val="0"/>
          <w:divBdr>
            <w:top w:val="none" w:sz="0" w:space="0" w:color="auto"/>
            <w:left w:val="none" w:sz="0" w:space="0" w:color="auto"/>
            <w:bottom w:val="none" w:sz="0" w:space="0" w:color="auto"/>
            <w:right w:val="none" w:sz="0" w:space="0" w:color="auto"/>
          </w:divBdr>
        </w:div>
        <w:div w:id="711032396">
          <w:marLeft w:val="0"/>
          <w:marRight w:val="0"/>
          <w:marTop w:val="0"/>
          <w:marBottom w:val="0"/>
          <w:divBdr>
            <w:top w:val="none" w:sz="0" w:space="0" w:color="auto"/>
            <w:left w:val="none" w:sz="0" w:space="0" w:color="auto"/>
            <w:bottom w:val="none" w:sz="0" w:space="0" w:color="auto"/>
            <w:right w:val="none" w:sz="0" w:space="0" w:color="auto"/>
          </w:divBdr>
        </w:div>
        <w:div w:id="1090813930">
          <w:marLeft w:val="0"/>
          <w:marRight w:val="0"/>
          <w:marTop w:val="0"/>
          <w:marBottom w:val="0"/>
          <w:divBdr>
            <w:top w:val="none" w:sz="0" w:space="0" w:color="auto"/>
            <w:left w:val="none" w:sz="0" w:space="0" w:color="auto"/>
            <w:bottom w:val="none" w:sz="0" w:space="0" w:color="auto"/>
            <w:right w:val="none" w:sz="0" w:space="0" w:color="auto"/>
          </w:divBdr>
          <w:divsChild>
            <w:div w:id="898444633">
              <w:marLeft w:val="0"/>
              <w:marRight w:val="0"/>
              <w:marTop w:val="30"/>
              <w:marBottom w:val="30"/>
              <w:divBdr>
                <w:top w:val="none" w:sz="0" w:space="0" w:color="auto"/>
                <w:left w:val="none" w:sz="0" w:space="0" w:color="auto"/>
                <w:bottom w:val="none" w:sz="0" w:space="0" w:color="auto"/>
                <w:right w:val="none" w:sz="0" w:space="0" w:color="auto"/>
              </w:divBdr>
              <w:divsChild>
                <w:div w:id="20325207">
                  <w:marLeft w:val="0"/>
                  <w:marRight w:val="0"/>
                  <w:marTop w:val="0"/>
                  <w:marBottom w:val="0"/>
                  <w:divBdr>
                    <w:top w:val="none" w:sz="0" w:space="0" w:color="auto"/>
                    <w:left w:val="none" w:sz="0" w:space="0" w:color="auto"/>
                    <w:bottom w:val="none" w:sz="0" w:space="0" w:color="auto"/>
                    <w:right w:val="none" w:sz="0" w:space="0" w:color="auto"/>
                  </w:divBdr>
                  <w:divsChild>
                    <w:div w:id="1891843820">
                      <w:marLeft w:val="0"/>
                      <w:marRight w:val="0"/>
                      <w:marTop w:val="0"/>
                      <w:marBottom w:val="0"/>
                      <w:divBdr>
                        <w:top w:val="none" w:sz="0" w:space="0" w:color="auto"/>
                        <w:left w:val="none" w:sz="0" w:space="0" w:color="auto"/>
                        <w:bottom w:val="none" w:sz="0" w:space="0" w:color="auto"/>
                        <w:right w:val="none" w:sz="0" w:space="0" w:color="auto"/>
                      </w:divBdr>
                    </w:div>
                  </w:divsChild>
                </w:div>
                <w:div w:id="31078528">
                  <w:marLeft w:val="0"/>
                  <w:marRight w:val="0"/>
                  <w:marTop w:val="0"/>
                  <w:marBottom w:val="0"/>
                  <w:divBdr>
                    <w:top w:val="none" w:sz="0" w:space="0" w:color="auto"/>
                    <w:left w:val="none" w:sz="0" w:space="0" w:color="auto"/>
                    <w:bottom w:val="none" w:sz="0" w:space="0" w:color="auto"/>
                    <w:right w:val="none" w:sz="0" w:space="0" w:color="auto"/>
                  </w:divBdr>
                  <w:divsChild>
                    <w:div w:id="806898753">
                      <w:marLeft w:val="0"/>
                      <w:marRight w:val="0"/>
                      <w:marTop w:val="0"/>
                      <w:marBottom w:val="0"/>
                      <w:divBdr>
                        <w:top w:val="none" w:sz="0" w:space="0" w:color="auto"/>
                        <w:left w:val="none" w:sz="0" w:space="0" w:color="auto"/>
                        <w:bottom w:val="none" w:sz="0" w:space="0" w:color="auto"/>
                        <w:right w:val="none" w:sz="0" w:space="0" w:color="auto"/>
                      </w:divBdr>
                    </w:div>
                  </w:divsChild>
                </w:div>
                <w:div w:id="58135014">
                  <w:marLeft w:val="0"/>
                  <w:marRight w:val="0"/>
                  <w:marTop w:val="0"/>
                  <w:marBottom w:val="0"/>
                  <w:divBdr>
                    <w:top w:val="none" w:sz="0" w:space="0" w:color="auto"/>
                    <w:left w:val="none" w:sz="0" w:space="0" w:color="auto"/>
                    <w:bottom w:val="none" w:sz="0" w:space="0" w:color="auto"/>
                    <w:right w:val="none" w:sz="0" w:space="0" w:color="auto"/>
                  </w:divBdr>
                  <w:divsChild>
                    <w:div w:id="1692368481">
                      <w:marLeft w:val="0"/>
                      <w:marRight w:val="0"/>
                      <w:marTop w:val="0"/>
                      <w:marBottom w:val="0"/>
                      <w:divBdr>
                        <w:top w:val="none" w:sz="0" w:space="0" w:color="auto"/>
                        <w:left w:val="none" w:sz="0" w:space="0" w:color="auto"/>
                        <w:bottom w:val="none" w:sz="0" w:space="0" w:color="auto"/>
                        <w:right w:val="none" w:sz="0" w:space="0" w:color="auto"/>
                      </w:divBdr>
                    </w:div>
                  </w:divsChild>
                </w:div>
                <w:div w:id="66652895">
                  <w:marLeft w:val="0"/>
                  <w:marRight w:val="0"/>
                  <w:marTop w:val="0"/>
                  <w:marBottom w:val="0"/>
                  <w:divBdr>
                    <w:top w:val="none" w:sz="0" w:space="0" w:color="auto"/>
                    <w:left w:val="none" w:sz="0" w:space="0" w:color="auto"/>
                    <w:bottom w:val="none" w:sz="0" w:space="0" w:color="auto"/>
                    <w:right w:val="none" w:sz="0" w:space="0" w:color="auto"/>
                  </w:divBdr>
                  <w:divsChild>
                    <w:div w:id="1206793880">
                      <w:marLeft w:val="0"/>
                      <w:marRight w:val="0"/>
                      <w:marTop w:val="0"/>
                      <w:marBottom w:val="0"/>
                      <w:divBdr>
                        <w:top w:val="none" w:sz="0" w:space="0" w:color="auto"/>
                        <w:left w:val="none" w:sz="0" w:space="0" w:color="auto"/>
                        <w:bottom w:val="none" w:sz="0" w:space="0" w:color="auto"/>
                        <w:right w:val="none" w:sz="0" w:space="0" w:color="auto"/>
                      </w:divBdr>
                    </w:div>
                  </w:divsChild>
                </w:div>
                <w:div w:id="97333898">
                  <w:marLeft w:val="0"/>
                  <w:marRight w:val="0"/>
                  <w:marTop w:val="0"/>
                  <w:marBottom w:val="0"/>
                  <w:divBdr>
                    <w:top w:val="none" w:sz="0" w:space="0" w:color="auto"/>
                    <w:left w:val="none" w:sz="0" w:space="0" w:color="auto"/>
                    <w:bottom w:val="none" w:sz="0" w:space="0" w:color="auto"/>
                    <w:right w:val="none" w:sz="0" w:space="0" w:color="auto"/>
                  </w:divBdr>
                  <w:divsChild>
                    <w:div w:id="519322288">
                      <w:marLeft w:val="0"/>
                      <w:marRight w:val="0"/>
                      <w:marTop w:val="0"/>
                      <w:marBottom w:val="0"/>
                      <w:divBdr>
                        <w:top w:val="none" w:sz="0" w:space="0" w:color="auto"/>
                        <w:left w:val="none" w:sz="0" w:space="0" w:color="auto"/>
                        <w:bottom w:val="none" w:sz="0" w:space="0" w:color="auto"/>
                        <w:right w:val="none" w:sz="0" w:space="0" w:color="auto"/>
                      </w:divBdr>
                    </w:div>
                  </w:divsChild>
                </w:div>
                <w:div w:id="125705375">
                  <w:marLeft w:val="0"/>
                  <w:marRight w:val="0"/>
                  <w:marTop w:val="0"/>
                  <w:marBottom w:val="0"/>
                  <w:divBdr>
                    <w:top w:val="none" w:sz="0" w:space="0" w:color="auto"/>
                    <w:left w:val="none" w:sz="0" w:space="0" w:color="auto"/>
                    <w:bottom w:val="none" w:sz="0" w:space="0" w:color="auto"/>
                    <w:right w:val="none" w:sz="0" w:space="0" w:color="auto"/>
                  </w:divBdr>
                  <w:divsChild>
                    <w:div w:id="1839418914">
                      <w:marLeft w:val="0"/>
                      <w:marRight w:val="0"/>
                      <w:marTop w:val="0"/>
                      <w:marBottom w:val="0"/>
                      <w:divBdr>
                        <w:top w:val="none" w:sz="0" w:space="0" w:color="auto"/>
                        <w:left w:val="none" w:sz="0" w:space="0" w:color="auto"/>
                        <w:bottom w:val="none" w:sz="0" w:space="0" w:color="auto"/>
                        <w:right w:val="none" w:sz="0" w:space="0" w:color="auto"/>
                      </w:divBdr>
                    </w:div>
                  </w:divsChild>
                </w:div>
                <w:div w:id="145319675">
                  <w:marLeft w:val="0"/>
                  <w:marRight w:val="0"/>
                  <w:marTop w:val="0"/>
                  <w:marBottom w:val="0"/>
                  <w:divBdr>
                    <w:top w:val="none" w:sz="0" w:space="0" w:color="auto"/>
                    <w:left w:val="none" w:sz="0" w:space="0" w:color="auto"/>
                    <w:bottom w:val="none" w:sz="0" w:space="0" w:color="auto"/>
                    <w:right w:val="none" w:sz="0" w:space="0" w:color="auto"/>
                  </w:divBdr>
                  <w:divsChild>
                    <w:div w:id="1103185315">
                      <w:marLeft w:val="0"/>
                      <w:marRight w:val="0"/>
                      <w:marTop w:val="0"/>
                      <w:marBottom w:val="0"/>
                      <w:divBdr>
                        <w:top w:val="none" w:sz="0" w:space="0" w:color="auto"/>
                        <w:left w:val="none" w:sz="0" w:space="0" w:color="auto"/>
                        <w:bottom w:val="none" w:sz="0" w:space="0" w:color="auto"/>
                        <w:right w:val="none" w:sz="0" w:space="0" w:color="auto"/>
                      </w:divBdr>
                    </w:div>
                  </w:divsChild>
                </w:div>
                <w:div w:id="155610499">
                  <w:marLeft w:val="0"/>
                  <w:marRight w:val="0"/>
                  <w:marTop w:val="0"/>
                  <w:marBottom w:val="0"/>
                  <w:divBdr>
                    <w:top w:val="none" w:sz="0" w:space="0" w:color="auto"/>
                    <w:left w:val="none" w:sz="0" w:space="0" w:color="auto"/>
                    <w:bottom w:val="none" w:sz="0" w:space="0" w:color="auto"/>
                    <w:right w:val="none" w:sz="0" w:space="0" w:color="auto"/>
                  </w:divBdr>
                  <w:divsChild>
                    <w:div w:id="2113624841">
                      <w:marLeft w:val="0"/>
                      <w:marRight w:val="0"/>
                      <w:marTop w:val="0"/>
                      <w:marBottom w:val="0"/>
                      <w:divBdr>
                        <w:top w:val="none" w:sz="0" w:space="0" w:color="auto"/>
                        <w:left w:val="none" w:sz="0" w:space="0" w:color="auto"/>
                        <w:bottom w:val="none" w:sz="0" w:space="0" w:color="auto"/>
                        <w:right w:val="none" w:sz="0" w:space="0" w:color="auto"/>
                      </w:divBdr>
                    </w:div>
                  </w:divsChild>
                </w:div>
                <w:div w:id="179125532">
                  <w:marLeft w:val="0"/>
                  <w:marRight w:val="0"/>
                  <w:marTop w:val="0"/>
                  <w:marBottom w:val="0"/>
                  <w:divBdr>
                    <w:top w:val="none" w:sz="0" w:space="0" w:color="auto"/>
                    <w:left w:val="none" w:sz="0" w:space="0" w:color="auto"/>
                    <w:bottom w:val="none" w:sz="0" w:space="0" w:color="auto"/>
                    <w:right w:val="none" w:sz="0" w:space="0" w:color="auto"/>
                  </w:divBdr>
                  <w:divsChild>
                    <w:div w:id="484854753">
                      <w:marLeft w:val="0"/>
                      <w:marRight w:val="0"/>
                      <w:marTop w:val="0"/>
                      <w:marBottom w:val="0"/>
                      <w:divBdr>
                        <w:top w:val="none" w:sz="0" w:space="0" w:color="auto"/>
                        <w:left w:val="none" w:sz="0" w:space="0" w:color="auto"/>
                        <w:bottom w:val="none" w:sz="0" w:space="0" w:color="auto"/>
                        <w:right w:val="none" w:sz="0" w:space="0" w:color="auto"/>
                      </w:divBdr>
                    </w:div>
                  </w:divsChild>
                </w:div>
                <w:div w:id="188565839">
                  <w:marLeft w:val="0"/>
                  <w:marRight w:val="0"/>
                  <w:marTop w:val="0"/>
                  <w:marBottom w:val="0"/>
                  <w:divBdr>
                    <w:top w:val="none" w:sz="0" w:space="0" w:color="auto"/>
                    <w:left w:val="none" w:sz="0" w:space="0" w:color="auto"/>
                    <w:bottom w:val="none" w:sz="0" w:space="0" w:color="auto"/>
                    <w:right w:val="none" w:sz="0" w:space="0" w:color="auto"/>
                  </w:divBdr>
                  <w:divsChild>
                    <w:div w:id="1302618469">
                      <w:marLeft w:val="0"/>
                      <w:marRight w:val="0"/>
                      <w:marTop w:val="0"/>
                      <w:marBottom w:val="0"/>
                      <w:divBdr>
                        <w:top w:val="none" w:sz="0" w:space="0" w:color="auto"/>
                        <w:left w:val="none" w:sz="0" w:space="0" w:color="auto"/>
                        <w:bottom w:val="none" w:sz="0" w:space="0" w:color="auto"/>
                        <w:right w:val="none" w:sz="0" w:space="0" w:color="auto"/>
                      </w:divBdr>
                    </w:div>
                  </w:divsChild>
                </w:div>
                <w:div w:id="193620133">
                  <w:marLeft w:val="0"/>
                  <w:marRight w:val="0"/>
                  <w:marTop w:val="0"/>
                  <w:marBottom w:val="0"/>
                  <w:divBdr>
                    <w:top w:val="none" w:sz="0" w:space="0" w:color="auto"/>
                    <w:left w:val="none" w:sz="0" w:space="0" w:color="auto"/>
                    <w:bottom w:val="none" w:sz="0" w:space="0" w:color="auto"/>
                    <w:right w:val="none" w:sz="0" w:space="0" w:color="auto"/>
                  </w:divBdr>
                  <w:divsChild>
                    <w:div w:id="821197683">
                      <w:marLeft w:val="0"/>
                      <w:marRight w:val="0"/>
                      <w:marTop w:val="0"/>
                      <w:marBottom w:val="0"/>
                      <w:divBdr>
                        <w:top w:val="none" w:sz="0" w:space="0" w:color="auto"/>
                        <w:left w:val="none" w:sz="0" w:space="0" w:color="auto"/>
                        <w:bottom w:val="none" w:sz="0" w:space="0" w:color="auto"/>
                        <w:right w:val="none" w:sz="0" w:space="0" w:color="auto"/>
                      </w:divBdr>
                    </w:div>
                  </w:divsChild>
                </w:div>
                <w:div w:id="202669506">
                  <w:marLeft w:val="0"/>
                  <w:marRight w:val="0"/>
                  <w:marTop w:val="0"/>
                  <w:marBottom w:val="0"/>
                  <w:divBdr>
                    <w:top w:val="none" w:sz="0" w:space="0" w:color="auto"/>
                    <w:left w:val="none" w:sz="0" w:space="0" w:color="auto"/>
                    <w:bottom w:val="none" w:sz="0" w:space="0" w:color="auto"/>
                    <w:right w:val="none" w:sz="0" w:space="0" w:color="auto"/>
                  </w:divBdr>
                  <w:divsChild>
                    <w:div w:id="104548340">
                      <w:marLeft w:val="0"/>
                      <w:marRight w:val="0"/>
                      <w:marTop w:val="0"/>
                      <w:marBottom w:val="0"/>
                      <w:divBdr>
                        <w:top w:val="none" w:sz="0" w:space="0" w:color="auto"/>
                        <w:left w:val="none" w:sz="0" w:space="0" w:color="auto"/>
                        <w:bottom w:val="none" w:sz="0" w:space="0" w:color="auto"/>
                        <w:right w:val="none" w:sz="0" w:space="0" w:color="auto"/>
                      </w:divBdr>
                    </w:div>
                  </w:divsChild>
                </w:div>
                <w:div w:id="205528466">
                  <w:marLeft w:val="0"/>
                  <w:marRight w:val="0"/>
                  <w:marTop w:val="0"/>
                  <w:marBottom w:val="0"/>
                  <w:divBdr>
                    <w:top w:val="none" w:sz="0" w:space="0" w:color="auto"/>
                    <w:left w:val="none" w:sz="0" w:space="0" w:color="auto"/>
                    <w:bottom w:val="none" w:sz="0" w:space="0" w:color="auto"/>
                    <w:right w:val="none" w:sz="0" w:space="0" w:color="auto"/>
                  </w:divBdr>
                  <w:divsChild>
                    <w:div w:id="114711976">
                      <w:marLeft w:val="0"/>
                      <w:marRight w:val="0"/>
                      <w:marTop w:val="0"/>
                      <w:marBottom w:val="0"/>
                      <w:divBdr>
                        <w:top w:val="none" w:sz="0" w:space="0" w:color="auto"/>
                        <w:left w:val="none" w:sz="0" w:space="0" w:color="auto"/>
                        <w:bottom w:val="none" w:sz="0" w:space="0" w:color="auto"/>
                        <w:right w:val="none" w:sz="0" w:space="0" w:color="auto"/>
                      </w:divBdr>
                    </w:div>
                    <w:div w:id="732580930">
                      <w:marLeft w:val="0"/>
                      <w:marRight w:val="0"/>
                      <w:marTop w:val="0"/>
                      <w:marBottom w:val="0"/>
                      <w:divBdr>
                        <w:top w:val="none" w:sz="0" w:space="0" w:color="auto"/>
                        <w:left w:val="none" w:sz="0" w:space="0" w:color="auto"/>
                        <w:bottom w:val="none" w:sz="0" w:space="0" w:color="auto"/>
                        <w:right w:val="none" w:sz="0" w:space="0" w:color="auto"/>
                      </w:divBdr>
                    </w:div>
                  </w:divsChild>
                </w:div>
                <w:div w:id="247927278">
                  <w:marLeft w:val="0"/>
                  <w:marRight w:val="0"/>
                  <w:marTop w:val="0"/>
                  <w:marBottom w:val="0"/>
                  <w:divBdr>
                    <w:top w:val="none" w:sz="0" w:space="0" w:color="auto"/>
                    <w:left w:val="none" w:sz="0" w:space="0" w:color="auto"/>
                    <w:bottom w:val="none" w:sz="0" w:space="0" w:color="auto"/>
                    <w:right w:val="none" w:sz="0" w:space="0" w:color="auto"/>
                  </w:divBdr>
                  <w:divsChild>
                    <w:div w:id="608855681">
                      <w:marLeft w:val="0"/>
                      <w:marRight w:val="0"/>
                      <w:marTop w:val="0"/>
                      <w:marBottom w:val="0"/>
                      <w:divBdr>
                        <w:top w:val="none" w:sz="0" w:space="0" w:color="auto"/>
                        <w:left w:val="none" w:sz="0" w:space="0" w:color="auto"/>
                        <w:bottom w:val="none" w:sz="0" w:space="0" w:color="auto"/>
                        <w:right w:val="none" w:sz="0" w:space="0" w:color="auto"/>
                      </w:divBdr>
                    </w:div>
                  </w:divsChild>
                </w:div>
                <w:div w:id="255866109">
                  <w:marLeft w:val="0"/>
                  <w:marRight w:val="0"/>
                  <w:marTop w:val="0"/>
                  <w:marBottom w:val="0"/>
                  <w:divBdr>
                    <w:top w:val="none" w:sz="0" w:space="0" w:color="auto"/>
                    <w:left w:val="none" w:sz="0" w:space="0" w:color="auto"/>
                    <w:bottom w:val="none" w:sz="0" w:space="0" w:color="auto"/>
                    <w:right w:val="none" w:sz="0" w:space="0" w:color="auto"/>
                  </w:divBdr>
                  <w:divsChild>
                    <w:div w:id="24334175">
                      <w:marLeft w:val="0"/>
                      <w:marRight w:val="0"/>
                      <w:marTop w:val="0"/>
                      <w:marBottom w:val="0"/>
                      <w:divBdr>
                        <w:top w:val="none" w:sz="0" w:space="0" w:color="auto"/>
                        <w:left w:val="none" w:sz="0" w:space="0" w:color="auto"/>
                        <w:bottom w:val="none" w:sz="0" w:space="0" w:color="auto"/>
                        <w:right w:val="none" w:sz="0" w:space="0" w:color="auto"/>
                      </w:divBdr>
                    </w:div>
                  </w:divsChild>
                </w:div>
                <w:div w:id="259991023">
                  <w:marLeft w:val="0"/>
                  <w:marRight w:val="0"/>
                  <w:marTop w:val="0"/>
                  <w:marBottom w:val="0"/>
                  <w:divBdr>
                    <w:top w:val="none" w:sz="0" w:space="0" w:color="auto"/>
                    <w:left w:val="none" w:sz="0" w:space="0" w:color="auto"/>
                    <w:bottom w:val="none" w:sz="0" w:space="0" w:color="auto"/>
                    <w:right w:val="none" w:sz="0" w:space="0" w:color="auto"/>
                  </w:divBdr>
                  <w:divsChild>
                    <w:div w:id="90321527">
                      <w:marLeft w:val="0"/>
                      <w:marRight w:val="0"/>
                      <w:marTop w:val="0"/>
                      <w:marBottom w:val="0"/>
                      <w:divBdr>
                        <w:top w:val="none" w:sz="0" w:space="0" w:color="auto"/>
                        <w:left w:val="none" w:sz="0" w:space="0" w:color="auto"/>
                        <w:bottom w:val="none" w:sz="0" w:space="0" w:color="auto"/>
                        <w:right w:val="none" w:sz="0" w:space="0" w:color="auto"/>
                      </w:divBdr>
                    </w:div>
                  </w:divsChild>
                </w:div>
                <w:div w:id="267350852">
                  <w:marLeft w:val="0"/>
                  <w:marRight w:val="0"/>
                  <w:marTop w:val="0"/>
                  <w:marBottom w:val="0"/>
                  <w:divBdr>
                    <w:top w:val="none" w:sz="0" w:space="0" w:color="auto"/>
                    <w:left w:val="none" w:sz="0" w:space="0" w:color="auto"/>
                    <w:bottom w:val="none" w:sz="0" w:space="0" w:color="auto"/>
                    <w:right w:val="none" w:sz="0" w:space="0" w:color="auto"/>
                  </w:divBdr>
                  <w:divsChild>
                    <w:div w:id="1870146009">
                      <w:marLeft w:val="0"/>
                      <w:marRight w:val="0"/>
                      <w:marTop w:val="0"/>
                      <w:marBottom w:val="0"/>
                      <w:divBdr>
                        <w:top w:val="none" w:sz="0" w:space="0" w:color="auto"/>
                        <w:left w:val="none" w:sz="0" w:space="0" w:color="auto"/>
                        <w:bottom w:val="none" w:sz="0" w:space="0" w:color="auto"/>
                        <w:right w:val="none" w:sz="0" w:space="0" w:color="auto"/>
                      </w:divBdr>
                    </w:div>
                  </w:divsChild>
                </w:div>
                <w:div w:id="284391835">
                  <w:marLeft w:val="0"/>
                  <w:marRight w:val="0"/>
                  <w:marTop w:val="0"/>
                  <w:marBottom w:val="0"/>
                  <w:divBdr>
                    <w:top w:val="none" w:sz="0" w:space="0" w:color="auto"/>
                    <w:left w:val="none" w:sz="0" w:space="0" w:color="auto"/>
                    <w:bottom w:val="none" w:sz="0" w:space="0" w:color="auto"/>
                    <w:right w:val="none" w:sz="0" w:space="0" w:color="auto"/>
                  </w:divBdr>
                  <w:divsChild>
                    <w:div w:id="1732650167">
                      <w:marLeft w:val="0"/>
                      <w:marRight w:val="0"/>
                      <w:marTop w:val="0"/>
                      <w:marBottom w:val="0"/>
                      <w:divBdr>
                        <w:top w:val="none" w:sz="0" w:space="0" w:color="auto"/>
                        <w:left w:val="none" w:sz="0" w:space="0" w:color="auto"/>
                        <w:bottom w:val="none" w:sz="0" w:space="0" w:color="auto"/>
                        <w:right w:val="none" w:sz="0" w:space="0" w:color="auto"/>
                      </w:divBdr>
                    </w:div>
                    <w:div w:id="2048216612">
                      <w:marLeft w:val="0"/>
                      <w:marRight w:val="0"/>
                      <w:marTop w:val="0"/>
                      <w:marBottom w:val="0"/>
                      <w:divBdr>
                        <w:top w:val="none" w:sz="0" w:space="0" w:color="auto"/>
                        <w:left w:val="none" w:sz="0" w:space="0" w:color="auto"/>
                        <w:bottom w:val="none" w:sz="0" w:space="0" w:color="auto"/>
                        <w:right w:val="none" w:sz="0" w:space="0" w:color="auto"/>
                      </w:divBdr>
                    </w:div>
                  </w:divsChild>
                </w:div>
                <w:div w:id="294023928">
                  <w:marLeft w:val="0"/>
                  <w:marRight w:val="0"/>
                  <w:marTop w:val="0"/>
                  <w:marBottom w:val="0"/>
                  <w:divBdr>
                    <w:top w:val="none" w:sz="0" w:space="0" w:color="auto"/>
                    <w:left w:val="none" w:sz="0" w:space="0" w:color="auto"/>
                    <w:bottom w:val="none" w:sz="0" w:space="0" w:color="auto"/>
                    <w:right w:val="none" w:sz="0" w:space="0" w:color="auto"/>
                  </w:divBdr>
                  <w:divsChild>
                    <w:div w:id="406651768">
                      <w:marLeft w:val="0"/>
                      <w:marRight w:val="0"/>
                      <w:marTop w:val="0"/>
                      <w:marBottom w:val="0"/>
                      <w:divBdr>
                        <w:top w:val="none" w:sz="0" w:space="0" w:color="auto"/>
                        <w:left w:val="none" w:sz="0" w:space="0" w:color="auto"/>
                        <w:bottom w:val="none" w:sz="0" w:space="0" w:color="auto"/>
                        <w:right w:val="none" w:sz="0" w:space="0" w:color="auto"/>
                      </w:divBdr>
                    </w:div>
                  </w:divsChild>
                </w:div>
                <w:div w:id="317345798">
                  <w:marLeft w:val="0"/>
                  <w:marRight w:val="0"/>
                  <w:marTop w:val="0"/>
                  <w:marBottom w:val="0"/>
                  <w:divBdr>
                    <w:top w:val="none" w:sz="0" w:space="0" w:color="auto"/>
                    <w:left w:val="none" w:sz="0" w:space="0" w:color="auto"/>
                    <w:bottom w:val="none" w:sz="0" w:space="0" w:color="auto"/>
                    <w:right w:val="none" w:sz="0" w:space="0" w:color="auto"/>
                  </w:divBdr>
                  <w:divsChild>
                    <w:div w:id="38675863">
                      <w:marLeft w:val="0"/>
                      <w:marRight w:val="0"/>
                      <w:marTop w:val="0"/>
                      <w:marBottom w:val="0"/>
                      <w:divBdr>
                        <w:top w:val="none" w:sz="0" w:space="0" w:color="auto"/>
                        <w:left w:val="none" w:sz="0" w:space="0" w:color="auto"/>
                        <w:bottom w:val="none" w:sz="0" w:space="0" w:color="auto"/>
                        <w:right w:val="none" w:sz="0" w:space="0" w:color="auto"/>
                      </w:divBdr>
                    </w:div>
                  </w:divsChild>
                </w:div>
                <w:div w:id="353844740">
                  <w:marLeft w:val="0"/>
                  <w:marRight w:val="0"/>
                  <w:marTop w:val="0"/>
                  <w:marBottom w:val="0"/>
                  <w:divBdr>
                    <w:top w:val="none" w:sz="0" w:space="0" w:color="auto"/>
                    <w:left w:val="none" w:sz="0" w:space="0" w:color="auto"/>
                    <w:bottom w:val="none" w:sz="0" w:space="0" w:color="auto"/>
                    <w:right w:val="none" w:sz="0" w:space="0" w:color="auto"/>
                  </w:divBdr>
                  <w:divsChild>
                    <w:div w:id="1855414146">
                      <w:marLeft w:val="0"/>
                      <w:marRight w:val="0"/>
                      <w:marTop w:val="0"/>
                      <w:marBottom w:val="0"/>
                      <w:divBdr>
                        <w:top w:val="none" w:sz="0" w:space="0" w:color="auto"/>
                        <w:left w:val="none" w:sz="0" w:space="0" w:color="auto"/>
                        <w:bottom w:val="none" w:sz="0" w:space="0" w:color="auto"/>
                        <w:right w:val="none" w:sz="0" w:space="0" w:color="auto"/>
                      </w:divBdr>
                    </w:div>
                  </w:divsChild>
                </w:div>
                <w:div w:id="407655617">
                  <w:marLeft w:val="0"/>
                  <w:marRight w:val="0"/>
                  <w:marTop w:val="0"/>
                  <w:marBottom w:val="0"/>
                  <w:divBdr>
                    <w:top w:val="none" w:sz="0" w:space="0" w:color="auto"/>
                    <w:left w:val="none" w:sz="0" w:space="0" w:color="auto"/>
                    <w:bottom w:val="none" w:sz="0" w:space="0" w:color="auto"/>
                    <w:right w:val="none" w:sz="0" w:space="0" w:color="auto"/>
                  </w:divBdr>
                  <w:divsChild>
                    <w:div w:id="346910184">
                      <w:marLeft w:val="0"/>
                      <w:marRight w:val="0"/>
                      <w:marTop w:val="0"/>
                      <w:marBottom w:val="0"/>
                      <w:divBdr>
                        <w:top w:val="none" w:sz="0" w:space="0" w:color="auto"/>
                        <w:left w:val="none" w:sz="0" w:space="0" w:color="auto"/>
                        <w:bottom w:val="none" w:sz="0" w:space="0" w:color="auto"/>
                        <w:right w:val="none" w:sz="0" w:space="0" w:color="auto"/>
                      </w:divBdr>
                    </w:div>
                  </w:divsChild>
                </w:div>
                <w:div w:id="470637693">
                  <w:marLeft w:val="0"/>
                  <w:marRight w:val="0"/>
                  <w:marTop w:val="0"/>
                  <w:marBottom w:val="0"/>
                  <w:divBdr>
                    <w:top w:val="none" w:sz="0" w:space="0" w:color="auto"/>
                    <w:left w:val="none" w:sz="0" w:space="0" w:color="auto"/>
                    <w:bottom w:val="none" w:sz="0" w:space="0" w:color="auto"/>
                    <w:right w:val="none" w:sz="0" w:space="0" w:color="auto"/>
                  </w:divBdr>
                  <w:divsChild>
                    <w:div w:id="364410158">
                      <w:marLeft w:val="0"/>
                      <w:marRight w:val="0"/>
                      <w:marTop w:val="0"/>
                      <w:marBottom w:val="0"/>
                      <w:divBdr>
                        <w:top w:val="none" w:sz="0" w:space="0" w:color="auto"/>
                        <w:left w:val="none" w:sz="0" w:space="0" w:color="auto"/>
                        <w:bottom w:val="none" w:sz="0" w:space="0" w:color="auto"/>
                        <w:right w:val="none" w:sz="0" w:space="0" w:color="auto"/>
                      </w:divBdr>
                    </w:div>
                  </w:divsChild>
                </w:div>
                <w:div w:id="484013925">
                  <w:marLeft w:val="0"/>
                  <w:marRight w:val="0"/>
                  <w:marTop w:val="0"/>
                  <w:marBottom w:val="0"/>
                  <w:divBdr>
                    <w:top w:val="none" w:sz="0" w:space="0" w:color="auto"/>
                    <w:left w:val="none" w:sz="0" w:space="0" w:color="auto"/>
                    <w:bottom w:val="none" w:sz="0" w:space="0" w:color="auto"/>
                    <w:right w:val="none" w:sz="0" w:space="0" w:color="auto"/>
                  </w:divBdr>
                  <w:divsChild>
                    <w:div w:id="2089647550">
                      <w:marLeft w:val="0"/>
                      <w:marRight w:val="0"/>
                      <w:marTop w:val="0"/>
                      <w:marBottom w:val="0"/>
                      <w:divBdr>
                        <w:top w:val="none" w:sz="0" w:space="0" w:color="auto"/>
                        <w:left w:val="none" w:sz="0" w:space="0" w:color="auto"/>
                        <w:bottom w:val="none" w:sz="0" w:space="0" w:color="auto"/>
                        <w:right w:val="none" w:sz="0" w:space="0" w:color="auto"/>
                      </w:divBdr>
                    </w:div>
                  </w:divsChild>
                </w:div>
                <w:div w:id="524052644">
                  <w:marLeft w:val="0"/>
                  <w:marRight w:val="0"/>
                  <w:marTop w:val="0"/>
                  <w:marBottom w:val="0"/>
                  <w:divBdr>
                    <w:top w:val="none" w:sz="0" w:space="0" w:color="auto"/>
                    <w:left w:val="none" w:sz="0" w:space="0" w:color="auto"/>
                    <w:bottom w:val="none" w:sz="0" w:space="0" w:color="auto"/>
                    <w:right w:val="none" w:sz="0" w:space="0" w:color="auto"/>
                  </w:divBdr>
                  <w:divsChild>
                    <w:div w:id="404186110">
                      <w:marLeft w:val="0"/>
                      <w:marRight w:val="0"/>
                      <w:marTop w:val="0"/>
                      <w:marBottom w:val="0"/>
                      <w:divBdr>
                        <w:top w:val="none" w:sz="0" w:space="0" w:color="auto"/>
                        <w:left w:val="none" w:sz="0" w:space="0" w:color="auto"/>
                        <w:bottom w:val="none" w:sz="0" w:space="0" w:color="auto"/>
                        <w:right w:val="none" w:sz="0" w:space="0" w:color="auto"/>
                      </w:divBdr>
                    </w:div>
                  </w:divsChild>
                </w:div>
                <w:div w:id="552887500">
                  <w:marLeft w:val="0"/>
                  <w:marRight w:val="0"/>
                  <w:marTop w:val="0"/>
                  <w:marBottom w:val="0"/>
                  <w:divBdr>
                    <w:top w:val="none" w:sz="0" w:space="0" w:color="auto"/>
                    <w:left w:val="none" w:sz="0" w:space="0" w:color="auto"/>
                    <w:bottom w:val="none" w:sz="0" w:space="0" w:color="auto"/>
                    <w:right w:val="none" w:sz="0" w:space="0" w:color="auto"/>
                  </w:divBdr>
                  <w:divsChild>
                    <w:div w:id="696658664">
                      <w:marLeft w:val="0"/>
                      <w:marRight w:val="0"/>
                      <w:marTop w:val="0"/>
                      <w:marBottom w:val="0"/>
                      <w:divBdr>
                        <w:top w:val="none" w:sz="0" w:space="0" w:color="auto"/>
                        <w:left w:val="none" w:sz="0" w:space="0" w:color="auto"/>
                        <w:bottom w:val="none" w:sz="0" w:space="0" w:color="auto"/>
                        <w:right w:val="none" w:sz="0" w:space="0" w:color="auto"/>
                      </w:divBdr>
                    </w:div>
                  </w:divsChild>
                </w:div>
                <w:div w:id="573048070">
                  <w:marLeft w:val="0"/>
                  <w:marRight w:val="0"/>
                  <w:marTop w:val="0"/>
                  <w:marBottom w:val="0"/>
                  <w:divBdr>
                    <w:top w:val="none" w:sz="0" w:space="0" w:color="auto"/>
                    <w:left w:val="none" w:sz="0" w:space="0" w:color="auto"/>
                    <w:bottom w:val="none" w:sz="0" w:space="0" w:color="auto"/>
                    <w:right w:val="none" w:sz="0" w:space="0" w:color="auto"/>
                  </w:divBdr>
                  <w:divsChild>
                    <w:div w:id="199510986">
                      <w:marLeft w:val="0"/>
                      <w:marRight w:val="0"/>
                      <w:marTop w:val="0"/>
                      <w:marBottom w:val="0"/>
                      <w:divBdr>
                        <w:top w:val="none" w:sz="0" w:space="0" w:color="auto"/>
                        <w:left w:val="none" w:sz="0" w:space="0" w:color="auto"/>
                        <w:bottom w:val="none" w:sz="0" w:space="0" w:color="auto"/>
                        <w:right w:val="none" w:sz="0" w:space="0" w:color="auto"/>
                      </w:divBdr>
                    </w:div>
                  </w:divsChild>
                </w:div>
                <w:div w:id="624045824">
                  <w:marLeft w:val="0"/>
                  <w:marRight w:val="0"/>
                  <w:marTop w:val="0"/>
                  <w:marBottom w:val="0"/>
                  <w:divBdr>
                    <w:top w:val="none" w:sz="0" w:space="0" w:color="auto"/>
                    <w:left w:val="none" w:sz="0" w:space="0" w:color="auto"/>
                    <w:bottom w:val="none" w:sz="0" w:space="0" w:color="auto"/>
                    <w:right w:val="none" w:sz="0" w:space="0" w:color="auto"/>
                  </w:divBdr>
                  <w:divsChild>
                    <w:div w:id="199900385">
                      <w:marLeft w:val="0"/>
                      <w:marRight w:val="0"/>
                      <w:marTop w:val="0"/>
                      <w:marBottom w:val="0"/>
                      <w:divBdr>
                        <w:top w:val="none" w:sz="0" w:space="0" w:color="auto"/>
                        <w:left w:val="none" w:sz="0" w:space="0" w:color="auto"/>
                        <w:bottom w:val="none" w:sz="0" w:space="0" w:color="auto"/>
                        <w:right w:val="none" w:sz="0" w:space="0" w:color="auto"/>
                      </w:divBdr>
                    </w:div>
                  </w:divsChild>
                </w:div>
                <w:div w:id="631209224">
                  <w:marLeft w:val="0"/>
                  <w:marRight w:val="0"/>
                  <w:marTop w:val="0"/>
                  <w:marBottom w:val="0"/>
                  <w:divBdr>
                    <w:top w:val="none" w:sz="0" w:space="0" w:color="auto"/>
                    <w:left w:val="none" w:sz="0" w:space="0" w:color="auto"/>
                    <w:bottom w:val="none" w:sz="0" w:space="0" w:color="auto"/>
                    <w:right w:val="none" w:sz="0" w:space="0" w:color="auto"/>
                  </w:divBdr>
                  <w:divsChild>
                    <w:div w:id="190143492">
                      <w:marLeft w:val="0"/>
                      <w:marRight w:val="0"/>
                      <w:marTop w:val="0"/>
                      <w:marBottom w:val="0"/>
                      <w:divBdr>
                        <w:top w:val="none" w:sz="0" w:space="0" w:color="auto"/>
                        <w:left w:val="none" w:sz="0" w:space="0" w:color="auto"/>
                        <w:bottom w:val="none" w:sz="0" w:space="0" w:color="auto"/>
                        <w:right w:val="none" w:sz="0" w:space="0" w:color="auto"/>
                      </w:divBdr>
                    </w:div>
                  </w:divsChild>
                </w:div>
                <w:div w:id="656303510">
                  <w:marLeft w:val="0"/>
                  <w:marRight w:val="0"/>
                  <w:marTop w:val="0"/>
                  <w:marBottom w:val="0"/>
                  <w:divBdr>
                    <w:top w:val="none" w:sz="0" w:space="0" w:color="auto"/>
                    <w:left w:val="none" w:sz="0" w:space="0" w:color="auto"/>
                    <w:bottom w:val="none" w:sz="0" w:space="0" w:color="auto"/>
                    <w:right w:val="none" w:sz="0" w:space="0" w:color="auto"/>
                  </w:divBdr>
                  <w:divsChild>
                    <w:div w:id="971055601">
                      <w:marLeft w:val="0"/>
                      <w:marRight w:val="0"/>
                      <w:marTop w:val="0"/>
                      <w:marBottom w:val="0"/>
                      <w:divBdr>
                        <w:top w:val="none" w:sz="0" w:space="0" w:color="auto"/>
                        <w:left w:val="none" w:sz="0" w:space="0" w:color="auto"/>
                        <w:bottom w:val="none" w:sz="0" w:space="0" w:color="auto"/>
                        <w:right w:val="none" w:sz="0" w:space="0" w:color="auto"/>
                      </w:divBdr>
                    </w:div>
                  </w:divsChild>
                </w:div>
                <w:div w:id="667749947">
                  <w:marLeft w:val="0"/>
                  <w:marRight w:val="0"/>
                  <w:marTop w:val="0"/>
                  <w:marBottom w:val="0"/>
                  <w:divBdr>
                    <w:top w:val="none" w:sz="0" w:space="0" w:color="auto"/>
                    <w:left w:val="none" w:sz="0" w:space="0" w:color="auto"/>
                    <w:bottom w:val="none" w:sz="0" w:space="0" w:color="auto"/>
                    <w:right w:val="none" w:sz="0" w:space="0" w:color="auto"/>
                  </w:divBdr>
                  <w:divsChild>
                    <w:div w:id="1431005085">
                      <w:marLeft w:val="0"/>
                      <w:marRight w:val="0"/>
                      <w:marTop w:val="0"/>
                      <w:marBottom w:val="0"/>
                      <w:divBdr>
                        <w:top w:val="none" w:sz="0" w:space="0" w:color="auto"/>
                        <w:left w:val="none" w:sz="0" w:space="0" w:color="auto"/>
                        <w:bottom w:val="none" w:sz="0" w:space="0" w:color="auto"/>
                        <w:right w:val="none" w:sz="0" w:space="0" w:color="auto"/>
                      </w:divBdr>
                    </w:div>
                  </w:divsChild>
                </w:div>
                <w:div w:id="689718456">
                  <w:marLeft w:val="0"/>
                  <w:marRight w:val="0"/>
                  <w:marTop w:val="0"/>
                  <w:marBottom w:val="0"/>
                  <w:divBdr>
                    <w:top w:val="none" w:sz="0" w:space="0" w:color="auto"/>
                    <w:left w:val="none" w:sz="0" w:space="0" w:color="auto"/>
                    <w:bottom w:val="none" w:sz="0" w:space="0" w:color="auto"/>
                    <w:right w:val="none" w:sz="0" w:space="0" w:color="auto"/>
                  </w:divBdr>
                  <w:divsChild>
                    <w:div w:id="260184627">
                      <w:marLeft w:val="0"/>
                      <w:marRight w:val="0"/>
                      <w:marTop w:val="0"/>
                      <w:marBottom w:val="0"/>
                      <w:divBdr>
                        <w:top w:val="none" w:sz="0" w:space="0" w:color="auto"/>
                        <w:left w:val="none" w:sz="0" w:space="0" w:color="auto"/>
                        <w:bottom w:val="none" w:sz="0" w:space="0" w:color="auto"/>
                        <w:right w:val="none" w:sz="0" w:space="0" w:color="auto"/>
                      </w:divBdr>
                    </w:div>
                    <w:div w:id="1538422996">
                      <w:marLeft w:val="0"/>
                      <w:marRight w:val="0"/>
                      <w:marTop w:val="0"/>
                      <w:marBottom w:val="0"/>
                      <w:divBdr>
                        <w:top w:val="none" w:sz="0" w:space="0" w:color="auto"/>
                        <w:left w:val="none" w:sz="0" w:space="0" w:color="auto"/>
                        <w:bottom w:val="none" w:sz="0" w:space="0" w:color="auto"/>
                        <w:right w:val="none" w:sz="0" w:space="0" w:color="auto"/>
                      </w:divBdr>
                    </w:div>
                  </w:divsChild>
                </w:div>
                <w:div w:id="722100095">
                  <w:marLeft w:val="0"/>
                  <w:marRight w:val="0"/>
                  <w:marTop w:val="0"/>
                  <w:marBottom w:val="0"/>
                  <w:divBdr>
                    <w:top w:val="none" w:sz="0" w:space="0" w:color="auto"/>
                    <w:left w:val="none" w:sz="0" w:space="0" w:color="auto"/>
                    <w:bottom w:val="none" w:sz="0" w:space="0" w:color="auto"/>
                    <w:right w:val="none" w:sz="0" w:space="0" w:color="auto"/>
                  </w:divBdr>
                  <w:divsChild>
                    <w:div w:id="773130342">
                      <w:marLeft w:val="0"/>
                      <w:marRight w:val="0"/>
                      <w:marTop w:val="0"/>
                      <w:marBottom w:val="0"/>
                      <w:divBdr>
                        <w:top w:val="none" w:sz="0" w:space="0" w:color="auto"/>
                        <w:left w:val="none" w:sz="0" w:space="0" w:color="auto"/>
                        <w:bottom w:val="none" w:sz="0" w:space="0" w:color="auto"/>
                        <w:right w:val="none" w:sz="0" w:space="0" w:color="auto"/>
                      </w:divBdr>
                    </w:div>
                  </w:divsChild>
                </w:div>
                <w:div w:id="761607049">
                  <w:marLeft w:val="0"/>
                  <w:marRight w:val="0"/>
                  <w:marTop w:val="0"/>
                  <w:marBottom w:val="0"/>
                  <w:divBdr>
                    <w:top w:val="none" w:sz="0" w:space="0" w:color="auto"/>
                    <w:left w:val="none" w:sz="0" w:space="0" w:color="auto"/>
                    <w:bottom w:val="none" w:sz="0" w:space="0" w:color="auto"/>
                    <w:right w:val="none" w:sz="0" w:space="0" w:color="auto"/>
                  </w:divBdr>
                  <w:divsChild>
                    <w:div w:id="2053773585">
                      <w:marLeft w:val="0"/>
                      <w:marRight w:val="0"/>
                      <w:marTop w:val="0"/>
                      <w:marBottom w:val="0"/>
                      <w:divBdr>
                        <w:top w:val="none" w:sz="0" w:space="0" w:color="auto"/>
                        <w:left w:val="none" w:sz="0" w:space="0" w:color="auto"/>
                        <w:bottom w:val="none" w:sz="0" w:space="0" w:color="auto"/>
                        <w:right w:val="none" w:sz="0" w:space="0" w:color="auto"/>
                      </w:divBdr>
                    </w:div>
                  </w:divsChild>
                </w:div>
                <w:div w:id="780026785">
                  <w:marLeft w:val="0"/>
                  <w:marRight w:val="0"/>
                  <w:marTop w:val="0"/>
                  <w:marBottom w:val="0"/>
                  <w:divBdr>
                    <w:top w:val="none" w:sz="0" w:space="0" w:color="auto"/>
                    <w:left w:val="none" w:sz="0" w:space="0" w:color="auto"/>
                    <w:bottom w:val="none" w:sz="0" w:space="0" w:color="auto"/>
                    <w:right w:val="none" w:sz="0" w:space="0" w:color="auto"/>
                  </w:divBdr>
                  <w:divsChild>
                    <w:div w:id="1554542087">
                      <w:marLeft w:val="0"/>
                      <w:marRight w:val="0"/>
                      <w:marTop w:val="0"/>
                      <w:marBottom w:val="0"/>
                      <w:divBdr>
                        <w:top w:val="none" w:sz="0" w:space="0" w:color="auto"/>
                        <w:left w:val="none" w:sz="0" w:space="0" w:color="auto"/>
                        <w:bottom w:val="none" w:sz="0" w:space="0" w:color="auto"/>
                        <w:right w:val="none" w:sz="0" w:space="0" w:color="auto"/>
                      </w:divBdr>
                    </w:div>
                  </w:divsChild>
                </w:div>
                <w:div w:id="804852434">
                  <w:marLeft w:val="0"/>
                  <w:marRight w:val="0"/>
                  <w:marTop w:val="0"/>
                  <w:marBottom w:val="0"/>
                  <w:divBdr>
                    <w:top w:val="none" w:sz="0" w:space="0" w:color="auto"/>
                    <w:left w:val="none" w:sz="0" w:space="0" w:color="auto"/>
                    <w:bottom w:val="none" w:sz="0" w:space="0" w:color="auto"/>
                    <w:right w:val="none" w:sz="0" w:space="0" w:color="auto"/>
                  </w:divBdr>
                  <w:divsChild>
                    <w:div w:id="76289305">
                      <w:marLeft w:val="0"/>
                      <w:marRight w:val="0"/>
                      <w:marTop w:val="0"/>
                      <w:marBottom w:val="0"/>
                      <w:divBdr>
                        <w:top w:val="none" w:sz="0" w:space="0" w:color="auto"/>
                        <w:left w:val="none" w:sz="0" w:space="0" w:color="auto"/>
                        <w:bottom w:val="none" w:sz="0" w:space="0" w:color="auto"/>
                        <w:right w:val="none" w:sz="0" w:space="0" w:color="auto"/>
                      </w:divBdr>
                    </w:div>
                    <w:div w:id="2118523827">
                      <w:marLeft w:val="0"/>
                      <w:marRight w:val="0"/>
                      <w:marTop w:val="0"/>
                      <w:marBottom w:val="0"/>
                      <w:divBdr>
                        <w:top w:val="none" w:sz="0" w:space="0" w:color="auto"/>
                        <w:left w:val="none" w:sz="0" w:space="0" w:color="auto"/>
                        <w:bottom w:val="none" w:sz="0" w:space="0" w:color="auto"/>
                        <w:right w:val="none" w:sz="0" w:space="0" w:color="auto"/>
                      </w:divBdr>
                    </w:div>
                  </w:divsChild>
                </w:div>
                <w:div w:id="849760942">
                  <w:marLeft w:val="0"/>
                  <w:marRight w:val="0"/>
                  <w:marTop w:val="0"/>
                  <w:marBottom w:val="0"/>
                  <w:divBdr>
                    <w:top w:val="none" w:sz="0" w:space="0" w:color="auto"/>
                    <w:left w:val="none" w:sz="0" w:space="0" w:color="auto"/>
                    <w:bottom w:val="none" w:sz="0" w:space="0" w:color="auto"/>
                    <w:right w:val="none" w:sz="0" w:space="0" w:color="auto"/>
                  </w:divBdr>
                  <w:divsChild>
                    <w:div w:id="752700616">
                      <w:marLeft w:val="0"/>
                      <w:marRight w:val="0"/>
                      <w:marTop w:val="0"/>
                      <w:marBottom w:val="0"/>
                      <w:divBdr>
                        <w:top w:val="none" w:sz="0" w:space="0" w:color="auto"/>
                        <w:left w:val="none" w:sz="0" w:space="0" w:color="auto"/>
                        <w:bottom w:val="none" w:sz="0" w:space="0" w:color="auto"/>
                        <w:right w:val="none" w:sz="0" w:space="0" w:color="auto"/>
                      </w:divBdr>
                    </w:div>
                  </w:divsChild>
                </w:div>
                <w:div w:id="866915145">
                  <w:marLeft w:val="0"/>
                  <w:marRight w:val="0"/>
                  <w:marTop w:val="0"/>
                  <w:marBottom w:val="0"/>
                  <w:divBdr>
                    <w:top w:val="none" w:sz="0" w:space="0" w:color="auto"/>
                    <w:left w:val="none" w:sz="0" w:space="0" w:color="auto"/>
                    <w:bottom w:val="none" w:sz="0" w:space="0" w:color="auto"/>
                    <w:right w:val="none" w:sz="0" w:space="0" w:color="auto"/>
                  </w:divBdr>
                  <w:divsChild>
                    <w:div w:id="1008867448">
                      <w:marLeft w:val="0"/>
                      <w:marRight w:val="0"/>
                      <w:marTop w:val="0"/>
                      <w:marBottom w:val="0"/>
                      <w:divBdr>
                        <w:top w:val="none" w:sz="0" w:space="0" w:color="auto"/>
                        <w:left w:val="none" w:sz="0" w:space="0" w:color="auto"/>
                        <w:bottom w:val="none" w:sz="0" w:space="0" w:color="auto"/>
                        <w:right w:val="none" w:sz="0" w:space="0" w:color="auto"/>
                      </w:divBdr>
                    </w:div>
                  </w:divsChild>
                </w:div>
                <w:div w:id="876699798">
                  <w:marLeft w:val="0"/>
                  <w:marRight w:val="0"/>
                  <w:marTop w:val="0"/>
                  <w:marBottom w:val="0"/>
                  <w:divBdr>
                    <w:top w:val="none" w:sz="0" w:space="0" w:color="auto"/>
                    <w:left w:val="none" w:sz="0" w:space="0" w:color="auto"/>
                    <w:bottom w:val="none" w:sz="0" w:space="0" w:color="auto"/>
                    <w:right w:val="none" w:sz="0" w:space="0" w:color="auto"/>
                  </w:divBdr>
                  <w:divsChild>
                    <w:div w:id="1756510797">
                      <w:marLeft w:val="0"/>
                      <w:marRight w:val="0"/>
                      <w:marTop w:val="0"/>
                      <w:marBottom w:val="0"/>
                      <w:divBdr>
                        <w:top w:val="none" w:sz="0" w:space="0" w:color="auto"/>
                        <w:left w:val="none" w:sz="0" w:space="0" w:color="auto"/>
                        <w:bottom w:val="none" w:sz="0" w:space="0" w:color="auto"/>
                        <w:right w:val="none" w:sz="0" w:space="0" w:color="auto"/>
                      </w:divBdr>
                    </w:div>
                  </w:divsChild>
                </w:div>
                <w:div w:id="890504856">
                  <w:marLeft w:val="0"/>
                  <w:marRight w:val="0"/>
                  <w:marTop w:val="0"/>
                  <w:marBottom w:val="0"/>
                  <w:divBdr>
                    <w:top w:val="none" w:sz="0" w:space="0" w:color="auto"/>
                    <w:left w:val="none" w:sz="0" w:space="0" w:color="auto"/>
                    <w:bottom w:val="none" w:sz="0" w:space="0" w:color="auto"/>
                    <w:right w:val="none" w:sz="0" w:space="0" w:color="auto"/>
                  </w:divBdr>
                  <w:divsChild>
                    <w:div w:id="944507756">
                      <w:marLeft w:val="0"/>
                      <w:marRight w:val="0"/>
                      <w:marTop w:val="0"/>
                      <w:marBottom w:val="0"/>
                      <w:divBdr>
                        <w:top w:val="none" w:sz="0" w:space="0" w:color="auto"/>
                        <w:left w:val="none" w:sz="0" w:space="0" w:color="auto"/>
                        <w:bottom w:val="none" w:sz="0" w:space="0" w:color="auto"/>
                        <w:right w:val="none" w:sz="0" w:space="0" w:color="auto"/>
                      </w:divBdr>
                    </w:div>
                    <w:div w:id="1302807388">
                      <w:marLeft w:val="0"/>
                      <w:marRight w:val="0"/>
                      <w:marTop w:val="0"/>
                      <w:marBottom w:val="0"/>
                      <w:divBdr>
                        <w:top w:val="none" w:sz="0" w:space="0" w:color="auto"/>
                        <w:left w:val="none" w:sz="0" w:space="0" w:color="auto"/>
                        <w:bottom w:val="none" w:sz="0" w:space="0" w:color="auto"/>
                        <w:right w:val="none" w:sz="0" w:space="0" w:color="auto"/>
                      </w:divBdr>
                    </w:div>
                  </w:divsChild>
                </w:div>
                <w:div w:id="903636699">
                  <w:marLeft w:val="0"/>
                  <w:marRight w:val="0"/>
                  <w:marTop w:val="0"/>
                  <w:marBottom w:val="0"/>
                  <w:divBdr>
                    <w:top w:val="none" w:sz="0" w:space="0" w:color="auto"/>
                    <w:left w:val="none" w:sz="0" w:space="0" w:color="auto"/>
                    <w:bottom w:val="none" w:sz="0" w:space="0" w:color="auto"/>
                    <w:right w:val="none" w:sz="0" w:space="0" w:color="auto"/>
                  </w:divBdr>
                  <w:divsChild>
                    <w:div w:id="815488765">
                      <w:marLeft w:val="0"/>
                      <w:marRight w:val="0"/>
                      <w:marTop w:val="0"/>
                      <w:marBottom w:val="0"/>
                      <w:divBdr>
                        <w:top w:val="none" w:sz="0" w:space="0" w:color="auto"/>
                        <w:left w:val="none" w:sz="0" w:space="0" w:color="auto"/>
                        <w:bottom w:val="none" w:sz="0" w:space="0" w:color="auto"/>
                        <w:right w:val="none" w:sz="0" w:space="0" w:color="auto"/>
                      </w:divBdr>
                    </w:div>
                  </w:divsChild>
                </w:div>
                <w:div w:id="963390416">
                  <w:marLeft w:val="0"/>
                  <w:marRight w:val="0"/>
                  <w:marTop w:val="0"/>
                  <w:marBottom w:val="0"/>
                  <w:divBdr>
                    <w:top w:val="none" w:sz="0" w:space="0" w:color="auto"/>
                    <w:left w:val="none" w:sz="0" w:space="0" w:color="auto"/>
                    <w:bottom w:val="none" w:sz="0" w:space="0" w:color="auto"/>
                    <w:right w:val="none" w:sz="0" w:space="0" w:color="auto"/>
                  </w:divBdr>
                  <w:divsChild>
                    <w:div w:id="811144479">
                      <w:marLeft w:val="0"/>
                      <w:marRight w:val="0"/>
                      <w:marTop w:val="0"/>
                      <w:marBottom w:val="0"/>
                      <w:divBdr>
                        <w:top w:val="none" w:sz="0" w:space="0" w:color="auto"/>
                        <w:left w:val="none" w:sz="0" w:space="0" w:color="auto"/>
                        <w:bottom w:val="none" w:sz="0" w:space="0" w:color="auto"/>
                        <w:right w:val="none" w:sz="0" w:space="0" w:color="auto"/>
                      </w:divBdr>
                    </w:div>
                    <w:div w:id="1166550921">
                      <w:marLeft w:val="0"/>
                      <w:marRight w:val="0"/>
                      <w:marTop w:val="0"/>
                      <w:marBottom w:val="0"/>
                      <w:divBdr>
                        <w:top w:val="none" w:sz="0" w:space="0" w:color="auto"/>
                        <w:left w:val="none" w:sz="0" w:space="0" w:color="auto"/>
                        <w:bottom w:val="none" w:sz="0" w:space="0" w:color="auto"/>
                        <w:right w:val="none" w:sz="0" w:space="0" w:color="auto"/>
                      </w:divBdr>
                    </w:div>
                  </w:divsChild>
                </w:div>
                <w:div w:id="974529291">
                  <w:marLeft w:val="0"/>
                  <w:marRight w:val="0"/>
                  <w:marTop w:val="0"/>
                  <w:marBottom w:val="0"/>
                  <w:divBdr>
                    <w:top w:val="none" w:sz="0" w:space="0" w:color="auto"/>
                    <w:left w:val="none" w:sz="0" w:space="0" w:color="auto"/>
                    <w:bottom w:val="none" w:sz="0" w:space="0" w:color="auto"/>
                    <w:right w:val="none" w:sz="0" w:space="0" w:color="auto"/>
                  </w:divBdr>
                  <w:divsChild>
                    <w:div w:id="1195727496">
                      <w:marLeft w:val="0"/>
                      <w:marRight w:val="0"/>
                      <w:marTop w:val="0"/>
                      <w:marBottom w:val="0"/>
                      <w:divBdr>
                        <w:top w:val="none" w:sz="0" w:space="0" w:color="auto"/>
                        <w:left w:val="none" w:sz="0" w:space="0" w:color="auto"/>
                        <w:bottom w:val="none" w:sz="0" w:space="0" w:color="auto"/>
                        <w:right w:val="none" w:sz="0" w:space="0" w:color="auto"/>
                      </w:divBdr>
                    </w:div>
                  </w:divsChild>
                </w:div>
                <w:div w:id="976298911">
                  <w:marLeft w:val="0"/>
                  <w:marRight w:val="0"/>
                  <w:marTop w:val="0"/>
                  <w:marBottom w:val="0"/>
                  <w:divBdr>
                    <w:top w:val="none" w:sz="0" w:space="0" w:color="auto"/>
                    <w:left w:val="none" w:sz="0" w:space="0" w:color="auto"/>
                    <w:bottom w:val="none" w:sz="0" w:space="0" w:color="auto"/>
                    <w:right w:val="none" w:sz="0" w:space="0" w:color="auto"/>
                  </w:divBdr>
                  <w:divsChild>
                    <w:div w:id="2063215514">
                      <w:marLeft w:val="0"/>
                      <w:marRight w:val="0"/>
                      <w:marTop w:val="0"/>
                      <w:marBottom w:val="0"/>
                      <w:divBdr>
                        <w:top w:val="none" w:sz="0" w:space="0" w:color="auto"/>
                        <w:left w:val="none" w:sz="0" w:space="0" w:color="auto"/>
                        <w:bottom w:val="none" w:sz="0" w:space="0" w:color="auto"/>
                        <w:right w:val="none" w:sz="0" w:space="0" w:color="auto"/>
                      </w:divBdr>
                    </w:div>
                  </w:divsChild>
                </w:div>
                <w:div w:id="1001587482">
                  <w:marLeft w:val="0"/>
                  <w:marRight w:val="0"/>
                  <w:marTop w:val="0"/>
                  <w:marBottom w:val="0"/>
                  <w:divBdr>
                    <w:top w:val="none" w:sz="0" w:space="0" w:color="auto"/>
                    <w:left w:val="none" w:sz="0" w:space="0" w:color="auto"/>
                    <w:bottom w:val="none" w:sz="0" w:space="0" w:color="auto"/>
                    <w:right w:val="none" w:sz="0" w:space="0" w:color="auto"/>
                  </w:divBdr>
                  <w:divsChild>
                    <w:div w:id="490364529">
                      <w:marLeft w:val="0"/>
                      <w:marRight w:val="0"/>
                      <w:marTop w:val="0"/>
                      <w:marBottom w:val="0"/>
                      <w:divBdr>
                        <w:top w:val="none" w:sz="0" w:space="0" w:color="auto"/>
                        <w:left w:val="none" w:sz="0" w:space="0" w:color="auto"/>
                        <w:bottom w:val="none" w:sz="0" w:space="0" w:color="auto"/>
                        <w:right w:val="none" w:sz="0" w:space="0" w:color="auto"/>
                      </w:divBdr>
                    </w:div>
                  </w:divsChild>
                </w:div>
                <w:div w:id="1055467811">
                  <w:marLeft w:val="0"/>
                  <w:marRight w:val="0"/>
                  <w:marTop w:val="0"/>
                  <w:marBottom w:val="0"/>
                  <w:divBdr>
                    <w:top w:val="none" w:sz="0" w:space="0" w:color="auto"/>
                    <w:left w:val="none" w:sz="0" w:space="0" w:color="auto"/>
                    <w:bottom w:val="none" w:sz="0" w:space="0" w:color="auto"/>
                    <w:right w:val="none" w:sz="0" w:space="0" w:color="auto"/>
                  </w:divBdr>
                  <w:divsChild>
                    <w:div w:id="196435075">
                      <w:marLeft w:val="0"/>
                      <w:marRight w:val="0"/>
                      <w:marTop w:val="0"/>
                      <w:marBottom w:val="0"/>
                      <w:divBdr>
                        <w:top w:val="none" w:sz="0" w:space="0" w:color="auto"/>
                        <w:left w:val="none" w:sz="0" w:space="0" w:color="auto"/>
                        <w:bottom w:val="none" w:sz="0" w:space="0" w:color="auto"/>
                        <w:right w:val="none" w:sz="0" w:space="0" w:color="auto"/>
                      </w:divBdr>
                    </w:div>
                  </w:divsChild>
                </w:div>
                <w:div w:id="1115441719">
                  <w:marLeft w:val="0"/>
                  <w:marRight w:val="0"/>
                  <w:marTop w:val="0"/>
                  <w:marBottom w:val="0"/>
                  <w:divBdr>
                    <w:top w:val="none" w:sz="0" w:space="0" w:color="auto"/>
                    <w:left w:val="none" w:sz="0" w:space="0" w:color="auto"/>
                    <w:bottom w:val="none" w:sz="0" w:space="0" w:color="auto"/>
                    <w:right w:val="none" w:sz="0" w:space="0" w:color="auto"/>
                  </w:divBdr>
                  <w:divsChild>
                    <w:div w:id="1086265604">
                      <w:marLeft w:val="0"/>
                      <w:marRight w:val="0"/>
                      <w:marTop w:val="0"/>
                      <w:marBottom w:val="0"/>
                      <w:divBdr>
                        <w:top w:val="none" w:sz="0" w:space="0" w:color="auto"/>
                        <w:left w:val="none" w:sz="0" w:space="0" w:color="auto"/>
                        <w:bottom w:val="none" w:sz="0" w:space="0" w:color="auto"/>
                        <w:right w:val="none" w:sz="0" w:space="0" w:color="auto"/>
                      </w:divBdr>
                    </w:div>
                  </w:divsChild>
                </w:div>
                <w:div w:id="1119833241">
                  <w:marLeft w:val="0"/>
                  <w:marRight w:val="0"/>
                  <w:marTop w:val="0"/>
                  <w:marBottom w:val="0"/>
                  <w:divBdr>
                    <w:top w:val="none" w:sz="0" w:space="0" w:color="auto"/>
                    <w:left w:val="none" w:sz="0" w:space="0" w:color="auto"/>
                    <w:bottom w:val="none" w:sz="0" w:space="0" w:color="auto"/>
                    <w:right w:val="none" w:sz="0" w:space="0" w:color="auto"/>
                  </w:divBdr>
                  <w:divsChild>
                    <w:div w:id="184558730">
                      <w:marLeft w:val="0"/>
                      <w:marRight w:val="0"/>
                      <w:marTop w:val="0"/>
                      <w:marBottom w:val="0"/>
                      <w:divBdr>
                        <w:top w:val="none" w:sz="0" w:space="0" w:color="auto"/>
                        <w:left w:val="none" w:sz="0" w:space="0" w:color="auto"/>
                        <w:bottom w:val="none" w:sz="0" w:space="0" w:color="auto"/>
                        <w:right w:val="none" w:sz="0" w:space="0" w:color="auto"/>
                      </w:divBdr>
                    </w:div>
                  </w:divsChild>
                </w:div>
                <w:div w:id="1124038989">
                  <w:marLeft w:val="0"/>
                  <w:marRight w:val="0"/>
                  <w:marTop w:val="0"/>
                  <w:marBottom w:val="0"/>
                  <w:divBdr>
                    <w:top w:val="none" w:sz="0" w:space="0" w:color="auto"/>
                    <w:left w:val="none" w:sz="0" w:space="0" w:color="auto"/>
                    <w:bottom w:val="none" w:sz="0" w:space="0" w:color="auto"/>
                    <w:right w:val="none" w:sz="0" w:space="0" w:color="auto"/>
                  </w:divBdr>
                  <w:divsChild>
                    <w:div w:id="1992706805">
                      <w:marLeft w:val="0"/>
                      <w:marRight w:val="0"/>
                      <w:marTop w:val="0"/>
                      <w:marBottom w:val="0"/>
                      <w:divBdr>
                        <w:top w:val="none" w:sz="0" w:space="0" w:color="auto"/>
                        <w:left w:val="none" w:sz="0" w:space="0" w:color="auto"/>
                        <w:bottom w:val="none" w:sz="0" w:space="0" w:color="auto"/>
                        <w:right w:val="none" w:sz="0" w:space="0" w:color="auto"/>
                      </w:divBdr>
                    </w:div>
                  </w:divsChild>
                </w:div>
                <w:div w:id="1124692739">
                  <w:marLeft w:val="0"/>
                  <w:marRight w:val="0"/>
                  <w:marTop w:val="0"/>
                  <w:marBottom w:val="0"/>
                  <w:divBdr>
                    <w:top w:val="none" w:sz="0" w:space="0" w:color="auto"/>
                    <w:left w:val="none" w:sz="0" w:space="0" w:color="auto"/>
                    <w:bottom w:val="none" w:sz="0" w:space="0" w:color="auto"/>
                    <w:right w:val="none" w:sz="0" w:space="0" w:color="auto"/>
                  </w:divBdr>
                  <w:divsChild>
                    <w:div w:id="864637636">
                      <w:marLeft w:val="0"/>
                      <w:marRight w:val="0"/>
                      <w:marTop w:val="0"/>
                      <w:marBottom w:val="0"/>
                      <w:divBdr>
                        <w:top w:val="none" w:sz="0" w:space="0" w:color="auto"/>
                        <w:left w:val="none" w:sz="0" w:space="0" w:color="auto"/>
                        <w:bottom w:val="none" w:sz="0" w:space="0" w:color="auto"/>
                        <w:right w:val="none" w:sz="0" w:space="0" w:color="auto"/>
                      </w:divBdr>
                    </w:div>
                  </w:divsChild>
                </w:div>
                <w:div w:id="1176968001">
                  <w:marLeft w:val="0"/>
                  <w:marRight w:val="0"/>
                  <w:marTop w:val="0"/>
                  <w:marBottom w:val="0"/>
                  <w:divBdr>
                    <w:top w:val="none" w:sz="0" w:space="0" w:color="auto"/>
                    <w:left w:val="none" w:sz="0" w:space="0" w:color="auto"/>
                    <w:bottom w:val="none" w:sz="0" w:space="0" w:color="auto"/>
                    <w:right w:val="none" w:sz="0" w:space="0" w:color="auto"/>
                  </w:divBdr>
                  <w:divsChild>
                    <w:div w:id="1095783905">
                      <w:marLeft w:val="0"/>
                      <w:marRight w:val="0"/>
                      <w:marTop w:val="0"/>
                      <w:marBottom w:val="0"/>
                      <w:divBdr>
                        <w:top w:val="none" w:sz="0" w:space="0" w:color="auto"/>
                        <w:left w:val="none" w:sz="0" w:space="0" w:color="auto"/>
                        <w:bottom w:val="none" w:sz="0" w:space="0" w:color="auto"/>
                        <w:right w:val="none" w:sz="0" w:space="0" w:color="auto"/>
                      </w:divBdr>
                    </w:div>
                  </w:divsChild>
                </w:div>
                <w:div w:id="1222056041">
                  <w:marLeft w:val="0"/>
                  <w:marRight w:val="0"/>
                  <w:marTop w:val="0"/>
                  <w:marBottom w:val="0"/>
                  <w:divBdr>
                    <w:top w:val="none" w:sz="0" w:space="0" w:color="auto"/>
                    <w:left w:val="none" w:sz="0" w:space="0" w:color="auto"/>
                    <w:bottom w:val="none" w:sz="0" w:space="0" w:color="auto"/>
                    <w:right w:val="none" w:sz="0" w:space="0" w:color="auto"/>
                  </w:divBdr>
                  <w:divsChild>
                    <w:div w:id="2013600642">
                      <w:marLeft w:val="0"/>
                      <w:marRight w:val="0"/>
                      <w:marTop w:val="0"/>
                      <w:marBottom w:val="0"/>
                      <w:divBdr>
                        <w:top w:val="none" w:sz="0" w:space="0" w:color="auto"/>
                        <w:left w:val="none" w:sz="0" w:space="0" w:color="auto"/>
                        <w:bottom w:val="none" w:sz="0" w:space="0" w:color="auto"/>
                        <w:right w:val="none" w:sz="0" w:space="0" w:color="auto"/>
                      </w:divBdr>
                    </w:div>
                  </w:divsChild>
                </w:div>
                <w:div w:id="1241602991">
                  <w:marLeft w:val="0"/>
                  <w:marRight w:val="0"/>
                  <w:marTop w:val="0"/>
                  <w:marBottom w:val="0"/>
                  <w:divBdr>
                    <w:top w:val="none" w:sz="0" w:space="0" w:color="auto"/>
                    <w:left w:val="none" w:sz="0" w:space="0" w:color="auto"/>
                    <w:bottom w:val="none" w:sz="0" w:space="0" w:color="auto"/>
                    <w:right w:val="none" w:sz="0" w:space="0" w:color="auto"/>
                  </w:divBdr>
                  <w:divsChild>
                    <w:div w:id="1251894544">
                      <w:marLeft w:val="0"/>
                      <w:marRight w:val="0"/>
                      <w:marTop w:val="0"/>
                      <w:marBottom w:val="0"/>
                      <w:divBdr>
                        <w:top w:val="none" w:sz="0" w:space="0" w:color="auto"/>
                        <w:left w:val="none" w:sz="0" w:space="0" w:color="auto"/>
                        <w:bottom w:val="none" w:sz="0" w:space="0" w:color="auto"/>
                        <w:right w:val="none" w:sz="0" w:space="0" w:color="auto"/>
                      </w:divBdr>
                    </w:div>
                  </w:divsChild>
                </w:div>
                <w:div w:id="1246720956">
                  <w:marLeft w:val="0"/>
                  <w:marRight w:val="0"/>
                  <w:marTop w:val="0"/>
                  <w:marBottom w:val="0"/>
                  <w:divBdr>
                    <w:top w:val="none" w:sz="0" w:space="0" w:color="auto"/>
                    <w:left w:val="none" w:sz="0" w:space="0" w:color="auto"/>
                    <w:bottom w:val="none" w:sz="0" w:space="0" w:color="auto"/>
                    <w:right w:val="none" w:sz="0" w:space="0" w:color="auto"/>
                  </w:divBdr>
                  <w:divsChild>
                    <w:div w:id="1378698934">
                      <w:marLeft w:val="0"/>
                      <w:marRight w:val="0"/>
                      <w:marTop w:val="0"/>
                      <w:marBottom w:val="0"/>
                      <w:divBdr>
                        <w:top w:val="none" w:sz="0" w:space="0" w:color="auto"/>
                        <w:left w:val="none" w:sz="0" w:space="0" w:color="auto"/>
                        <w:bottom w:val="none" w:sz="0" w:space="0" w:color="auto"/>
                        <w:right w:val="none" w:sz="0" w:space="0" w:color="auto"/>
                      </w:divBdr>
                    </w:div>
                  </w:divsChild>
                </w:div>
                <w:div w:id="1291208000">
                  <w:marLeft w:val="0"/>
                  <w:marRight w:val="0"/>
                  <w:marTop w:val="0"/>
                  <w:marBottom w:val="0"/>
                  <w:divBdr>
                    <w:top w:val="none" w:sz="0" w:space="0" w:color="auto"/>
                    <w:left w:val="none" w:sz="0" w:space="0" w:color="auto"/>
                    <w:bottom w:val="none" w:sz="0" w:space="0" w:color="auto"/>
                    <w:right w:val="none" w:sz="0" w:space="0" w:color="auto"/>
                  </w:divBdr>
                  <w:divsChild>
                    <w:div w:id="623075006">
                      <w:marLeft w:val="0"/>
                      <w:marRight w:val="0"/>
                      <w:marTop w:val="0"/>
                      <w:marBottom w:val="0"/>
                      <w:divBdr>
                        <w:top w:val="none" w:sz="0" w:space="0" w:color="auto"/>
                        <w:left w:val="none" w:sz="0" w:space="0" w:color="auto"/>
                        <w:bottom w:val="none" w:sz="0" w:space="0" w:color="auto"/>
                        <w:right w:val="none" w:sz="0" w:space="0" w:color="auto"/>
                      </w:divBdr>
                    </w:div>
                  </w:divsChild>
                </w:div>
                <w:div w:id="1294673983">
                  <w:marLeft w:val="0"/>
                  <w:marRight w:val="0"/>
                  <w:marTop w:val="0"/>
                  <w:marBottom w:val="0"/>
                  <w:divBdr>
                    <w:top w:val="none" w:sz="0" w:space="0" w:color="auto"/>
                    <w:left w:val="none" w:sz="0" w:space="0" w:color="auto"/>
                    <w:bottom w:val="none" w:sz="0" w:space="0" w:color="auto"/>
                    <w:right w:val="none" w:sz="0" w:space="0" w:color="auto"/>
                  </w:divBdr>
                  <w:divsChild>
                    <w:div w:id="207648758">
                      <w:marLeft w:val="0"/>
                      <w:marRight w:val="0"/>
                      <w:marTop w:val="0"/>
                      <w:marBottom w:val="0"/>
                      <w:divBdr>
                        <w:top w:val="none" w:sz="0" w:space="0" w:color="auto"/>
                        <w:left w:val="none" w:sz="0" w:space="0" w:color="auto"/>
                        <w:bottom w:val="none" w:sz="0" w:space="0" w:color="auto"/>
                        <w:right w:val="none" w:sz="0" w:space="0" w:color="auto"/>
                      </w:divBdr>
                    </w:div>
                  </w:divsChild>
                </w:div>
                <w:div w:id="1300575700">
                  <w:marLeft w:val="0"/>
                  <w:marRight w:val="0"/>
                  <w:marTop w:val="0"/>
                  <w:marBottom w:val="0"/>
                  <w:divBdr>
                    <w:top w:val="none" w:sz="0" w:space="0" w:color="auto"/>
                    <w:left w:val="none" w:sz="0" w:space="0" w:color="auto"/>
                    <w:bottom w:val="none" w:sz="0" w:space="0" w:color="auto"/>
                    <w:right w:val="none" w:sz="0" w:space="0" w:color="auto"/>
                  </w:divBdr>
                  <w:divsChild>
                    <w:div w:id="2108034194">
                      <w:marLeft w:val="0"/>
                      <w:marRight w:val="0"/>
                      <w:marTop w:val="0"/>
                      <w:marBottom w:val="0"/>
                      <w:divBdr>
                        <w:top w:val="none" w:sz="0" w:space="0" w:color="auto"/>
                        <w:left w:val="none" w:sz="0" w:space="0" w:color="auto"/>
                        <w:bottom w:val="none" w:sz="0" w:space="0" w:color="auto"/>
                        <w:right w:val="none" w:sz="0" w:space="0" w:color="auto"/>
                      </w:divBdr>
                    </w:div>
                  </w:divsChild>
                </w:div>
                <w:div w:id="1339192876">
                  <w:marLeft w:val="0"/>
                  <w:marRight w:val="0"/>
                  <w:marTop w:val="0"/>
                  <w:marBottom w:val="0"/>
                  <w:divBdr>
                    <w:top w:val="none" w:sz="0" w:space="0" w:color="auto"/>
                    <w:left w:val="none" w:sz="0" w:space="0" w:color="auto"/>
                    <w:bottom w:val="none" w:sz="0" w:space="0" w:color="auto"/>
                    <w:right w:val="none" w:sz="0" w:space="0" w:color="auto"/>
                  </w:divBdr>
                  <w:divsChild>
                    <w:div w:id="2134907784">
                      <w:marLeft w:val="0"/>
                      <w:marRight w:val="0"/>
                      <w:marTop w:val="0"/>
                      <w:marBottom w:val="0"/>
                      <w:divBdr>
                        <w:top w:val="none" w:sz="0" w:space="0" w:color="auto"/>
                        <w:left w:val="none" w:sz="0" w:space="0" w:color="auto"/>
                        <w:bottom w:val="none" w:sz="0" w:space="0" w:color="auto"/>
                        <w:right w:val="none" w:sz="0" w:space="0" w:color="auto"/>
                      </w:divBdr>
                    </w:div>
                  </w:divsChild>
                </w:div>
                <w:div w:id="1375427229">
                  <w:marLeft w:val="0"/>
                  <w:marRight w:val="0"/>
                  <w:marTop w:val="0"/>
                  <w:marBottom w:val="0"/>
                  <w:divBdr>
                    <w:top w:val="none" w:sz="0" w:space="0" w:color="auto"/>
                    <w:left w:val="none" w:sz="0" w:space="0" w:color="auto"/>
                    <w:bottom w:val="none" w:sz="0" w:space="0" w:color="auto"/>
                    <w:right w:val="none" w:sz="0" w:space="0" w:color="auto"/>
                  </w:divBdr>
                  <w:divsChild>
                    <w:div w:id="1608270304">
                      <w:marLeft w:val="0"/>
                      <w:marRight w:val="0"/>
                      <w:marTop w:val="0"/>
                      <w:marBottom w:val="0"/>
                      <w:divBdr>
                        <w:top w:val="none" w:sz="0" w:space="0" w:color="auto"/>
                        <w:left w:val="none" w:sz="0" w:space="0" w:color="auto"/>
                        <w:bottom w:val="none" w:sz="0" w:space="0" w:color="auto"/>
                        <w:right w:val="none" w:sz="0" w:space="0" w:color="auto"/>
                      </w:divBdr>
                    </w:div>
                  </w:divsChild>
                </w:div>
                <w:div w:id="1397902036">
                  <w:marLeft w:val="0"/>
                  <w:marRight w:val="0"/>
                  <w:marTop w:val="0"/>
                  <w:marBottom w:val="0"/>
                  <w:divBdr>
                    <w:top w:val="none" w:sz="0" w:space="0" w:color="auto"/>
                    <w:left w:val="none" w:sz="0" w:space="0" w:color="auto"/>
                    <w:bottom w:val="none" w:sz="0" w:space="0" w:color="auto"/>
                    <w:right w:val="none" w:sz="0" w:space="0" w:color="auto"/>
                  </w:divBdr>
                  <w:divsChild>
                    <w:div w:id="1387484758">
                      <w:marLeft w:val="0"/>
                      <w:marRight w:val="0"/>
                      <w:marTop w:val="0"/>
                      <w:marBottom w:val="0"/>
                      <w:divBdr>
                        <w:top w:val="none" w:sz="0" w:space="0" w:color="auto"/>
                        <w:left w:val="none" w:sz="0" w:space="0" w:color="auto"/>
                        <w:bottom w:val="none" w:sz="0" w:space="0" w:color="auto"/>
                        <w:right w:val="none" w:sz="0" w:space="0" w:color="auto"/>
                      </w:divBdr>
                    </w:div>
                  </w:divsChild>
                </w:div>
                <w:div w:id="1406879004">
                  <w:marLeft w:val="0"/>
                  <w:marRight w:val="0"/>
                  <w:marTop w:val="0"/>
                  <w:marBottom w:val="0"/>
                  <w:divBdr>
                    <w:top w:val="none" w:sz="0" w:space="0" w:color="auto"/>
                    <w:left w:val="none" w:sz="0" w:space="0" w:color="auto"/>
                    <w:bottom w:val="none" w:sz="0" w:space="0" w:color="auto"/>
                    <w:right w:val="none" w:sz="0" w:space="0" w:color="auto"/>
                  </w:divBdr>
                  <w:divsChild>
                    <w:div w:id="1926111276">
                      <w:marLeft w:val="0"/>
                      <w:marRight w:val="0"/>
                      <w:marTop w:val="0"/>
                      <w:marBottom w:val="0"/>
                      <w:divBdr>
                        <w:top w:val="none" w:sz="0" w:space="0" w:color="auto"/>
                        <w:left w:val="none" w:sz="0" w:space="0" w:color="auto"/>
                        <w:bottom w:val="none" w:sz="0" w:space="0" w:color="auto"/>
                        <w:right w:val="none" w:sz="0" w:space="0" w:color="auto"/>
                      </w:divBdr>
                    </w:div>
                  </w:divsChild>
                </w:div>
                <w:div w:id="1439372309">
                  <w:marLeft w:val="0"/>
                  <w:marRight w:val="0"/>
                  <w:marTop w:val="0"/>
                  <w:marBottom w:val="0"/>
                  <w:divBdr>
                    <w:top w:val="none" w:sz="0" w:space="0" w:color="auto"/>
                    <w:left w:val="none" w:sz="0" w:space="0" w:color="auto"/>
                    <w:bottom w:val="none" w:sz="0" w:space="0" w:color="auto"/>
                    <w:right w:val="none" w:sz="0" w:space="0" w:color="auto"/>
                  </w:divBdr>
                  <w:divsChild>
                    <w:div w:id="36004218">
                      <w:marLeft w:val="0"/>
                      <w:marRight w:val="0"/>
                      <w:marTop w:val="0"/>
                      <w:marBottom w:val="0"/>
                      <w:divBdr>
                        <w:top w:val="none" w:sz="0" w:space="0" w:color="auto"/>
                        <w:left w:val="none" w:sz="0" w:space="0" w:color="auto"/>
                        <w:bottom w:val="none" w:sz="0" w:space="0" w:color="auto"/>
                        <w:right w:val="none" w:sz="0" w:space="0" w:color="auto"/>
                      </w:divBdr>
                    </w:div>
                    <w:div w:id="388655985">
                      <w:marLeft w:val="0"/>
                      <w:marRight w:val="0"/>
                      <w:marTop w:val="0"/>
                      <w:marBottom w:val="0"/>
                      <w:divBdr>
                        <w:top w:val="none" w:sz="0" w:space="0" w:color="auto"/>
                        <w:left w:val="none" w:sz="0" w:space="0" w:color="auto"/>
                        <w:bottom w:val="none" w:sz="0" w:space="0" w:color="auto"/>
                        <w:right w:val="none" w:sz="0" w:space="0" w:color="auto"/>
                      </w:divBdr>
                    </w:div>
                    <w:div w:id="840968244">
                      <w:marLeft w:val="0"/>
                      <w:marRight w:val="0"/>
                      <w:marTop w:val="0"/>
                      <w:marBottom w:val="0"/>
                      <w:divBdr>
                        <w:top w:val="none" w:sz="0" w:space="0" w:color="auto"/>
                        <w:left w:val="none" w:sz="0" w:space="0" w:color="auto"/>
                        <w:bottom w:val="none" w:sz="0" w:space="0" w:color="auto"/>
                        <w:right w:val="none" w:sz="0" w:space="0" w:color="auto"/>
                      </w:divBdr>
                    </w:div>
                    <w:div w:id="1389841100">
                      <w:marLeft w:val="0"/>
                      <w:marRight w:val="0"/>
                      <w:marTop w:val="0"/>
                      <w:marBottom w:val="0"/>
                      <w:divBdr>
                        <w:top w:val="none" w:sz="0" w:space="0" w:color="auto"/>
                        <w:left w:val="none" w:sz="0" w:space="0" w:color="auto"/>
                        <w:bottom w:val="none" w:sz="0" w:space="0" w:color="auto"/>
                        <w:right w:val="none" w:sz="0" w:space="0" w:color="auto"/>
                      </w:divBdr>
                    </w:div>
                  </w:divsChild>
                </w:div>
                <w:div w:id="1472550402">
                  <w:marLeft w:val="0"/>
                  <w:marRight w:val="0"/>
                  <w:marTop w:val="0"/>
                  <w:marBottom w:val="0"/>
                  <w:divBdr>
                    <w:top w:val="none" w:sz="0" w:space="0" w:color="auto"/>
                    <w:left w:val="none" w:sz="0" w:space="0" w:color="auto"/>
                    <w:bottom w:val="none" w:sz="0" w:space="0" w:color="auto"/>
                    <w:right w:val="none" w:sz="0" w:space="0" w:color="auto"/>
                  </w:divBdr>
                  <w:divsChild>
                    <w:div w:id="200174518">
                      <w:marLeft w:val="0"/>
                      <w:marRight w:val="0"/>
                      <w:marTop w:val="0"/>
                      <w:marBottom w:val="0"/>
                      <w:divBdr>
                        <w:top w:val="none" w:sz="0" w:space="0" w:color="auto"/>
                        <w:left w:val="none" w:sz="0" w:space="0" w:color="auto"/>
                        <w:bottom w:val="none" w:sz="0" w:space="0" w:color="auto"/>
                        <w:right w:val="none" w:sz="0" w:space="0" w:color="auto"/>
                      </w:divBdr>
                    </w:div>
                  </w:divsChild>
                </w:div>
                <w:div w:id="1478842841">
                  <w:marLeft w:val="0"/>
                  <w:marRight w:val="0"/>
                  <w:marTop w:val="0"/>
                  <w:marBottom w:val="0"/>
                  <w:divBdr>
                    <w:top w:val="none" w:sz="0" w:space="0" w:color="auto"/>
                    <w:left w:val="none" w:sz="0" w:space="0" w:color="auto"/>
                    <w:bottom w:val="none" w:sz="0" w:space="0" w:color="auto"/>
                    <w:right w:val="none" w:sz="0" w:space="0" w:color="auto"/>
                  </w:divBdr>
                  <w:divsChild>
                    <w:div w:id="571358378">
                      <w:marLeft w:val="0"/>
                      <w:marRight w:val="0"/>
                      <w:marTop w:val="0"/>
                      <w:marBottom w:val="0"/>
                      <w:divBdr>
                        <w:top w:val="none" w:sz="0" w:space="0" w:color="auto"/>
                        <w:left w:val="none" w:sz="0" w:space="0" w:color="auto"/>
                        <w:bottom w:val="none" w:sz="0" w:space="0" w:color="auto"/>
                        <w:right w:val="none" w:sz="0" w:space="0" w:color="auto"/>
                      </w:divBdr>
                    </w:div>
                  </w:divsChild>
                </w:div>
                <w:div w:id="1526410001">
                  <w:marLeft w:val="0"/>
                  <w:marRight w:val="0"/>
                  <w:marTop w:val="0"/>
                  <w:marBottom w:val="0"/>
                  <w:divBdr>
                    <w:top w:val="none" w:sz="0" w:space="0" w:color="auto"/>
                    <w:left w:val="none" w:sz="0" w:space="0" w:color="auto"/>
                    <w:bottom w:val="none" w:sz="0" w:space="0" w:color="auto"/>
                    <w:right w:val="none" w:sz="0" w:space="0" w:color="auto"/>
                  </w:divBdr>
                  <w:divsChild>
                    <w:div w:id="2007047209">
                      <w:marLeft w:val="0"/>
                      <w:marRight w:val="0"/>
                      <w:marTop w:val="0"/>
                      <w:marBottom w:val="0"/>
                      <w:divBdr>
                        <w:top w:val="none" w:sz="0" w:space="0" w:color="auto"/>
                        <w:left w:val="none" w:sz="0" w:space="0" w:color="auto"/>
                        <w:bottom w:val="none" w:sz="0" w:space="0" w:color="auto"/>
                        <w:right w:val="none" w:sz="0" w:space="0" w:color="auto"/>
                      </w:divBdr>
                    </w:div>
                  </w:divsChild>
                </w:div>
                <w:div w:id="1527599683">
                  <w:marLeft w:val="0"/>
                  <w:marRight w:val="0"/>
                  <w:marTop w:val="0"/>
                  <w:marBottom w:val="0"/>
                  <w:divBdr>
                    <w:top w:val="none" w:sz="0" w:space="0" w:color="auto"/>
                    <w:left w:val="none" w:sz="0" w:space="0" w:color="auto"/>
                    <w:bottom w:val="none" w:sz="0" w:space="0" w:color="auto"/>
                    <w:right w:val="none" w:sz="0" w:space="0" w:color="auto"/>
                  </w:divBdr>
                  <w:divsChild>
                    <w:div w:id="428618448">
                      <w:marLeft w:val="0"/>
                      <w:marRight w:val="0"/>
                      <w:marTop w:val="0"/>
                      <w:marBottom w:val="0"/>
                      <w:divBdr>
                        <w:top w:val="none" w:sz="0" w:space="0" w:color="auto"/>
                        <w:left w:val="none" w:sz="0" w:space="0" w:color="auto"/>
                        <w:bottom w:val="none" w:sz="0" w:space="0" w:color="auto"/>
                        <w:right w:val="none" w:sz="0" w:space="0" w:color="auto"/>
                      </w:divBdr>
                    </w:div>
                  </w:divsChild>
                </w:div>
                <w:div w:id="1537232488">
                  <w:marLeft w:val="0"/>
                  <w:marRight w:val="0"/>
                  <w:marTop w:val="0"/>
                  <w:marBottom w:val="0"/>
                  <w:divBdr>
                    <w:top w:val="none" w:sz="0" w:space="0" w:color="auto"/>
                    <w:left w:val="none" w:sz="0" w:space="0" w:color="auto"/>
                    <w:bottom w:val="none" w:sz="0" w:space="0" w:color="auto"/>
                    <w:right w:val="none" w:sz="0" w:space="0" w:color="auto"/>
                  </w:divBdr>
                  <w:divsChild>
                    <w:div w:id="51315905">
                      <w:marLeft w:val="0"/>
                      <w:marRight w:val="0"/>
                      <w:marTop w:val="0"/>
                      <w:marBottom w:val="0"/>
                      <w:divBdr>
                        <w:top w:val="none" w:sz="0" w:space="0" w:color="auto"/>
                        <w:left w:val="none" w:sz="0" w:space="0" w:color="auto"/>
                        <w:bottom w:val="none" w:sz="0" w:space="0" w:color="auto"/>
                        <w:right w:val="none" w:sz="0" w:space="0" w:color="auto"/>
                      </w:divBdr>
                    </w:div>
                  </w:divsChild>
                </w:div>
                <w:div w:id="1550216193">
                  <w:marLeft w:val="0"/>
                  <w:marRight w:val="0"/>
                  <w:marTop w:val="0"/>
                  <w:marBottom w:val="0"/>
                  <w:divBdr>
                    <w:top w:val="none" w:sz="0" w:space="0" w:color="auto"/>
                    <w:left w:val="none" w:sz="0" w:space="0" w:color="auto"/>
                    <w:bottom w:val="none" w:sz="0" w:space="0" w:color="auto"/>
                    <w:right w:val="none" w:sz="0" w:space="0" w:color="auto"/>
                  </w:divBdr>
                  <w:divsChild>
                    <w:div w:id="1943103631">
                      <w:marLeft w:val="0"/>
                      <w:marRight w:val="0"/>
                      <w:marTop w:val="0"/>
                      <w:marBottom w:val="0"/>
                      <w:divBdr>
                        <w:top w:val="none" w:sz="0" w:space="0" w:color="auto"/>
                        <w:left w:val="none" w:sz="0" w:space="0" w:color="auto"/>
                        <w:bottom w:val="none" w:sz="0" w:space="0" w:color="auto"/>
                        <w:right w:val="none" w:sz="0" w:space="0" w:color="auto"/>
                      </w:divBdr>
                    </w:div>
                  </w:divsChild>
                </w:div>
                <w:div w:id="1555192895">
                  <w:marLeft w:val="0"/>
                  <w:marRight w:val="0"/>
                  <w:marTop w:val="0"/>
                  <w:marBottom w:val="0"/>
                  <w:divBdr>
                    <w:top w:val="none" w:sz="0" w:space="0" w:color="auto"/>
                    <w:left w:val="none" w:sz="0" w:space="0" w:color="auto"/>
                    <w:bottom w:val="none" w:sz="0" w:space="0" w:color="auto"/>
                    <w:right w:val="none" w:sz="0" w:space="0" w:color="auto"/>
                  </w:divBdr>
                  <w:divsChild>
                    <w:div w:id="1963226783">
                      <w:marLeft w:val="0"/>
                      <w:marRight w:val="0"/>
                      <w:marTop w:val="0"/>
                      <w:marBottom w:val="0"/>
                      <w:divBdr>
                        <w:top w:val="none" w:sz="0" w:space="0" w:color="auto"/>
                        <w:left w:val="none" w:sz="0" w:space="0" w:color="auto"/>
                        <w:bottom w:val="none" w:sz="0" w:space="0" w:color="auto"/>
                        <w:right w:val="none" w:sz="0" w:space="0" w:color="auto"/>
                      </w:divBdr>
                    </w:div>
                  </w:divsChild>
                </w:div>
                <w:div w:id="1568566464">
                  <w:marLeft w:val="0"/>
                  <w:marRight w:val="0"/>
                  <w:marTop w:val="0"/>
                  <w:marBottom w:val="0"/>
                  <w:divBdr>
                    <w:top w:val="none" w:sz="0" w:space="0" w:color="auto"/>
                    <w:left w:val="none" w:sz="0" w:space="0" w:color="auto"/>
                    <w:bottom w:val="none" w:sz="0" w:space="0" w:color="auto"/>
                    <w:right w:val="none" w:sz="0" w:space="0" w:color="auto"/>
                  </w:divBdr>
                  <w:divsChild>
                    <w:div w:id="1903100103">
                      <w:marLeft w:val="0"/>
                      <w:marRight w:val="0"/>
                      <w:marTop w:val="0"/>
                      <w:marBottom w:val="0"/>
                      <w:divBdr>
                        <w:top w:val="none" w:sz="0" w:space="0" w:color="auto"/>
                        <w:left w:val="none" w:sz="0" w:space="0" w:color="auto"/>
                        <w:bottom w:val="none" w:sz="0" w:space="0" w:color="auto"/>
                        <w:right w:val="none" w:sz="0" w:space="0" w:color="auto"/>
                      </w:divBdr>
                    </w:div>
                  </w:divsChild>
                </w:div>
                <w:div w:id="1586375865">
                  <w:marLeft w:val="0"/>
                  <w:marRight w:val="0"/>
                  <w:marTop w:val="0"/>
                  <w:marBottom w:val="0"/>
                  <w:divBdr>
                    <w:top w:val="none" w:sz="0" w:space="0" w:color="auto"/>
                    <w:left w:val="none" w:sz="0" w:space="0" w:color="auto"/>
                    <w:bottom w:val="none" w:sz="0" w:space="0" w:color="auto"/>
                    <w:right w:val="none" w:sz="0" w:space="0" w:color="auto"/>
                  </w:divBdr>
                  <w:divsChild>
                    <w:div w:id="183205038">
                      <w:marLeft w:val="0"/>
                      <w:marRight w:val="0"/>
                      <w:marTop w:val="0"/>
                      <w:marBottom w:val="0"/>
                      <w:divBdr>
                        <w:top w:val="none" w:sz="0" w:space="0" w:color="auto"/>
                        <w:left w:val="none" w:sz="0" w:space="0" w:color="auto"/>
                        <w:bottom w:val="none" w:sz="0" w:space="0" w:color="auto"/>
                        <w:right w:val="none" w:sz="0" w:space="0" w:color="auto"/>
                      </w:divBdr>
                    </w:div>
                  </w:divsChild>
                </w:div>
                <w:div w:id="1631668260">
                  <w:marLeft w:val="0"/>
                  <w:marRight w:val="0"/>
                  <w:marTop w:val="0"/>
                  <w:marBottom w:val="0"/>
                  <w:divBdr>
                    <w:top w:val="none" w:sz="0" w:space="0" w:color="auto"/>
                    <w:left w:val="none" w:sz="0" w:space="0" w:color="auto"/>
                    <w:bottom w:val="none" w:sz="0" w:space="0" w:color="auto"/>
                    <w:right w:val="none" w:sz="0" w:space="0" w:color="auto"/>
                  </w:divBdr>
                  <w:divsChild>
                    <w:div w:id="377051588">
                      <w:marLeft w:val="0"/>
                      <w:marRight w:val="0"/>
                      <w:marTop w:val="0"/>
                      <w:marBottom w:val="0"/>
                      <w:divBdr>
                        <w:top w:val="none" w:sz="0" w:space="0" w:color="auto"/>
                        <w:left w:val="none" w:sz="0" w:space="0" w:color="auto"/>
                        <w:bottom w:val="none" w:sz="0" w:space="0" w:color="auto"/>
                        <w:right w:val="none" w:sz="0" w:space="0" w:color="auto"/>
                      </w:divBdr>
                    </w:div>
                  </w:divsChild>
                </w:div>
                <w:div w:id="1672483889">
                  <w:marLeft w:val="0"/>
                  <w:marRight w:val="0"/>
                  <w:marTop w:val="0"/>
                  <w:marBottom w:val="0"/>
                  <w:divBdr>
                    <w:top w:val="none" w:sz="0" w:space="0" w:color="auto"/>
                    <w:left w:val="none" w:sz="0" w:space="0" w:color="auto"/>
                    <w:bottom w:val="none" w:sz="0" w:space="0" w:color="auto"/>
                    <w:right w:val="none" w:sz="0" w:space="0" w:color="auto"/>
                  </w:divBdr>
                  <w:divsChild>
                    <w:div w:id="2131707364">
                      <w:marLeft w:val="0"/>
                      <w:marRight w:val="0"/>
                      <w:marTop w:val="0"/>
                      <w:marBottom w:val="0"/>
                      <w:divBdr>
                        <w:top w:val="none" w:sz="0" w:space="0" w:color="auto"/>
                        <w:left w:val="none" w:sz="0" w:space="0" w:color="auto"/>
                        <w:bottom w:val="none" w:sz="0" w:space="0" w:color="auto"/>
                        <w:right w:val="none" w:sz="0" w:space="0" w:color="auto"/>
                      </w:divBdr>
                    </w:div>
                  </w:divsChild>
                </w:div>
                <w:div w:id="1674261723">
                  <w:marLeft w:val="0"/>
                  <w:marRight w:val="0"/>
                  <w:marTop w:val="0"/>
                  <w:marBottom w:val="0"/>
                  <w:divBdr>
                    <w:top w:val="none" w:sz="0" w:space="0" w:color="auto"/>
                    <w:left w:val="none" w:sz="0" w:space="0" w:color="auto"/>
                    <w:bottom w:val="none" w:sz="0" w:space="0" w:color="auto"/>
                    <w:right w:val="none" w:sz="0" w:space="0" w:color="auto"/>
                  </w:divBdr>
                  <w:divsChild>
                    <w:div w:id="1985812531">
                      <w:marLeft w:val="0"/>
                      <w:marRight w:val="0"/>
                      <w:marTop w:val="0"/>
                      <w:marBottom w:val="0"/>
                      <w:divBdr>
                        <w:top w:val="none" w:sz="0" w:space="0" w:color="auto"/>
                        <w:left w:val="none" w:sz="0" w:space="0" w:color="auto"/>
                        <w:bottom w:val="none" w:sz="0" w:space="0" w:color="auto"/>
                        <w:right w:val="none" w:sz="0" w:space="0" w:color="auto"/>
                      </w:divBdr>
                    </w:div>
                  </w:divsChild>
                </w:div>
                <w:div w:id="1713533488">
                  <w:marLeft w:val="0"/>
                  <w:marRight w:val="0"/>
                  <w:marTop w:val="0"/>
                  <w:marBottom w:val="0"/>
                  <w:divBdr>
                    <w:top w:val="none" w:sz="0" w:space="0" w:color="auto"/>
                    <w:left w:val="none" w:sz="0" w:space="0" w:color="auto"/>
                    <w:bottom w:val="none" w:sz="0" w:space="0" w:color="auto"/>
                    <w:right w:val="none" w:sz="0" w:space="0" w:color="auto"/>
                  </w:divBdr>
                  <w:divsChild>
                    <w:div w:id="1565218634">
                      <w:marLeft w:val="0"/>
                      <w:marRight w:val="0"/>
                      <w:marTop w:val="0"/>
                      <w:marBottom w:val="0"/>
                      <w:divBdr>
                        <w:top w:val="none" w:sz="0" w:space="0" w:color="auto"/>
                        <w:left w:val="none" w:sz="0" w:space="0" w:color="auto"/>
                        <w:bottom w:val="none" w:sz="0" w:space="0" w:color="auto"/>
                        <w:right w:val="none" w:sz="0" w:space="0" w:color="auto"/>
                      </w:divBdr>
                    </w:div>
                  </w:divsChild>
                </w:div>
                <w:div w:id="1778058267">
                  <w:marLeft w:val="0"/>
                  <w:marRight w:val="0"/>
                  <w:marTop w:val="0"/>
                  <w:marBottom w:val="0"/>
                  <w:divBdr>
                    <w:top w:val="none" w:sz="0" w:space="0" w:color="auto"/>
                    <w:left w:val="none" w:sz="0" w:space="0" w:color="auto"/>
                    <w:bottom w:val="none" w:sz="0" w:space="0" w:color="auto"/>
                    <w:right w:val="none" w:sz="0" w:space="0" w:color="auto"/>
                  </w:divBdr>
                  <w:divsChild>
                    <w:div w:id="1431315598">
                      <w:marLeft w:val="0"/>
                      <w:marRight w:val="0"/>
                      <w:marTop w:val="0"/>
                      <w:marBottom w:val="0"/>
                      <w:divBdr>
                        <w:top w:val="none" w:sz="0" w:space="0" w:color="auto"/>
                        <w:left w:val="none" w:sz="0" w:space="0" w:color="auto"/>
                        <w:bottom w:val="none" w:sz="0" w:space="0" w:color="auto"/>
                        <w:right w:val="none" w:sz="0" w:space="0" w:color="auto"/>
                      </w:divBdr>
                    </w:div>
                  </w:divsChild>
                </w:div>
                <w:div w:id="1787459098">
                  <w:marLeft w:val="0"/>
                  <w:marRight w:val="0"/>
                  <w:marTop w:val="0"/>
                  <w:marBottom w:val="0"/>
                  <w:divBdr>
                    <w:top w:val="none" w:sz="0" w:space="0" w:color="auto"/>
                    <w:left w:val="none" w:sz="0" w:space="0" w:color="auto"/>
                    <w:bottom w:val="none" w:sz="0" w:space="0" w:color="auto"/>
                    <w:right w:val="none" w:sz="0" w:space="0" w:color="auto"/>
                  </w:divBdr>
                  <w:divsChild>
                    <w:div w:id="1479495258">
                      <w:marLeft w:val="0"/>
                      <w:marRight w:val="0"/>
                      <w:marTop w:val="0"/>
                      <w:marBottom w:val="0"/>
                      <w:divBdr>
                        <w:top w:val="none" w:sz="0" w:space="0" w:color="auto"/>
                        <w:left w:val="none" w:sz="0" w:space="0" w:color="auto"/>
                        <w:bottom w:val="none" w:sz="0" w:space="0" w:color="auto"/>
                        <w:right w:val="none" w:sz="0" w:space="0" w:color="auto"/>
                      </w:divBdr>
                    </w:div>
                  </w:divsChild>
                </w:div>
                <w:div w:id="1800604384">
                  <w:marLeft w:val="0"/>
                  <w:marRight w:val="0"/>
                  <w:marTop w:val="0"/>
                  <w:marBottom w:val="0"/>
                  <w:divBdr>
                    <w:top w:val="none" w:sz="0" w:space="0" w:color="auto"/>
                    <w:left w:val="none" w:sz="0" w:space="0" w:color="auto"/>
                    <w:bottom w:val="none" w:sz="0" w:space="0" w:color="auto"/>
                    <w:right w:val="none" w:sz="0" w:space="0" w:color="auto"/>
                  </w:divBdr>
                  <w:divsChild>
                    <w:div w:id="1420521706">
                      <w:marLeft w:val="0"/>
                      <w:marRight w:val="0"/>
                      <w:marTop w:val="0"/>
                      <w:marBottom w:val="0"/>
                      <w:divBdr>
                        <w:top w:val="none" w:sz="0" w:space="0" w:color="auto"/>
                        <w:left w:val="none" w:sz="0" w:space="0" w:color="auto"/>
                        <w:bottom w:val="none" w:sz="0" w:space="0" w:color="auto"/>
                        <w:right w:val="none" w:sz="0" w:space="0" w:color="auto"/>
                      </w:divBdr>
                    </w:div>
                  </w:divsChild>
                </w:div>
                <w:div w:id="1805855161">
                  <w:marLeft w:val="0"/>
                  <w:marRight w:val="0"/>
                  <w:marTop w:val="0"/>
                  <w:marBottom w:val="0"/>
                  <w:divBdr>
                    <w:top w:val="none" w:sz="0" w:space="0" w:color="auto"/>
                    <w:left w:val="none" w:sz="0" w:space="0" w:color="auto"/>
                    <w:bottom w:val="none" w:sz="0" w:space="0" w:color="auto"/>
                    <w:right w:val="none" w:sz="0" w:space="0" w:color="auto"/>
                  </w:divBdr>
                  <w:divsChild>
                    <w:div w:id="1033463748">
                      <w:marLeft w:val="0"/>
                      <w:marRight w:val="0"/>
                      <w:marTop w:val="0"/>
                      <w:marBottom w:val="0"/>
                      <w:divBdr>
                        <w:top w:val="none" w:sz="0" w:space="0" w:color="auto"/>
                        <w:left w:val="none" w:sz="0" w:space="0" w:color="auto"/>
                        <w:bottom w:val="none" w:sz="0" w:space="0" w:color="auto"/>
                        <w:right w:val="none" w:sz="0" w:space="0" w:color="auto"/>
                      </w:divBdr>
                    </w:div>
                  </w:divsChild>
                </w:div>
                <w:div w:id="1833568377">
                  <w:marLeft w:val="0"/>
                  <w:marRight w:val="0"/>
                  <w:marTop w:val="0"/>
                  <w:marBottom w:val="0"/>
                  <w:divBdr>
                    <w:top w:val="none" w:sz="0" w:space="0" w:color="auto"/>
                    <w:left w:val="none" w:sz="0" w:space="0" w:color="auto"/>
                    <w:bottom w:val="none" w:sz="0" w:space="0" w:color="auto"/>
                    <w:right w:val="none" w:sz="0" w:space="0" w:color="auto"/>
                  </w:divBdr>
                  <w:divsChild>
                    <w:div w:id="942998878">
                      <w:marLeft w:val="0"/>
                      <w:marRight w:val="0"/>
                      <w:marTop w:val="0"/>
                      <w:marBottom w:val="0"/>
                      <w:divBdr>
                        <w:top w:val="none" w:sz="0" w:space="0" w:color="auto"/>
                        <w:left w:val="none" w:sz="0" w:space="0" w:color="auto"/>
                        <w:bottom w:val="none" w:sz="0" w:space="0" w:color="auto"/>
                        <w:right w:val="none" w:sz="0" w:space="0" w:color="auto"/>
                      </w:divBdr>
                    </w:div>
                  </w:divsChild>
                </w:div>
                <w:div w:id="1839809832">
                  <w:marLeft w:val="0"/>
                  <w:marRight w:val="0"/>
                  <w:marTop w:val="0"/>
                  <w:marBottom w:val="0"/>
                  <w:divBdr>
                    <w:top w:val="none" w:sz="0" w:space="0" w:color="auto"/>
                    <w:left w:val="none" w:sz="0" w:space="0" w:color="auto"/>
                    <w:bottom w:val="none" w:sz="0" w:space="0" w:color="auto"/>
                    <w:right w:val="none" w:sz="0" w:space="0" w:color="auto"/>
                  </w:divBdr>
                  <w:divsChild>
                    <w:div w:id="61417708">
                      <w:marLeft w:val="0"/>
                      <w:marRight w:val="0"/>
                      <w:marTop w:val="0"/>
                      <w:marBottom w:val="0"/>
                      <w:divBdr>
                        <w:top w:val="none" w:sz="0" w:space="0" w:color="auto"/>
                        <w:left w:val="none" w:sz="0" w:space="0" w:color="auto"/>
                        <w:bottom w:val="none" w:sz="0" w:space="0" w:color="auto"/>
                        <w:right w:val="none" w:sz="0" w:space="0" w:color="auto"/>
                      </w:divBdr>
                    </w:div>
                  </w:divsChild>
                </w:div>
                <w:div w:id="1843548181">
                  <w:marLeft w:val="0"/>
                  <w:marRight w:val="0"/>
                  <w:marTop w:val="0"/>
                  <w:marBottom w:val="0"/>
                  <w:divBdr>
                    <w:top w:val="none" w:sz="0" w:space="0" w:color="auto"/>
                    <w:left w:val="none" w:sz="0" w:space="0" w:color="auto"/>
                    <w:bottom w:val="none" w:sz="0" w:space="0" w:color="auto"/>
                    <w:right w:val="none" w:sz="0" w:space="0" w:color="auto"/>
                  </w:divBdr>
                  <w:divsChild>
                    <w:div w:id="1318454332">
                      <w:marLeft w:val="0"/>
                      <w:marRight w:val="0"/>
                      <w:marTop w:val="0"/>
                      <w:marBottom w:val="0"/>
                      <w:divBdr>
                        <w:top w:val="none" w:sz="0" w:space="0" w:color="auto"/>
                        <w:left w:val="none" w:sz="0" w:space="0" w:color="auto"/>
                        <w:bottom w:val="none" w:sz="0" w:space="0" w:color="auto"/>
                        <w:right w:val="none" w:sz="0" w:space="0" w:color="auto"/>
                      </w:divBdr>
                    </w:div>
                  </w:divsChild>
                </w:div>
                <w:div w:id="1846747252">
                  <w:marLeft w:val="0"/>
                  <w:marRight w:val="0"/>
                  <w:marTop w:val="0"/>
                  <w:marBottom w:val="0"/>
                  <w:divBdr>
                    <w:top w:val="none" w:sz="0" w:space="0" w:color="auto"/>
                    <w:left w:val="none" w:sz="0" w:space="0" w:color="auto"/>
                    <w:bottom w:val="none" w:sz="0" w:space="0" w:color="auto"/>
                    <w:right w:val="none" w:sz="0" w:space="0" w:color="auto"/>
                  </w:divBdr>
                  <w:divsChild>
                    <w:div w:id="1176529727">
                      <w:marLeft w:val="0"/>
                      <w:marRight w:val="0"/>
                      <w:marTop w:val="0"/>
                      <w:marBottom w:val="0"/>
                      <w:divBdr>
                        <w:top w:val="none" w:sz="0" w:space="0" w:color="auto"/>
                        <w:left w:val="none" w:sz="0" w:space="0" w:color="auto"/>
                        <w:bottom w:val="none" w:sz="0" w:space="0" w:color="auto"/>
                        <w:right w:val="none" w:sz="0" w:space="0" w:color="auto"/>
                      </w:divBdr>
                    </w:div>
                  </w:divsChild>
                </w:div>
                <w:div w:id="1855875795">
                  <w:marLeft w:val="0"/>
                  <w:marRight w:val="0"/>
                  <w:marTop w:val="0"/>
                  <w:marBottom w:val="0"/>
                  <w:divBdr>
                    <w:top w:val="none" w:sz="0" w:space="0" w:color="auto"/>
                    <w:left w:val="none" w:sz="0" w:space="0" w:color="auto"/>
                    <w:bottom w:val="none" w:sz="0" w:space="0" w:color="auto"/>
                    <w:right w:val="none" w:sz="0" w:space="0" w:color="auto"/>
                  </w:divBdr>
                  <w:divsChild>
                    <w:div w:id="774133802">
                      <w:marLeft w:val="0"/>
                      <w:marRight w:val="0"/>
                      <w:marTop w:val="0"/>
                      <w:marBottom w:val="0"/>
                      <w:divBdr>
                        <w:top w:val="none" w:sz="0" w:space="0" w:color="auto"/>
                        <w:left w:val="none" w:sz="0" w:space="0" w:color="auto"/>
                        <w:bottom w:val="none" w:sz="0" w:space="0" w:color="auto"/>
                        <w:right w:val="none" w:sz="0" w:space="0" w:color="auto"/>
                      </w:divBdr>
                    </w:div>
                  </w:divsChild>
                </w:div>
                <w:div w:id="1856914838">
                  <w:marLeft w:val="0"/>
                  <w:marRight w:val="0"/>
                  <w:marTop w:val="0"/>
                  <w:marBottom w:val="0"/>
                  <w:divBdr>
                    <w:top w:val="none" w:sz="0" w:space="0" w:color="auto"/>
                    <w:left w:val="none" w:sz="0" w:space="0" w:color="auto"/>
                    <w:bottom w:val="none" w:sz="0" w:space="0" w:color="auto"/>
                    <w:right w:val="none" w:sz="0" w:space="0" w:color="auto"/>
                  </w:divBdr>
                  <w:divsChild>
                    <w:div w:id="824784242">
                      <w:marLeft w:val="0"/>
                      <w:marRight w:val="0"/>
                      <w:marTop w:val="0"/>
                      <w:marBottom w:val="0"/>
                      <w:divBdr>
                        <w:top w:val="none" w:sz="0" w:space="0" w:color="auto"/>
                        <w:left w:val="none" w:sz="0" w:space="0" w:color="auto"/>
                        <w:bottom w:val="none" w:sz="0" w:space="0" w:color="auto"/>
                        <w:right w:val="none" w:sz="0" w:space="0" w:color="auto"/>
                      </w:divBdr>
                    </w:div>
                  </w:divsChild>
                </w:div>
                <w:div w:id="1900825919">
                  <w:marLeft w:val="0"/>
                  <w:marRight w:val="0"/>
                  <w:marTop w:val="0"/>
                  <w:marBottom w:val="0"/>
                  <w:divBdr>
                    <w:top w:val="none" w:sz="0" w:space="0" w:color="auto"/>
                    <w:left w:val="none" w:sz="0" w:space="0" w:color="auto"/>
                    <w:bottom w:val="none" w:sz="0" w:space="0" w:color="auto"/>
                    <w:right w:val="none" w:sz="0" w:space="0" w:color="auto"/>
                  </w:divBdr>
                  <w:divsChild>
                    <w:div w:id="39864785">
                      <w:marLeft w:val="0"/>
                      <w:marRight w:val="0"/>
                      <w:marTop w:val="0"/>
                      <w:marBottom w:val="0"/>
                      <w:divBdr>
                        <w:top w:val="none" w:sz="0" w:space="0" w:color="auto"/>
                        <w:left w:val="none" w:sz="0" w:space="0" w:color="auto"/>
                        <w:bottom w:val="none" w:sz="0" w:space="0" w:color="auto"/>
                        <w:right w:val="none" w:sz="0" w:space="0" w:color="auto"/>
                      </w:divBdr>
                    </w:div>
                  </w:divsChild>
                </w:div>
                <w:div w:id="1950697063">
                  <w:marLeft w:val="0"/>
                  <w:marRight w:val="0"/>
                  <w:marTop w:val="0"/>
                  <w:marBottom w:val="0"/>
                  <w:divBdr>
                    <w:top w:val="none" w:sz="0" w:space="0" w:color="auto"/>
                    <w:left w:val="none" w:sz="0" w:space="0" w:color="auto"/>
                    <w:bottom w:val="none" w:sz="0" w:space="0" w:color="auto"/>
                    <w:right w:val="none" w:sz="0" w:space="0" w:color="auto"/>
                  </w:divBdr>
                  <w:divsChild>
                    <w:div w:id="1558668178">
                      <w:marLeft w:val="0"/>
                      <w:marRight w:val="0"/>
                      <w:marTop w:val="0"/>
                      <w:marBottom w:val="0"/>
                      <w:divBdr>
                        <w:top w:val="none" w:sz="0" w:space="0" w:color="auto"/>
                        <w:left w:val="none" w:sz="0" w:space="0" w:color="auto"/>
                        <w:bottom w:val="none" w:sz="0" w:space="0" w:color="auto"/>
                        <w:right w:val="none" w:sz="0" w:space="0" w:color="auto"/>
                      </w:divBdr>
                    </w:div>
                  </w:divsChild>
                </w:div>
                <w:div w:id="1954091375">
                  <w:marLeft w:val="0"/>
                  <w:marRight w:val="0"/>
                  <w:marTop w:val="0"/>
                  <w:marBottom w:val="0"/>
                  <w:divBdr>
                    <w:top w:val="none" w:sz="0" w:space="0" w:color="auto"/>
                    <w:left w:val="none" w:sz="0" w:space="0" w:color="auto"/>
                    <w:bottom w:val="none" w:sz="0" w:space="0" w:color="auto"/>
                    <w:right w:val="none" w:sz="0" w:space="0" w:color="auto"/>
                  </w:divBdr>
                  <w:divsChild>
                    <w:div w:id="463550427">
                      <w:marLeft w:val="0"/>
                      <w:marRight w:val="0"/>
                      <w:marTop w:val="0"/>
                      <w:marBottom w:val="0"/>
                      <w:divBdr>
                        <w:top w:val="none" w:sz="0" w:space="0" w:color="auto"/>
                        <w:left w:val="none" w:sz="0" w:space="0" w:color="auto"/>
                        <w:bottom w:val="none" w:sz="0" w:space="0" w:color="auto"/>
                        <w:right w:val="none" w:sz="0" w:space="0" w:color="auto"/>
                      </w:divBdr>
                    </w:div>
                  </w:divsChild>
                </w:div>
                <w:div w:id="1954483041">
                  <w:marLeft w:val="0"/>
                  <w:marRight w:val="0"/>
                  <w:marTop w:val="0"/>
                  <w:marBottom w:val="0"/>
                  <w:divBdr>
                    <w:top w:val="none" w:sz="0" w:space="0" w:color="auto"/>
                    <w:left w:val="none" w:sz="0" w:space="0" w:color="auto"/>
                    <w:bottom w:val="none" w:sz="0" w:space="0" w:color="auto"/>
                    <w:right w:val="none" w:sz="0" w:space="0" w:color="auto"/>
                  </w:divBdr>
                  <w:divsChild>
                    <w:div w:id="690031233">
                      <w:marLeft w:val="0"/>
                      <w:marRight w:val="0"/>
                      <w:marTop w:val="0"/>
                      <w:marBottom w:val="0"/>
                      <w:divBdr>
                        <w:top w:val="none" w:sz="0" w:space="0" w:color="auto"/>
                        <w:left w:val="none" w:sz="0" w:space="0" w:color="auto"/>
                        <w:bottom w:val="none" w:sz="0" w:space="0" w:color="auto"/>
                        <w:right w:val="none" w:sz="0" w:space="0" w:color="auto"/>
                      </w:divBdr>
                    </w:div>
                  </w:divsChild>
                </w:div>
                <w:div w:id="1981374367">
                  <w:marLeft w:val="0"/>
                  <w:marRight w:val="0"/>
                  <w:marTop w:val="0"/>
                  <w:marBottom w:val="0"/>
                  <w:divBdr>
                    <w:top w:val="none" w:sz="0" w:space="0" w:color="auto"/>
                    <w:left w:val="none" w:sz="0" w:space="0" w:color="auto"/>
                    <w:bottom w:val="none" w:sz="0" w:space="0" w:color="auto"/>
                    <w:right w:val="none" w:sz="0" w:space="0" w:color="auto"/>
                  </w:divBdr>
                  <w:divsChild>
                    <w:div w:id="1701973139">
                      <w:marLeft w:val="0"/>
                      <w:marRight w:val="0"/>
                      <w:marTop w:val="0"/>
                      <w:marBottom w:val="0"/>
                      <w:divBdr>
                        <w:top w:val="none" w:sz="0" w:space="0" w:color="auto"/>
                        <w:left w:val="none" w:sz="0" w:space="0" w:color="auto"/>
                        <w:bottom w:val="none" w:sz="0" w:space="0" w:color="auto"/>
                        <w:right w:val="none" w:sz="0" w:space="0" w:color="auto"/>
                      </w:divBdr>
                    </w:div>
                  </w:divsChild>
                </w:div>
                <w:div w:id="1995258276">
                  <w:marLeft w:val="0"/>
                  <w:marRight w:val="0"/>
                  <w:marTop w:val="0"/>
                  <w:marBottom w:val="0"/>
                  <w:divBdr>
                    <w:top w:val="none" w:sz="0" w:space="0" w:color="auto"/>
                    <w:left w:val="none" w:sz="0" w:space="0" w:color="auto"/>
                    <w:bottom w:val="none" w:sz="0" w:space="0" w:color="auto"/>
                    <w:right w:val="none" w:sz="0" w:space="0" w:color="auto"/>
                  </w:divBdr>
                  <w:divsChild>
                    <w:div w:id="1814834836">
                      <w:marLeft w:val="0"/>
                      <w:marRight w:val="0"/>
                      <w:marTop w:val="0"/>
                      <w:marBottom w:val="0"/>
                      <w:divBdr>
                        <w:top w:val="none" w:sz="0" w:space="0" w:color="auto"/>
                        <w:left w:val="none" w:sz="0" w:space="0" w:color="auto"/>
                        <w:bottom w:val="none" w:sz="0" w:space="0" w:color="auto"/>
                        <w:right w:val="none" w:sz="0" w:space="0" w:color="auto"/>
                      </w:divBdr>
                    </w:div>
                  </w:divsChild>
                </w:div>
                <w:div w:id="2003580347">
                  <w:marLeft w:val="0"/>
                  <w:marRight w:val="0"/>
                  <w:marTop w:val="0"/>
                  <w:marBottom w:val="0"/>
                  <w:divBdr>
                    <w:top w:val="none" w:sz="0" w:space="0" w:color="auto"/>
                    <w:left w:val="none" w:sz="0" w:space="0" w:color="auto"/>
                    <w:bottom w:val="none" w:sz="0" w:space="0" w:color="auto"/>
                    <w:right w:val="none" w:sz="0" w:space="0" w:color="auto"/>
                  </w:divBdr>
                  <w:divsChild>
                    <w:div w:id="300036993">
                      <w:marLeft w:val="0"/>
                      <w:marRight w:val="0"/>
                      <w:marTop w:val="0"/>
                      <w:marBottom w:val="0"/>
                      <w:divBdr>
                        <w:top w:val="none" w:sz="0" w:space="0" w:color="auto"/>
                        <w:left w:val="none" w:sz="0" w:space="0" w:color="auto"/>
                        <w:bottom w:val="none" w:sz="0" w:space="0" w:color="auto"/>
                        <w:right w:val="none" w:sz="0" w:space="0" w:color="auto"/>
                      </w:divBdr>
                    </w:div>
                    <w:div w:id="2099326226">
                      <w:marLeft w:val="0"/>
                      <w:marRight w:val="0"/>
                      <w:marTop w:val="0"/>
                      <w:marBottom w:val="0"/>
                      <w:divBdr>
                        <w:top w:val="none" w:sz="0" w:space="0" w:color="auto"/>
                        <w:left w:val="none" w:sz="0" w:space="0" w:color="auto"/>
                        <w:bottom w:val="none" w:sz="0" w:space="0" w:color="auto"/>
                        <w:right w:val="none" w:sz="0" w:space="0" w:color="auto"/>
                      </w:divBdr>
                    </w:div>
                  </w:divsChild>
                </w:div>
                <w:div w:id="2033872228">
                  <w:marLeft w:val="0"/>
                  <w:marRight w:val="0"/>
                  <w:marTop w:val="0"/>
                  <w:marBottom w:val="0"/>
                  <w:divBdr>
                    <w:top w:val="none" w:sz="0" w:space="0" w:color="auto"/>
                    <w:left w:val="none" w:sz="0" w:space="0" w:color="auto"/>
                    <w:bottom w:val="none" w:sz="0" w:space="0" w:color="auto"/>
                    <w:right w:val="none" w:sz="0" w:space="0" w:color="auto"/>
                  </w:divBdr>
                  <w:divsChild>
                    <w:div w:id="1294754075">
                      <w:marLeft w:val="0"/>
                      <w:marRight w:val="0"/>
                      <w:marTop w:val="0"/>
                      <w:marBottom w:val="0"/>
                      <w:divBdr>
                        <w:top w:val="none" w:sz="0" w:space="0" w:color="auto"/>
                        <w:left w:val="none" w:sz="0" w:space="0" w:color="auto"/>
                        <w:bottom w:val="none" w:sz="0" w:space="0" w:color="auto"/>
                        <w:right w:val="none" w:sz="0" w:space="0" w:color="auto"/>
                      </w:divBdr>
                    </w:div>
                  </w:divsChild>
                </w:div>
                <w:div w:id="2048291401">
                  <w:marLeft w:val="0"/>
                  <w:marRight w:val="0"/>
                  <w:marTop w:val="0"/>
                  <w:marBottom w:val="0"/>
                  <w:divBdr>
                    <w:top w:val="none" w:sz="0" w:space="0" w:color="auto"/>
                    <w:left w:val="none" w:sz="0" w:space="0" w:color="auto"/>
                    <w:bottom w:val="none" w:sz="0" w:space="0" w:color="auto"/>
                    <w:right w:val="none" w:sz="0" w:space="0" w:color="auto"/>
                  </w:divBdr>
                  <w:divsChild>
                    <w:div w:id="292030381">
                      <w:marLeft w:val="0"/>
                      <w:marRight w:val="0"/>
                      <w:marTop w:val="0"/>
                      <w:marBottom w:val="0"/>
                      <w:divBdr>
                        <w:top w:val="none" w:sz="0" w:space="0" w:color="auto"/>
                        <w:left w:val="none" w:sz="0" w:space="0" w:color="auto"/>
                        <w:bottom w:val="none" w:sz="0" w:space="0" w:color="auto"/>
                        <w:right w:val="none" w:sz="0" w:space="0" w:color="auto"/>
                      </w:divBdr>
                    </w:div>
                  </w:divsChild>
                </w:div>
                <w:div w:id="2057462433">
                  <w:marLeft w:val="0"/>
                  <w:marRight w:val="0"/>
                  <w:marTop w:val="0"/>
                  <w:marBottom w:val="0"/>
                  <w:divBdr>
                    <w:top w:val="none" w:sz="0" w:space="0" w:color="auto"/>
                    <w:left w:val="none" w:sz="0" w:space="0" w:color="auto"/>
                    <w:bottom w:val="none" w:sz="0" w:space="0" w:color="auto"/>
                    <w:right w:val="none" w:sz="0" w:space="0" w:color="auto"/>
                  </w:divBdr>
                  <w:divsChild>
                    <w:div w:id="266235314">
                      <w:marLeft w:val="0"/>
                      <w:marRight w:val="0"/>
                      <w:marTop w:val="0"/>
                      <w:marBottom w:val="0"/>
                      <w:divBdr>
                        <w:top w:val="none" w:sz="0" w:space="0" w:color="auto"/>
                        <w:left w:val="none" w:sz="0" w:space="0" w:color="auto"/>
                        <w:bottom w:val="none" w:sz="0" w:space="0" w:color="auto"/>
                        <w:right w:val="none" w:sz="0" w:space="0" w:color="auto"/>
                      </w:divBdr>
                    </w:div>
                  </w:divsChild>
                </w:div>
                <w:div w:id="2064215597">
                  <w:marLeft w:val="0"/>
                  <w:marRight w:val="0"/>
                  <w:marTop w:val="0"/>
                  <w:marBottom w:val="0"/>
                  <w:divBdr>
                    <w:top w:val="none" w:sz="0" w:space="0" w:color="auto"/>
                    <w:left w:val="none" w:sz="0" w:space="0" w:color="auto"/>
                    <w:bottom w:val="none" w:sz="0" w:space="0" w:color="auto"/>
                    <w:right w:val="none" w:sz="0" w:space="0" w:color="auto"/>
                  </w:divBdr>
                  <w:divsChild>
                    <w:div w:id="245575203">
                      <w:marLeft w:val="0"/>
                      <w:marRight w:val="0"/>
                      <w:marTop w:val="0"/>
                      <w:marBottom w:val="0"/>
                      <w:divBdr>
                        <w:top w:val="none" w:sz="0" w:space="0" w:color="auto"/>
                        <w:left w:val="none" w:sz="0" w:space="0" w:color="auto"/>
                        <w:bottom w:val="none" w:sz="0" w:space="0" w:color="auto"/>
                        <w:right w:val="none" w:sz="0" w:space="0" w:color="auto"/>
                      </w:divBdr>
                    </w:div>
                  </w:divsChild>
                </w:div>
                <w:div w:id="2066483828">
                  <w:marLeft w:val="0"/>
                  <w:marRight w:val="0"/>
                  <w:marTop w:val="0"/>
                  <w:marBottom w:val="0"/>
                  <w:divBdr>
                    <w:top w:val="none" w:sz="0" w:space="0" w:color="auto"/>
                    <w:left w:val="none" w:sz="0" w:space="0" w:color="auto"/>
                    <w:bottom w:val="none" w:sz="0" w:space="0" w:color="auto"/>
                    <w:right w:val="none" w:sz="0" w:space="0" w:color="auto"/>
                  </w:divBdr>
                  <w:divsChild>
                    <w:div w:id="1224949821">
                      <w:marLeft w:val="0"/>
                      <w:marRight w:val="0"/>
                      <w:marTop w:val="0"/>
                      <w:marBottom w:val="0"/>
                      <w:divBdr>
                        <w:top w:val="none" w:sz="0" w:space="0" w:color="auto"/>
                        <w:left w:val="none" w:sz="0" w:space="0" w:color="auto"/>
                        <w:bottom w:val="none" w:sz="0" w:space="0" w:color="auto"/>
                        <w:right w:val="none" w:sz="0" w:space="0" w:color="auto"/>
                      </w:divBdr>
                    </w:div>
                  </w:divsChild>
                </w:div>
                <w:div w:id="2073650997">
                  <w:marLeft w:val="0"/>
                  <w:marRight w:val="0"/>
                  <w:marTop w:val="0"/>
                  <w:marBottom w:val="0"/>
                  <w:divBdr>
                    <w:top w:val="none" w:sz="0" w:space="0" w:color="auto"/>
                    <w:left w:val="none" w:sz="0" w:space="0" w:color="auto"/>
                    <w:bottom w:val="none" w:sz="0" w:space="0" w:color="auto"/>
                    <w:right w:val="none" w:sz="0" w:space="0" w:color="auto"/>
                  </w:divBdr>
                  <w:divsChild>
                    <w:div w:id="1651670338">
                      <w:marLeft w:val="0"/>
                      <w:marRight w:val="0"/>
                      <w:marTop w:val="0"/>
                      <w:marBottom w:val="0"/>
                      <w:divBdr>
                        <w:top w:val="none" w:sz="0" w:space="0" w:color="auto"/>
                        <w:left w:val="none" w:sz="0" w:space="0" w:color="auto"/>
                        <w:bottom w:val="none" w:sz="0" w:space="0" w:color="auto"/>
                        <w:right w:val="none" w:sz="0" w:space="0" w:color="auto"/>
                      </w:divBdr>
                    </w:div>
                  </w:divsChild>
                </w:div>
                <w:div w:id="2104103917">
                  <w:marLeft w:val="0"/>
                  <w:marRight w:val="0"/>
                  <w:marTop w:val="0"/>
                  <w:marBottom w:val="0"/>
                  <w:divBdr>
                    <w:top w:val="none" w:sz="0" w:space="0" w:color="auto"/>
                    <w:left w:val="none" w:sz="0" w:space="0" w:color="auto"/>
                    <w:bottom w:val="none" w:sz="0" w:space="0" w:color="auto"/>
                    <w:right w:val="none" w:sz="0" w:space="0" w:color="auto"/>
                  </w:divBdr>
                  <w:divsChild>
                    <w:div w:id="2028605074">
                      <w:marLeft w:val="0"/>
                      <w:marRight w:val="0"/>
                      <w:marTop w:val="0"/>
                      <w:marBottom w:val="0"/>
                      <w:divBdr>
                        <w:top w:val="none" w:sz="0" w:space="0" w:color="auto"/>
                        <w:left w:val="none" w:sz="0" w:space="0" w:color="auto"/>
                        <w:bottom w:val="none" w:sz="0" w:space="0" w:color="auto"/>
                        <w:right w:val="none" w:sz="0" w:space="0" w:color="auto"/>
                      </w:divBdr>
                    </w:div>
                  </w:divsChild>
                </w:div>
                <w:div w:id="2107655560">
                  <w:marLeft w:val="0"/>
                  <w:marRight w:val="0"/>
                  <w:marTop w:val="0"/>
                  <w:marBottom w:val="0"/>
                  <w:divBdr>
                    <w:top w:val="none" w:sz="0" w:space="0" w:color="auto"/>
                    <w:left w:val="none" w:sz="0" w:space="0" w:color="auto"/>
                    <w:bottom w:val="none" w:sz="0" w:space="0" w:color="auto"/>
                    <w:right w:val="none" w:sz="0" w:space="0" w:color="auto"/>
                  </w:divBdr>
                  <w:divsChild>
                    <w:div w:id="883446853">
                      <w:marLeft w:val="0"/>
                      <w:marRight w:val="0"/>
                      <w:marTop w:val="0"/>
                      <w:marBottom w:val="0"/>
                      <w:divBdr>
                        <w:top w:val="none" w:sz="0" w:space="0" w:color="auto"/>
                        <w:left w:val="none" w:sz="0" w:space="0" w:color="auto"/>
                        <w:bottom w:val="none" w:sz="0" w:space="0" w:color="auto"/>
                        <w:right w:val="none" w:sz="0" w:space="0" w:color="auto"/>
                      </w:divBdr>
                    </w:div>
                  </w:divsChild>
                </w:div>
                <w:div w:id="2120442329">
                  <w:marLeft w:val="0"/>
                  <w:marRight w:val="0"/>
                  <w:marTop w:val="0"/>
                  <w:marBottom w:val="0"/>
                  <w:divBdr>
                    <w:top w:val="none" w:sz="0" w:space="0" w:color="auto"/>
                    <w:left w:val="none" w:sz="0" w:space="0" w:color="auto"/>
                    <w:bottom w:val="none" w:sz="0" w:space="0" w:color="auto"/>
                    <w:right w:val="none" w:sz="0" w:space="0" w:color="auto"/>
                  </w:divBdr>
                  <w:divsChild>
                    <w:div w:id="918439749">
                      <w:marLeft w:val="0"/>
                      <w:marRight w:val="0"/>
                      <w:marTop w:val="0"/>
                      <w:marBottom w:val="0"/>
                      <w:divBdr>
                        <w:top w:val="none" w:sz="0" w:space="0" w:color="auto"/>
                        <w:left w:val="none" w:sz="0" w:space="0" w:color="auto"/>
                        <w:bottom w:val="none" w:sz="0" w:space="0" w:color="auto"/>
                        <w:right w:val="none" w:sz="0" w:space="0" w:color="auto"/>
                      </w:divBdr>
                    </w:div>
                    <w:div w:id="1082800008">
                      <w:marLeft w:val="0"/>
                      <w:marRight w:val="0"/>
                      <w:marTop w:val="0"/>
                      <w:marBottom w:val="0"/>
                      <w:divBdr>
                        <w:top w:val="none" w:sz="0" w:space="0" w:color="auto"/>
                        <w:left w:val="none" w:sz="0" w:space="0" w:color="auto"/>
                        <w:bottom w:val="none" w:sz="0" w:space="0" w:color="auto"/>
                        <w:right w:val="none" w:sz="0" w:space="0" w:color="auto"/>
                      </w:divBdr>
                    </w:div>
                  </w:divsChild>
                </w:div>
                <w:div w:id="2141528522">
                  <w:marLeft w:val="0"/>
                  <w:marRight w:val="0"/>
                  <w:marTop w:val="0"/>
                  <w:marBottom w:val="0"/>
                  <w:divBdr>
                    <w:top w:val="none" w:sz="0" w:space="0" w:color="auto"/>
                    <w:left w:val="none" w:sz="0" w:space="0" w:color="auto"/>
                    <w:bottom w:val="none" w:sz="0" w:space="0" w:color="auto"/>
                    <w:right w:val="none" w:sz="0" w:space="0" w:color="auto"/>
                  </w:divBdr>
                  <w:divsChild>
                    <w:div w:id="4032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2991">
          <w:marLeft w:val="0"/>
          <w:marRight w:val="0"/>
          <w:marTop w:val="0"/>
          <w:marBottom w:val="0"/>
          <w:divBdr>
            <w:top w:val="none" w:sz="0" w:space="0" w:color="auto"/>
            <w:left w:val="none" w:sz="0" w:space="0" w:color="auto"/>
            <w:bottom w:val="none" w:sz="0" w:space="0" w:color="auto"/>
            <w:right w:val="none" w:sz="0" w:space="0" w:color="auto"/>
          </w:divBdr>
        </w:div>
      </w:divsChild>
    </w:div>
    <w:div w:id="1395854730">
      <w:bodyDiv w:val="1"/>
      <w:marLeft w:val="0"/>
      <w:marRight w:val="0"/>
      <w:marTop w:val="0"/>
      <w:marBottom w:val="0"/>
      <w:divBdr>
        <w:top w:val="none" w:sz="0" w:space="0" w:color="auto"/>
        <w:left w:val="none" w:sz="0" w:space="0" w:color="auto"/>
        <w:bottom w:val="none" w:sz="0" w:space="0" w:color="auto"/>
        <w:right w:val="none" w:sz="0" w:space="0" w:color="auto"/>
      </w:divBdr>
    </w:div>
    <w:div w:id="1399592900">
      <w:bodyDiv w:val="1"/>
      <w:marLeft w:val="0"/>
      <w:marRight w:val="0"/>
      <w:marTop w:val="0"/>
      <w:marBottom w:val="0"/>
      <w:divBdr>
        <w:top w:val="none" w:sz="0" w:space="0" w:color="auto"/>
        <w:left w:val="none" w:sz="0" w:space="0" w:color="auto"/>
        <w:bottom w:val="none" w:sz="0" w:space="0" w:color="auto"/>
        <w:right w:val="none" w:sz="0" w:space="0" w:color="auto"/>
      </w:divBdr>
      <w:divsChild>
        <w:div w:id="408574138">
          <w:marLeft w:val="0"/>
          <w:marRight w:val="0"/>
          <w:marTop w:val="0"/>
          <w:marBottom w:val="0"/>
          <w:divBdr>
            <w:top w:val="none" w:sz="0" w:space="0" w:color="auto"/>
            <w:left w:val="none" w:sz="0" w:space="0" w:color="auto"/>
            <w:bottom w:val="none" w:sz="0" w:space="0" w:color="auto"/>
            <w:right w:val="none" w:sz="0" w:space="0" w:color="auto"/>
          </w:divBdr>
          <w:divsChild>
            <w:div w:id="290088704">
              <w:marLeft w:val="0"/>
              <w:marRight w:val="0"/>
              <w:marTop w:val="0"/>
              <w:marBottom w:val="0"/>
              <w:divBdr>
                <w:top w:val="none" w:sz="0" w:space="0" w:color="auto"/>
                <w:left w:val="none" w:sz="0" w:space="0" w:color="auto"/>
                <w:bottom w:val="none" w:sz="0" w:space="0" w:color="auto"/>
                <w:right w:val="none" w:sz="0" w:space="0" w:color="auto"/>
              </w:divBdr>
            </w:div>
          </w:divsChild>
        </w:div>
        <w:div w:id="821584222">
          <w:marLeft w:val="0"/>
          <w:marRight w:val="0"/>
          <w:marTop w:val="0"/>
          <w:marBottom w:val="0"/>
          <w:divBdr>
            <w:top w:val="none" w:sz="0" w:space="0" w:color="auto"/>
            <w:left w:val="none" w:sz="0" w:space="0" w:color="auto"/>
            <w:bottom w:val="none" w:sz="0" w:space="0" w:color="auto"/>
            <w:right w:val="none" w:sz="0" w:space="0" w:color="auto"/>
          </w:divBdr>
          <w:divsChild>
            <w:div w:id="20718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83392">
      <w:bodyDiv w:val="1"/>
      <w:marLeft w:val="0"/>
      <w:marRight w:val="0"/>
      <w:marTop w:val="0"/>
      <w:marBottom w:val="0"/>
      <w:divBdr>
        <w:top w:val="none" w:sz="0" w:space="0" w:color="auto"/>
        <w:left w:val="none" w:sz="0" w:space="0" w:color="auto"/>
        <w:bottom w:val="none" w:sz="0" w:space="0" w:color="auto"/>
        <w:right w:val="none" w:sz="0" w:space="0" w:color="auto"/>
      </w:divBdr>
    </w:div>
    <w:div w:id="1446264899">
      <w:bodyDiv w:val="1"/>
      <w:marLeft w:val="0"/>
      <w:marRight w:val="0"/>
      <w:marTop w:val="0"/>
      <w:marBottom w:val="0"/>
      <w:divBdr>
        <w:top w:val="none" w:sz="0" w:space="0" w:color="auto"/>
        <w:left w:val="none" w:sz="0" w:space="0" w:color="auto"/>
        <w:bottom w:val="none" w:sz="0" w:space="0" w:color="auto"/>
        <w:right w:val="none" w:sz="0" w:space="0" w:color="auto"/>
      </w:divBdr>
    </w:div>
    <w:div w:id="1460300557">
      <w:bodyDiv w:val="1"/>
      <w:marLeft w:val="0"/>
      <w:marRight w:val="0"/>
      <w:marTop w:val="0"/>
      <w:marBottom w:val="0"/>
      <w:divBdr>
        <w:top w:val="none" w:sz="0" w:space="0" w:color="auto"/>
        <w:left w:val="none" w:sz="0" w:space="0" w:color="auto"/>
        <w:bottom w:val="none" w:sz="0" w:space="0" w:color="auto"/>
        <w:right w:val="none" w:sz="0" w:space="0" w:color="auto"/>
      </w:divBdr>
    </w:div>
    <w:div w:id="1531646778">
      <w:bodyDiv w:val="1"/>
      <w:marLeft w:val="0"/>
      <w:marRight w:val="0"/>
      <w:marTop w:val="0"/>
      <w:marBottom w:val="0"/>
      <w:divBdr>
        <w:top w:val="none" w:sz="0" w:space="0" w:color="auto"/>
        <w:left w:val="none" w:sz="0" w:space="0" w:color="auto"/>
        <w:bottom w:val="none" w:sz="0" w:space="0" w:color="auto"/>
        <w:right w:val="none" w:sz="0" w:space="0" w:color="auto"/>
      </w:divBdr>
    </w:div>
    <w:div w:id="1551847198">
      <w:bodyDiv w:val="1"/>
      <w:marLeft w:val="0"/>
      <w:marRight w:val="0"/>
      <w:marTop w:val="0"/>
      <w:marBottom w:val="0"/>
      <w:divBdr>
        <w:top w:val="none" w:sz="0" w:space="0" w:color="auto"/>
        <w:left w:val="none" w:sz="0" w:space="0" w:color="auto"/>
        <w:bottom w:val="none" w:sz="0" w:space="0" w:color="auto"/>
        <w:right w:val="none" w:sz="0" w:space="0" w:color="auto"/>
      </w:divBdr>
    </w:div>
    <w:div w:id="1592346840">
      <w:bodyDiv w:val="1"/>
      <w:marLeft w:val="0"/>
      <w:marRight w:val="0"/>
      <w:marTop w:val="0"/>
      <w:marBottom w:val="0"/>
      <w:divBdr>
        <w:top w:val="none" w:sz="0" w:space="0" w:color="auto"/>
        <w:left w:val="none" w:sz="0" w:space="0" w:color="auto"/>
        <w:bottom w:val="none" w:sz="0" w:space="0" w:color="auto"/>
        <w:right w:val="none" w:sz="0" w:space="0" w:color="auto"/>
      </w:divBdr>
    </w:div>
    <w:div w:id="1616207394">
      <w:bodyDiv w:val="1"/>
      <w:marLeft w:val="0"/>
      <w:marRight w:val="0"/>
      <w:marTop w:val="0"/>
      <w:marBottom w:val="0"/>
      <w:divBdr>
        <w:top w:val="none" w:sz="0" w:space="0" w:color="auto"/>
        <w:left w:val="none" w:sz="0" w:space="0" w:color="auto"/>
        <w:bottom w:val="none" w:sz="0" w:space="0" w:color="auto"/>
        <w:right w:val="none" w:sz="0" w:space="0" w:color="auto"/>
      </w:divBdr>
    </w:div>
    <w:div w:id="1616211357">
      <w:bodyDiv w:val="1"/>
      <w:marLeft w:val="0"/>
      <w:marRight w:val="0"/>
      <w:marTop w:val="0"/>
      <w:marBottom w:val="0"/>
      <w:divBdr>
        <w:top w:val="none" w:sz="0" w:space="0" w:color="auto"/>
        <w:left w:val="none" w:sz="0" w:space="0" w:color="auto"/>
        <w:bottom w:val="none" w:sz="0" w:space="0" w:color="auto"/>
        <w:right w:val="none" w:sz="0" w:space="0" w:color="auto"/>
      </w:divBdr>
    </w:div>
    <w:div w:id="1667634651">
      <w:bodyDiv w:val="1"/>
      <w:marLeft w:val="0"/>
      <w:marRight w:val="0"/>
      <w:marTop w:val="0"/>
      <w:marBottom w:val="0"/>
      <w:divBdr>
        <w:top w:val="none" w:sz="0" w:space="0" w:color="auto"/>
        <w:left w:val="none" w:sz="0" w:space="0" w:color="auto"/>
        <w:bottom w:val="none" w:sz="0" w:space="0" w:color="auto"/>
        <w:right w:val="none" w:sz="0" w:space="0" w:color="auto"/>
      </w:divBdr>
    </w:div>
    <w:div w:id="1685014215">
      <w:bodyDiv w:val="1"/>
      <w:marLeft w:val="0"/>
      <w:marRight w:val="0"/>
      <w:marTop w:val="0"/>
      <w:marBottom w:val="0"/>
      <w:divBdr>
        <w:top w:val="none" w:sz="0" w:space="0" w:color="auto"/>
        <w:left w:val="none" w:sz="0" w:space="0" w:color="auto"/>
        <w:bottom w:val="none" w:sz="0" w:space="0" w:color="auto"/>
        <w:right w:val="none" w:sz="0" w:space="0" w:color="auto"/>
      </w:divBdr>
    </w:div>
    <w:div w:id="1685748364">
      <w:bodyDiv w:val="1"/>
      <w:marLeft w:val="0"/>
      <w:marRight w:val="0"/>
      <w:marTop w:val="0"/>
      <w:marBottom w:val="0"/>
      <w:divBdr>
        <w:top w:val="none" w:sz="0" w:space="0" w:color="auto"/>
        <w:left w:val="none" w:sz="0" w:space="0" w:color="auto"/>
        <w:bottom w:val="none" w:sz="0" w:space="0" w:color="auto"/>
        <w:right w:val="none" w:sz="0" w:space="0" w:color="auto"/>
      </w:divBdr>
    </w:div>
    <w:div w:id="1714840667">
      <w:bodyDiv w:val="1"/>
      <w:marLeft w:val="0"/>
      <w:marRight w:val="0"/>
      <w:marTop w:val="0"/>
      <w:marBottom w:val="0"/>
      <w:divBdr>
        <w:top w:val="none" w:sz="0" w:space="0" w:color="auto"/>
        <w:left w:val="none" w:sz="0" w:space="0" w:color="auto"/>
        <w:bottom w:val="none" w:sz="0" w:space="0" w:color="auto"/>
        <w:right w:val="none" w:sz="0" w:space="0" w:color="auto"/>
      </w:divBdr>
    </w:div>
    <w:div w:id="1725716983">
      <w:bodyDiv w:val="1"/>
      <w:marLeft w:val="0"/>
      <w:marRight w:val="0"/>
      <w:marTop w:val="0"/>
      <w:marBottom w:val="0"/>
      <w:divBdr>
        <w:top w:val="none" w:sz="0" w:space="0" w:color="auto"/>
        <w:left w:val="none" w:sz="0" w:space="0" w:color="auto"/>
        <w:bottom w:val="none" w:sz="0" w:space="0" w:color="auto"/>
        <w:right w:val="none" w:sz="0" w:space="0" w:color="auto"/>
      </w:divBdr>
      <w:divsChild>
        <w:div w:id="150172858">
          <w:marLeft w:val="0"/>
          <w:marRight w:val="0"/>
          <w:marTop w:val="0"/>
          <w:marBottom w:val="0"/>
          <w:divBdr>
            <w:top w:val="none" w:sz="0" w:space="0" w:color="auto"/>
            <w:left w:val="none" w:sz="0" w:space="0" w:color="auto"/>
            <w:bottom w:val="none" w:sz="0" w:space="0" w:color="auto"/>
            <w:right w:val="none" w:sz="0" w:space="0" w:color="auto"/>
          </w:divBdr>
        </w:div>
        <w:div w:id="610824260">
          <w:marLeft w:val="0"/>
          <w:marRight w:val="0"/>
          <w:marTop w:val="0"/>
          <w:marBottom w:val="0"/>
          <w:divBdr>
            <w:top w:val="none" w:sz="0" w:space="0" w:color="auto"/>
            <w:left w:val="none" w:sz="0" w:space="0" w:color="auto"/>
            <w:bottom w:val="none" w:sz="0" w:space="0" w:color="auto"/>
            <w:right w:val="none" w:sz="0" w:space="0" w:color="auto"/>
          </w:divBdr>
        </w:div>
        <w:div w:id="843058923">
          <w:marLeft w:val="0"/>
          <w:marRight w:val="0"/>
          <w:marTop w:val="0"/>
          <w:marBottom w:val="0"/>
          <w:divBdr>
            <w:top w:val="none" w:sz="0" w:space="0" w:color="auto"/>
            <w:left w:val="none" w:sz="0" w:space="0" w:color="auto"/>
            <w:bottom w:val="none" w:sz="0" w:space="0" w:color="auto"/>
            <w:right w:val="none" w:sz="0" w:space="0" w:color="auto"/>
          </w:divBdr>
        </w:div>
        <w:div w:id="870070901">
          <w:marLeft w:val="0"/>
          <w:marRight w:val="0"/>
          <w:marTop w:val="0"/>
          <w:marBottom w:val="0"/>
          <w:divBdr>
            <w:top w:val="none" w:sz="0" w:space="0" w:color="auto"/>
            <w:left w:val="none" w:sz="0" w:space="0" w:color="auto"/>
            <w:bottom w:val="none" w:sz="0" w:space="0" w:color="auto"/>
            <w:right w:val="none" w:sz="0" w:space="0" w:color="auto"/>
          </w:divBdr>
        </w:div>
        <w:div w:id="2094349446">
          <w:marLeft w:val="0"/>
          <w:marRight w:val="0"/>
          <w:marTop w:val="0"/>
          <w:marBottom w:val="0"/>
          <w:divBdr>
            <w:top w:val="none" w:sz="0" w:space="0" w:color="auto"/>
            <w:left w:val="none" w:sz="0" w:space="0" w:color="auto"/>
            <w:bottom w:val="none" w:sz="0" w:space="0" w:color="auto"/>
            <w:right w:val="none" w:sz="0" w:space="0" w:color="auto"/>
          </w:divBdr>
        </w:div>
      </w:divsChild>
    </w:div>
    <w:div w:id="1727751947">
      <w:bodyDiv w:val="1"/>
      <w:marLeft w:val="0"/>
      <w:marRight w:val="0"/>
      <w:marTop w:val="0"/>
      <w:marBottom w:val="0"/>
      <w:divBdr>
        <w:top w:val="none" w:sz="0" w:space="0" w:color="auto"/>
        <w:left w:val="none" w:sz="0" w:space="0" w:color="auto"/>
        <w:bottom w:val="none" w:sz="0" w:space="0" w:color="auto"/>
        <w:right w:val="none" w:sz="0" w:space="0" w:color="auto"/>
      </w:divBdr>
    </w:div>
    <w:div w:id="1733119405">
      <w:bodyDiv w:val="1"/>
      <w:marLeft w:val="0"/>
      <w:marRight w:val="0"/>
      <w:marTop w:val="0"/>
      <w:marBottom w:val="0"/>
      <w:divBdr>
        <w:top w:val="none" w:sz="0" w:space="0" w:color="auto"/>
        <w:left w:val="none" w:sz="0" w:space="0" w:color="auto"/>
        <w:bottom w:val="none" w:sz="0" w:space="0" w:color="auto"/>
        <w:right w:val="none" w:sz="0" w:space="0" w:color="auto"/>
      </w:divBdr>
    </w:div>
    <w:div w:id="1734233811">
      <w:bodyDiv w:val="1"/>
      <w:marLeft w:val="0"/>
      <w:marRight w:val="0"/>
      <w:marTop w:val="0"/>
      <w:marBottom w:val="0"/>
      <w:divBdr>
        <w:top w:val="none" w:sz="0" w:space="0" w:color="auto"/>
        <w:left w:val="none" w:sz="0" w:space="0" w:color="auto"/>
        <w:bottom w:val="none" w:sz="0" w:space="0" w:color="auto"/>
        <w:right w:val="none" w:sz="0" w:space="0" w:color="auto"/>
      </w:divBdr>
    </w:div>
    <w:div w:id="1747260892">
      <w:bodyDiv w:val="1"/>
      <w:marLeft w:val="0"/>
      <w:marRight w:val="0"/>
      <w:marTop w:val="0"/>
      <w:marBottom w:val="0"/>
      <w:divBdr>
        <w:top w:val="none" w:sz="0" w:space="0" w:color="auto"/>
        <w:left w:val="none" w:sz="0" w:space="0" w:color="auto"/>
        <w:bottom w:val="none" w:sz="0" w:space="0" w:color="auto"/>
        <w:right w:val="none" w:sz="0" w:space="0" w:color="auto"/>
      </w:divBdr>
    </w:div>
    <w:div w:id="1772628388">
      <w:bodyDiv w:val="1"/>
      <w:marLeft w:val="0"/>
      <w:marRight w:val="0"/>
      <w:marTop w:val="0"/>
      <w:marBottom w:val="0"/>
      <w:divBdr>
        <w:top w:val="none" w:sz="0" w:space="0" w:color="auto"/>
        <w:left w:val="none" w:sz="0" w:space="0" w:color="auto"/>
        <w:bottom w:val="none" w:sz="0" w:space="0" w:color="auto"/>
        <w:right w:val="none" w:sz="0" w:space="0" w:color="auto"/>
      </w:divBdr>
    </w:div>
    <w:div w:id="1828281786">
      <w:bodyDiv w:val="1"/>
      <w:marLeft w:val="0"/>
      <w:marRight w:val="0"/>
      <w:marTop w:val="0"/>
      <w:marBottom w:val="0"/>
      <w:divBdr>
        <w:top w:val="none" w:sz="0" w:space="0" w:color="auto"/>
        <w:left w:val="none" w:sz="0" w:space="0" w:color="auto"/>
        <w:bottom w:val="none" w:sz="0" w:space="0" w:color="auto"/>
        <w:right w:val="none" w:sz="0" w:space="0" w:color="auto"/>
      </w:divBdr>
      <w:divsChild>
        <w:div w:id="271059121">
          <w:marLeft w:val="0"/>
          <w:marRight w:val="0"/>
          <w:marTop w:val="0"/>
          <w:marBottom w:val="0"/>
          <w:divBdr>
            <w:top w:val="none" w:sz="0" w:space="0" w:color="auto"/>
            <w:left w:val="none" w:sz="0" w:space="0" w:color="auto"/>
            <w:bottom w:val="none" w:sz="0" w:space="0" w:color="auto"/>
            <w:right w:val="none" w:sz="0" w:space="0" w:color="auto"/>
          </w:divBdr>
        </w:div>
        <w:div w:id="808474717">
          <w:marLeft w:val="0"/>
          <w:marRight w:val="0"/>
          <w:marTop w:val="0"/>
          <w:marBottom w:val="0"/>
          <w:divBdr>
            <w:top w:val="none" w:sz="0" w:space="0" w:color="auto"/>
            <w:left w:val="none" w:sz="0" w:space="0" w:color="auto"/>
            <w:bottom w:val="none" w:sz="0" w:space="0" w:color="auto"/>
            <w:right w:val="none" w:sz="0" w:space="0" w:color="auto"/>
          </w:divBdr>
        </w:div>
        <w:div w:id="936793744">
          <w:marLeft w:val="0"/>
          <w:marRight w:val="0"/>
          <w:marTop w:val="0"/>
          <w:marBottom w:val="0"/>
          <w:divBdr>
            <w:top w:val="none" w:sz="0" w:space="0" w:color="auto"/>
            <w:left w:val="none" w:sz="0" w:space="0" w:color="auto"/>
            <w:bottom w:val="none" w:sz="0" w:space="0" w:color="auto"/>
            <w:right w:val="none" w:sz="0" w:space="0" w:color="auto"/>
          </w:divBdr>
          <w:divsChild>
            <w:div w:id="689793093">
              <w:marLeft w:val="0"/>
              <w:marRight w:val="0"/>
              <w:marTop w:val="30"/>
              <w:marBottom w:val="30"/>
              <w:divBdr>
                <w:top w:val="none" w:sz="0" w:space="0" w:color="auto"/>
                <w:left w:val="none" w:sz="0" w:space="0" w:color="auto"/>
                <w:bottom w:val="none" w:sz="0" w:space="0" w:color="auto"/>
                <w:right w:val="none" w:sz="0" w:space="0" w:color="auto"/>
              </w:divBdr>
              <w:divsChild>
                <w:div w:id="10573444">
                  <w:marLeft w:val="0"/>
                  <w:marRight w:val="0"/>
                  <w:marTop w:val="0"/>
                  <w:marBottom w:val="0"/>
                  <w:divBdr>
                    <w:top w:val="none" w:sz="0" w:space="0" w:color="auto"/>
                    <w:left w:val="none" w:sz="0" w:space="0" w:color="auto"/>
                    <w:bottom w:val="none" w:sz="0" w:space="0" w:color="auto"/>
                    <w:right w:val="none" w:sz="0" w:space="0" w:color="auto"/>
                  </w:divBdr>
                  <w:divsChild>
                    <w:div w:id="1222256022">
                      <w:marLeft w:val="0"/>
                      <w:marRight w:val="0"/>
                      <w:marTop w:val="0"/>
                      <w:marBottom w:val="0"/>
                      <w:divBdr>
                        <w:top w:val="none" w:sz="0" w:space="0" w:color="auto"/>
                        <w:left w:val="none" w:sz="0" w:space="0" w:color="auto"/>
                        <w:bottom w:val="none" w:sz="0" w:space="0" w:color="auto"/>
                        <w:right w:val="none" w:sz="0" w:space="0" w:color="auto"/>
                      </w:divBdr>
                    </w:div>
                  </w:divsChild>
                </w:div>
                <w:div w:id="20673742">
                  <w:marLeft w:val="0"/>
                  <w:marRight w:val="0"/>
                  <w:marTop w:val="0"/>
                  <w:marBottom w:val="0"/>
                  <w:divBdr>
                    <w:top w:val="none" w:sz="0" w:space="0" w:color="auto"/>
                    <w:left w:val="none" w:sz="0" w:space="0" w:color="auto"/>
                    <w:bottom w:val="none" w:sz="0" w:space="0" w:color="auto"/>
                    <w:right w:val="none" w:sz="0" w:space="0" w:color="auto"/>
                  </w:divBdr>
                  <w:divsChild>
                    <w:div w:id="2014212651">
                      <w:marLeft w:val="0"/>
                      <w:marRight w:val="0"/>
                      <w:marTop w:val="0"/>
                      <w:marBottom w:val="0"/>
                      <w:divBdr>
                        <w:top w:val="none" w:sz="0" w:space="0" w:color="auto"/>
                        <w:left w:val="none" w:sz="0" w:space="0" w:color="auto"/>
                        <w:bottom w:val="none" w:sz="0" w:space="0" w:color="auto"/>
                        <w:right w:val="none" w:sz="0" w:space="0" w:color="auto"/>
                      </w:divBdr>
                    </w:div>
                  </w:divsChild>
                </w:div>
                <w:div w:id="58403586">
                  <w:marLeft w:val="0"/>
                  <w:marRight w:val="0"/>
                  <w:marTop w:val="0"/>
                  <w:marBottom w:val="0"/>
                  <w:divBdr>
                    <w:top w:val="none" w:sz="0" w:space="0" w:color="auto"/>
                    <w:left w:val="none" w:sz="0" w:space="0" w:color="auto"/>
                    <w:bottom w:val="none" w:sz="0" w:space="0" w:color="auto"/>
                    <w:right w:val="none" w:sz="0" w:space="0" w:color="auto"/>
                  </w:divBdr>
                  <w:divsChild>
                    <w:div w:id="1811248473">
                      <w:marLeft w:val="0"/>
                      <w:marRight w:val="0"/>
                      <w:marTop w:val="0"/>
                      <w:marBottom w:val="0"/>
                      <w:divBdr>
                        <w:top w:val="none" w:sz="0" w:space="0" w:color="auto"/>
                        <w:left w:val="none" w:sz="0" w:space="0" w:color="auto"/>
                        <w:bottom w:val="none" w:sz="0" w:space="0" w:color="auto"/>
                        <w:right w:val="none" w:sz="0" w:space="0" w:color="auto"/>
                      </w:divBdr>
                    </w:div>
                  </w:divsChild>
                </w:div>
                <w:div w:id="89087544">
                  <w:marLeft w:val="0"/>
                  <w:marRight w:val="0"/>
                  <w:marTop w:val="0"/>
                  <w:marBottom w:val="0"/>
                  <w:divBdr>
                    <w:top w:val="none" w:sz="0" w:space="0" w:color="auto"/>
                    <w:left w:val="none" w:sz="0" w:space="0" w:color="auto"/>
                    <w:bottom w:val="none" w:sz="0" w:space="0" w:color="auto"/>
                    <w:right w:val="none" w:sz="0" w:space="0" w:color="auto"/>
                  </w:divBdr>
                  <w:divsChild>
                    <w:div w:id="1054045936">
                      <w:marLeft w:val="0"/>
                      <w:marRight w:val="0"/>
                      <w:marTop w:val="0"/>
                      <w:marBottom w:val="0"/>
                      <w:divBdr>
                        <w:top w:val="none" w:sz="0" w:space="0" w:color="auto"/>
                        <w:left w:val="none" w:sz="0" w:space="0" w:color="auto"/>
                        <w:bottom w:val="none" w:sz="0" w:space="0" w:color="auto"/>
                        <w:right w:val="none" w:sz="0" w:space="0" w:color="auto"/>
                      </w:divBdr>
                    </w:div>
                  </w:divsChild>
                </w:div>
                <w:div w:id="106776366">
                  <w:marLeft w:val="0"/>
                  <w:marRight w:val="0"/>
                  <w:marTop w:val="0"/>
                  <w:marBottom w:val="0"/>
                  <w:divBdr>
                    <w:top w:val="none" w:sz="0" w:space="0" w:color="auto"/>
                    <w:left w:val="none" w:sz="0" w:space="0" w:color="auto"/>
                    <w:bottom w:val="none" w:sz="0" w:space="0" w:color="auto"/>
                    <w:right w:val="none" w:sz="0" w:space="0" w:color="auto"/>
                  </w:divBdr>
                  <w:divsChild>
                    <w:div w:id="894269001">
                      <w:marLeft w:val="0"/>
                      <w:marRight w:val="0"/>
                      <w:marTop w:val="0"/>
                      <w:marBottom w:val="0"/>
                      <w:divBdr>
                        <w:top w:val="none" w:sz="0" w:space="0" w:color="auto"/>
                        <w:left w:val="none" w:sz="0" w:space="0" w:color="auto"/>
                        <w:bottom w:val="none" w:sz="0" w:space="0" w:color="auto"/>
                        <w:right w:val="none" w:sz="0" w:space="0" w:color="auto"/>
                      </w:divBdr>
                    </w:div>
                  </w:divsChild>
                </w:div>
                <w:div w:id="107629005">
                  <w:marLeft w:val="0"/>
                  <w:marRight w:val="0"/>
                  <w:marTop w:val="0"/>
                  <w:marBottom w:val="0"/>
                  <w:divBdr>
                    <w:top w:val="none" w:sz="0" w:space="0" w:color="auto"/>
                    <w:left w:val="none" w:sz="0" w:space="0" w:color="auto"/>
                    <w:bottom w:val="none" w:sz="0" w:space="0" w:color="auto"/>
                    <w:right w:val="none" w:sz="0" w:space="0" w:color="auto"/>
                  </w:divBdr>
                  <w:divsChild>
                    <w:div w:id="70854942">
                      <w:marLeft w:val="0"/>
                      <w:marRight w:val="0"/>
                      <w:marTop w:val="0"/>
                      <w:marBottom w:val="0"/>
                      <w:divBdr>
                        <w:top w:val="none" w:sz="0" w:space="0" w:color="auto"/>
                        <w:left w:val="none" w:sz="0" w:space="0" w:color="auto"/>
                        <w:bottom w:val="none" w:sz="0" w:space="0" w:color="auto"/>
                        <w:right w:val="none" w:sz="0" w:space="0" w:color="auto"/>
                      </w:divBdr>
                    </w:div>
                  </w:divsChild>
                </w:div>
                <w:div w:id="184634554">
                  <w:marLeft w:val="0"/>
                  <w:marRight w:val="0"/>
                  <w:marTop w:val="0"/>
                  <w:marBottom w:val="0"/>
                  <w:divBdr>
                    <w:top w:val="none" w:sz="0" w:space="0" w:color="auto"/>
                    <w:left w:val="none" w:sz="0" w:space="0" w:color="auto"/>
                    <w:bottom w:val="none" w:sz="0" w:space="0" w:color="auto"/>
                    <w:right w:val="none" w:sz="0" w:space="0" w:color="auto"/>
                  </w:divBdr>
                  <w:divsChild>
                    <w:div w:id="1337003619">
                      <w:marLeft w:val="0"/>
                      <w:marRight w:val="0"/>
                      <w:marTop w:val="0"/>
                      <w:marBottom w:val="0"/>
                      <w:divBdr>
                        <w:top w:val="none" w:sz="0" w:space="0" w:color="auto"/>
                        <w:left w:val="none" w:sz="0" w:space="0" w:color="auto"/>
                        <w:bottom w:val="none" w:sz="0" w:space="0" w:color="auto"/>
                        <w:right w:val="none" w:sz="0" w:space="0" w:color="auto"/>
                      </w:divBdr>
                    </w:div>
                  </w:divsChild>
                </w:div>
                <w:div w:id="230504399">
                  <w:marLeft w:val="0"/>
                  <w:marRight w:val="0"/>
                  <w:marTop w:val="0"/>
                  <w:marBottom w:val="0"/>
                  <w:divBdr>
                    <w:top w:val="none" w:sz="0" w:space="0" w:color="auto"/>
                    <w:left w:val="none" w:sz="0" w:space="0" w:color="auto"/>
                    <w:bottom w:val="none" w:sz="0" w:space="0" w:color="auto"/>
                    <w:right w:val="none" w:sz="0" w:space="0" w:color="auto"/>
                  </w:divBdr>
                  <w:divsChild>
                    <w:div w:id="1293708613">
                      <w:marLeft w:val="0"/>
                      <w:marRight w:val="0"/>
                      <w:marTop w:val="0"/>
                      <w:marBottom w:val="0"/>
                      <w:divBdr>
                        <w:top w:val="none" w:sz="0" w:space="0" w:color="auto"/>
                        <w:left w:val="none" w:sz="0" w:space="0" w:color="auto"/>
                        <w:bottom w:val="none" w:sz="0" w:space="0" w:color="auto"/>
                        <w:right w:val="none" w:sz="0" w:space="0" w:color="auto"/>
                      </w:divBdr>
                    </w:div>
                  </w:divsChild>
                </w:div>
                <w:div w:id="247227933">
                  <w:marLeft w:val="0"/>
                  <w:marRight w:val="0"/>
                  <w:marTop w:val="0"/>
                  <w:marBottom w:val="0"/>
                  <w:divBdr>
                    <w:top w:val="none" w:sz="0" w:space="0" w:color="auto"/>
                    <w:left w:val="none" w:sz="0" w:space="0" w:color="auto"/>
                    <w:bottom w:val="none" w:sz="0" w:space="0" w:color="auto"/>
                    <w:right w:val="none" w:sz="0" w:space="0" w:color="auto"/>
                  </w:divBdr>
                  <w:divsChild>
                    <w:div w:id="1354846274">
                      <w:marLeft w:val="0"/>
                      <w:marRight w:val="0"/>
                      <w:marTop w:val="0"/>
                      <w:marBottom w:val="0"/>
                      <w:divBdr>
                        <w:top w:val="none" w:sz="0" w:space="0" w:color="auto"/>
                        <w:left w:val="none" w:sz="0" w:space="0" w:color="auto"/>
                        <w:bottom w:val="none" w:sz="0" w:space="0" w:color="auto"/>
                        <w:right w:val="none" w:sz="0" w:space="0" w:color="auto"/>
                      </w:divBdr>
                    </w:div>
                  </w:divsChild>
                </w:div>
                <w:div w:id="264656720">
                  <w:marLeft w:val="0"/>
                  <w:marRight w:val="0"/>
                  <w:marTop w:val="0"/>
                  <w:marBottom w:val="0"/>
                  <w:divBdr>
                    <w:top w:val="none" w:sz="0" w:space="0" w:color="auto"/>
                    <w:left w:val="none" w:sz="0" w:space="0" w:color="auto"/>
                    <w:bottom w:val="none" w:sz="0" w:space="0" w:color="auto"/>
                    <w:right w:val="none" w:sz="0" w:space="0" w:color="auto"/>
                  </w:divBdr>
                  <w:divsChild>
                    <w:div w:id="203102694">
                      <w:marLeft w:val="0"/>
                      <w:marRight w:val="0"/>
                      <w:marTop w:val="0"/>
                      <w:marBottom w:val="0"/>
                      <w:divBdr>
                        <w:top w:val="none" w:sz="0" w:space="0" w:color="auto"/>
                        <w:left w:val="none" w:sz="0" w:space="0" w:color="auto"/>
                        <w:bottom w:val="none" w:sz="0" w:space="0" w:color="auto"/>
                        <w:right w:val="none" w:sz="0" w:space="0" w:color="auto"/>
                      </w:divBdr>
                    </w:div>
                  </w:divsChild>
                </w:div>
                <w:div w:id="264701768">
                  <w:marLeft w:val="0"/>
                  <w:marRight w:val="0"/>
                  <w:marTop w:val="0"/>
                  <w:marBottom w:val="0"/>
                  <w:divBdr>
                    <w:top w:val="none" w:sz="0" w:space="0" w:color="auto"/>
                    <w:left w:val="none" w:sz="0" w:space="0" w:color="auto"/>
                    <w:bottom w:val="none" w:sz="0" w:space="0" w:color="auto"/>
                    <w:right w:val="none" w:sz="0" w:space="0" w:color="auto"/>
                  </w:divBdr>
                  <w:divsChild>
                    <w:div w:id="1730879107">
                      <w:marLeft w:val="0"/>
                      <w:marRight w:val="0"/>
                      <w:marTop w:val="0"/>
                      <w:marBottom w:val="0"/>
                      <w:divBdr>
                        <w:top w:val="none" w:sz="0" w:space="0" w:color="auto"/>
                        <w:left w:val="none" w:sz="0" w:space="0" w:color="auto"/>
                        <w:bottom w:val="none" w:sz="0" w:space="0" w:color="auto"/>
                        <w:right w:val="none" w:sz="0" w:space="0" w:color="auto"/>
                      </w:divBdr>
                    </w:div>
                  </w:divsChild>
                </w:div>
                <w:div w:id="333923002">
                  <w:marLeft w:val="0"/>
                  <w:marRight w:val="0"/>
                  <w:marTop w:val="0"/>
                  <w:marBottom w:val="0"/>
                  <w:divBdr>
                    <w:top w:val="none" w:sz="0" w:space="0" w:color="auto"/>
                    <w:left w:val="none" w:sz="0" w:space="0" w:color="auto"/>
                    <w:bottom w:val="none" w:sz="0" w:space="0" w:color="auto"/>
                    <w:right w:val="none" w:sz="0" w:space="0" w:color="auto"/>
                  </w:divBdr>
                  <w:divsChild>
                    <w:div w:id="1630548052">
                      <w:marLeft w:val="0"/>
                      <w:marRight w:val="0"/>
                      <w:marTop w:val="0"/>
                      <w:marBottom w:val="0"/>
                      <w:divBdr>
                        <w:top w:val="none" w:sz="0" w:space="0" w:color="auto"/>
                        <w:left w:val="none" w:sz="0" w:space="0" w:color="auto"/>
                        <w:bottom w:val="none" w:sz="0" w:space="0" w:color="auto"/>
                        <w:right w:val="none" w:sz="0" w:space="0" w:color="auto"/>
                      </w:divBdr>
                    </w:div>
                  </w:divsChild>
                </w:div>
                <w:div w:id="334650049">
                  <w:marLeft w:val="0"/>
                  <w:marRight w:val="0"/>
                  <w:marTop w:val="0"/>
                  <w:marBottom w:val="0"/>
                  <w:divBdr>
                    <w:top w:val="none" w:sz="0" w:space="0" w:color="auto"/>
                    <w:left w:val="none" w:sz="0" w:space="0" w:color="auto"/>
                    <w:bottom w:val="none" w:sz="0" w:space="0" w:color="auto"/>
                    <w:right w:val="none" w:sz="0" w:space="0" w:color="auto"/>
                  </w:divBdr>
                  <w:divsChild>
                    <w:div w:id="940992016">
                      <w:marLeft w:val="0"/>
                      <w:marRight w:val="0"/>
                      <w:marTop w:val="0"/>
                      <w:marBottom w:val="0"/>
                      <w:divBdr>
                        <w:top w:val="none" w:sz="0" w:space="0" w:color="auto"/>
                        <w:left w:val="none" w:sz="0" w:space="0" w:color="auto"/>
                        <w:bottom w:val="none" w:sz="0" w:space="0" w:color="auto"/>
                        <w:right w:val="none" w:sz="0" w:space="0" w:color="auto"/>
                      </w:divBdr>
                    </w:div>
                  </w:divsChild>
                </w:div>
                <w:div w:id="339506014">
                  <w:marLeft w:val="0"/>
                  <w:marRight w:val="0"/>
                  <w:marTop w:val="0"/>
                  <w:marBottom w:val="0"/>
                  <w:divBdr>
                    <w:top w:val="none" w:sz="0" w:space="0" w:color="auto"/>
                    <w:left w:val="none" w:sz="0" w:space="0" w:color="auto"/>
                    <w:bottom w:val="none" w:sz="0" w:space="0" w:color="auto"/>
                    <w:right w:val="none" w:sz="0" w:space="0" w:color="auto"/>
                  </w:divBdr>
                  <w:divsChild>
                    <w:div w:id="526524565">
                      <w:marLeft w:val="0"/>
                      <w:marRight w:val="0"/>
                      <w:marTop w:val="0"/>
                      <w:marBottom w:val="0"/>
                      <w:divBdr>
                        <w:top w:val="none" w:sz="0" w:space="0" w:color="auto"/>
                        <w:left w:val="none" w:sz="0" w:space="0" w:color="auto"/>
                        <w:bottom w:val="none" w:sz="0" w:space="0" w:color="auto"/>
                        <w:right w:val="none" w:sz="0" w:space="0" w:color="auto"/>
                      </w:divBdr>
                    </w:div>
                  </w:divsChild>
                </w:div>
                <w:div w:id="346519243">
                  <w:marLeft w:val="0"/>
                  <w:marRight w:val="0"/>
                  <w:marTop w:val="0"/>
                  <w:marBottom w:val="0"/>
                  <w:divBdr>
                    <w:top w:val="none" w:sz="0" w:space="0" w:color="auto"/>
                    <w:left w:val="none" w:sz="0" w:space="0" w:color="auto"/>
                    <w:bottom w:val="none" w:sz="0" w:space="0" w:color="auto"/>
                    <w:right w:val="none" w:sz="0" w:space="0" w:color="auto"/>
                  </w:divBdr>
                  <w:divsChild>
                    <w:div w:id="762797945">
                      <w:marLeft w:val="0"/>
                      <w:marRight w:val="0"/>
                      <w:marTop w:val="0"/>
                      <w:marBottom w:val="0"/>
                      <w:divBdr>
                        <w:top w:val="none" w:sz="0" w:space="0" w:color="auto"/>
                        <w:left w:val="none" w:sz="0" w:space="0" w:color="auto"/>
                        <w:bottom w:val="none" w:sz="0" w:space="0" w:color="auto"/>
                        <w:right w:val="none" w:sz="0" w:space="0" w:color="auto"/>
                      </w:divBdr>
                    </w:div>
                    <w:div w:id="1154759735">
                      <w:marLeft w:val="0"/>
                      <w:marRight w:val="0"/>
                      <w:marTop w:val="0"/>
                      <w:marBottom w:val="0"/>
                      <w:divBdr>
                        <w:top w:val="none" w:sz="0" w:space="0" w:color="auto"/>
                        <w:left w:val="none" w:sz="0" w:space="0" w:color="auto"/>
                        <w:bottom w:val="none" w:sz="0" w:space="0" w:color="auto"/>
                        <w:right w:val="none" w:sz="0" w:space="0" w:color="auto"/>
                      </w:divBdr>
                    </w:div>
                    <w:div w:id="1357348016">
                      <w:marLeft w:val="0"/>
                      <w:marRight w:val="0"/>
                      <w:marTop w:val="0"/>
                      <w:marBottom w:val="0"/>
                      <w:divBdr>
                        <w:top w:val="none" w:sz="0" w:space="0" w:color="auto"/>
                        <w:left w:val="none" w:sz="0" w:space="0" w:color="auto"/>
                        <w:bottom w:val="none" w:sz="0" w:space="0" w:color="auto"/>
                        <w:right w:val="none" w:sz="0" w:space="0" w:color="auto"/>
                      </w:divBdr>
                    </w:div>
                    <w:div w:id="2040546537">
                      <w:marLeft w:val="0"/>
                      <w:marRight w:val="0"/>
                      <w:marTop w:val="0"/>
                      <w:marBottom w:val="0"/>
                      <w:divBdr>
                        <w:top w:val="none" w:sz="0" w:space="0" w:color="auto"/>
                        <w:left w:val="none" w:sz="0" w:space="0" w:color="auto"/>
                        <w:bottom w:val="none" w:sz="0" w:space="0" w:color="auto"/>
                        <w:right w:val="none" w:sz="0" w:space="0" w:color="auto"/>
                      </w:divBdr>
                    </w:div>
                  </w:divsChild>
                </w:div>
                <w:div w:id="377705723">
                  <w:marLeft w:val="0"/>
                  <w:marRight w:val="0"/>
                  <w:marTop w:val="0"/>
                  <w:marBottom w:val="0"/>
                  <w:divBdr>
                    <w:top w:val="none" w:sz="0" w:space="0" w:color="auto"/>
                    <w:left w:val="none" w:sz="0" w:space="0" w:color="auto"/>
                    <w:bottom w:val="none" w:sz="0" w:space="0" w:color="auto"/>
                    <w:right w:val="none" w:sz="0" w:space="0" w:color="auto"/>
                  </w:divBdr>
                  <w:divsChild>
                    <w:div w:id="882206648">
                      <w:marLeft w:val="0"/>
                      <w:marRight w:val="0"/>
                      <w:marTop w:val="0"/>
                      <w:marBottom w:val="0"/>
                      <w:divBdr>
                        <w:top w:val="none" w:sz="0" w:space="0" w:color="auto"/>
                        <w:left w:val="none" w:sz="0" w:space="0" w:color="auto"/>
                        <w:bottom w:val="none" w:sz="0" w:space="0" w:color="auto"/>
                        <w:right w:val="none" w:sz="0" w:space="0" w:color="auto"/>
                      </w:divBdr>
                    </w:div>
                    <w:div w:id="1212956965">
                      <w:marLeft w:val="0"/>
                      <w:marRight w:val="0"/>
                      <w:marTop w:val="0"/>
                      <w:marBottom w:val="0"/>
                      <w:divBdr>
                        <w:top w:val="none" w:sz="0" w:space="0" w:color="auto"/>
                        <w:left w:val="none" w:sz="0" w:space="0" w:color="auto"/>
                        <w:bottom w:val="none" w:sz="0" w:space="0" w:color="auto"/>
                        <w:right w:val="none" w:sz="0" w:space="0" w:color="auto"/>
                      </w:divBdr>
                    </w:div>
                  </w:divsChild>
                </w:div>
                <w:div w:id="391775197">
                  <w:marLeft w:val="0"/>
                  <w:marRight w:val="0"/>
                  <w:marTop w:val="0"/>
                  <w:marBottom w:val="0"/>
                  <w:divBdr>
                    <w:top w:val="none" w:sz="0" w:space="0" w:color="auto"/>
                    <w:left w:val="none" w:sz="0" w:space="0" w:color="auto"/>
                    <w:bottom w:val="none" w:sz="0" w:space="0" w:color="auto"/>
                    <w:right w:val="none" w:sz="0" w:space="0" w:color="auto"/>
                  </w:divBdr>
                  <w:divsChild>
                    <w:div w:id="1565682646">
                      <w:marLeft w:val="0"/>
                      <w:marRight w:val="0"/>
                      <w:marTop w:val="0"/>
                      <w:marBottom w:val="0"/>
                      <w:divBdr>
                        <w:top w:val="none" w:sz="0" w:space="0" w:color="auto"/>
                        <w:left w:val="none" w:sz="0" w:space="0" w:color="auto"/>
                        <w:bottom w:val="none" w:sz="0" w:space="0" w:color="auto"/>
                        <w:right w:val="none" w:sz="0" w:space="0" w:color="auto"/>
                      </w:divBdr>
                    </w:div>
                  </w:divsChild>
                </w:div>
                <w:div w:id="393502773">
                  <w:marLeft w:val="0"/>
                  <w:marRight w:val="0"/>
                  <w:marTop w:val="0"/>
                  <w:marBottom w:val="0"/>
                  <w:divBdr>
                    <w:top w:val="none" w:sz="0" w:space="0" w:color="auto"/>
                    <w:left w:val="none" w:sz="0" w:space="0" w:color="auto"/>
                    <w:bottom w:val="none" w:sz="0" w:space="0" w:color="auto"/>
                    <w:right w:val="none" w:sz="0" w:space="0" w:color="auto"/>
                  </w:divBdr>
                  <w:divsChild>
                    <w:div w:id="606039919">
                      <w:marLeft w:val="0"/>
                      <w:marRight w:val="0"/>
                      <w:marTop w:val="0"/>
                      <w:marBottom w:val="0"/>
                      <w:divBdr>
                        <w:top w:val="none" w:sz="0" w:space="0" w:color="auto"/>
                        <w:left w:val="none" w:sz="0" w:space="0" w:color="auto"/>
                        <w:bottom w:val="none" w:sz="0" w:space="0" w:color="auto"/>
                        <w:right w:val="none" w:sz="0" w:space="0" w:color="auto"/>
                      </w:divBdr>
                    </w:div>
                  </w:divsChild>
                </w:div>
                <w:div w:id="401491614">
                  <w:marLeft w:val="0"/>
                  <w:marRight w:val="0"/>
                  <w:marTop w:val="0"/>
                  <w:marBottom w:val="0"/>
                  <w:divBdr>
                    <w:top w:val="none" w:sz="0" w:space="0" w:color="auto"/>
                    <w:left w:val="none" w:sz="0" w:space="0" w:color="auto"/>
                    <w:bottom w:val="none" w:sz="0" w:space="0" w:color="auto"/>
                    <w:right w:val="none" w:sz="0" w:space="0" w:color="auto"/>
                  </w:divBdr>
                  <w:divsChild>
                    <w:div w:id="1438990237">
                      <w:marLeft w:val="0"/>
                      <w:marRight w:val="0"/>
                      <w:marTop w:val="0"/>
                      <w:marBottom w:val="0"/>
                      <w:divBdr>
                        <w:top w:val="none" w:sz="0" w:space="0" w:color="auto"/>
                        <w:left w:val="none" w:sz="0" w:space="0" w:color="auto"/>
                        <w:bottom w:val="none" w:sz="0" w:space="0" w:color="auto"/>
                        <w:right w:val="none" w:sz="0" w:space="0" w:color="auto"/>
                      </w:divBdr>
                    </w:div>
                  </w:divsChild>
                </w:div>
                <w:div w:id="405037253">
                  <w:marLeft w:val="0"/>
                  <w:marRight w:val="0"/>
                  <w:marTop w:val="0"/>
                  <w:marBottom w:val="0"/>
                  <w:divBdr>
                    <w:top w:val="none" w:sz="0" w:space="0" w:color="auto"/>
                    <w:left w:val="none" w:sz="0" w:space="0" w:color="auto"/>
                    <w:bottom w:val="none" w:sz="0" w:space="0" w:color="auto"/>
                    <w:right w:val="none" w:sz="0" w:space="0" w:color="auto"/>
                  </w:divBdr>
                  <w:divsChild>
                    <w:div w:id="1478915975">
                      <w:marLeft w:val="0"/>
                      <w:marRight w:val="0"/>
                      <w:marTop w:val="0"/>
                      <w:marBottom w:val="0"/>
                      <w:divBdr>
                        <w:top w:val="none" w:sz="0" w:space="0" w:color="auto"/>
                        <w:left w:val="none" w:sz="0" w:space="0" w:color="auto"/>
                        <w:bottom w:val="none" w:sz="0" w:space="0" w:color="auto"/>
                        <w:right w:val="none" w:sz="0" w:space="0" w:color="auto"/>
                      </w:divBdr>
                    </w:div>
                  </w:divsChild>
                </w:div>
                <w:div w:id="422646561">
                  <w:marLeft w:val="0"/>
                  <w:marRight w:val="0"/>
                  <w:marTop w:val="0"/>
                  <w:marBottom w:val="0"/>
                  <w:divBdr>
                    <w:top w:val="none" w:sz="0" w:space="0" w:color="auto"/>
                    <w:left w:val="none" w:sz="0" w:space="0" w:color="auto"/>
                    <w:bottom w:val="none" w:sz="0" w:space="0" w:color="auto"/>
                    <w:right w:val="none" w:sz="0" w:space="0" w:color="auto"/>
                  </w:divBdr>
                  <w:divsChild>
                    <w:div w:id="1113477033">
                      <w:marLeft w:val="0"/>
                      <w:marRight w:val="0"/>
                      <w:marTop w:val="0"/>
                      <w:marBottom w:val="0"/>
                      <w:divBdr>
                        <w:top w:val="none" w:sz="0" w:space="0" w:color="auto"/>
                        <w:left w:val="none" w:sz="0" w:space="0" w:color="auto"/>
                        <w:bottom w:val="none" w:sz="0" w:space="0" w:color="auto"/>
                        <w:right w:val="none" w:sz="0" w:space="0" w:color="auto"/>
                      </w:divBdr>
                    </w:div>
                  </w:divsChild>
                </w:div>
                <w:div w:id="454492317">
                  <w:marLeft w:val="0"/>
                  <w:marRight w:val="0"/>
                  <w:marTop w:val="0"/>
                  <w:marBottom w:val="0"/>
                  <w:divBdr>
                    <w:top w:val="none" w:sz="0" w:space="0" w:color="auto"/>
                    <w:left w:val="none" w:sz="0" w:space="0" w:color="auto"/>
                    <w:bottom w:val="none" w:sz="0" w:space="0" w:color="auto"/>
                    <w:right w:val="none" w:sz="0" w:space="0" w:color="auto"/>
                  </w:divBdr>
                  <w:divsChild>
                    <w:div w:id="1731807114">
                      <w:marLeft w:val="0"/>
                      <w:marRight w:val="0"/>
                      <w:marTop w:val="0"/>
                      <w:marBottom w:val="0"/>
                      <w:divBdr>
                        <w:top w:val="none" w:sz="0" w:space="0" w:color="auto"/>
                        <w:left w:val="none" w:sz="0" w:space="0" w:color="auto"/>
                        <w:bottom w:val="none" w:sz="0" w:space="0" w:color="auto"/>
                        <w:right w:val="none" w:sz="0" w:space="0" w:color="auto"/>
                      </w:divBdr>
                    </w:div>
                  </w:divsChild>
                </w:div>
                <w:div w:id="454760793">
                  <w:marLeft w:val="0"/>
                  <w:marRight w:val="0"/>
                  <w:marTop w:val="0"/>
                  <w:marBottom w:val="0"/>
                  <w:divBdr>
                    <w:top w:val="none" w:sz="0" w:space="0" w:color="auto"/>
                    <w:left w:val="none" w:sz="0" w:space="0" w:color="auto"/>
                    <w:bottom w:val="none" w:sz="0" w:space="0" w:color="auto"/>
                    <w:right w:val="none" w:sz="0" w:space="0" w:color="auto"/>
                  </w:divBdr>
                  <w:divsChild>
                    <w:div w:id="94056906">
                      <w:marLeft w:val="0"/>
                      <w:marRight w:val="0"/>
                      <w:marTop w:val="0"/>
                      <w:marBottom w:val="0"/>
                      <w:divBdr>
                        <w:top w:val="none" w:sz="0" w:space="0" w:color="auto"/>
                        <w:left w:val="none" w:sz="0" w:space="0" w:color="auto"/>
                        <w:bottom w:val="none" w:sz="0" w:space="0" w:color="auto"/>
                        <w:right w:val="none" w:sz="0" w:space="0" w:color="auto"/>
                      </w:divBdr>
                    </w:div>
                  </w:divsChild>
                </w:div>
                <w:div w:id="460877372">
                  <w:marLeft w:val="0"/>
                  <w:marRight w:val="0"/>
                  <w:marTop w:val="0"/>
                  <w:marBottom w:val="0"/>
                  <w:divBdr>
                    <w:top w:val="none" w:sz="0" w:space="0" w:color="auto"/>
                    <w:left w:val="none" w:sz="0" w:space="0" w:color="auto"/>
                    <w:bottom w:val="none" w:sz="0" w:space="0" w:color="auto"/>
                    <w:right w:val="none" w:sz="0" w:space="0" w:color="auto"/>
                  </w:divBdr>
                  <w:divsChild>
                    <w:div w:id="1602954540">
                      <w:marLeft w:val="0"/>
                      <w:marRight w:val="0"/>
                      <w:marTop w:val="0"/>
                      <w:marBottom w:val="0"/>
                      <w:divBdr>
                        <w:top w:val="none" w:sz="0" w:space="0" w:color="auto"/>
                        <w:left w:val="none" w:sz="0" w:space="0" w:color="auto"/>
                        <w:bottom w:val="none" w:sz="0" w:space="0" w:color="auto"/>
                        <w:right w:val="none" w:sz="0" w:space="0" w:color="auto"/>
                      </w:divBdr>
                    </w:div>
                    <w:div w:id="1845431272">
                      <w:marLeft w:val="0"/>
                      <w:marRight w:val="0"/>
                      <w:marTop w:val="0"/>
                      <w:marBottom w:val="0"/>
                      <w:divBdr>
                        <w:top w:val="none" w:sz="0" w:space="0" w:color="auto"/>
                        <w:left w:val="none" w:sz="0" w:space="0" w:color="auto"/>
                        <w:bottom w:val="none" w:sz="0" w:space="0" w:color="auto"/>
                        <w:right w:val="none" w:sz="0" w:space="0" w:color="auto"/>
                      </w:divBdr>
                    </w:div>
                  </w:divsChild>
                </w:div>
                <w:div w:id="476800430">
                  <w:marLeft w:val="0"/>
                  <w:marRight w:val="0"/>
                  <w:marTop w:val="0"/>
                  <w:marBottom w:val="0"/>
                  <w:divBdr>
                    <w:top w:val="none" w:sz="0" w:space="0" w:color="auto"/>
                    <w:left w:val="none" w:sz="0" w:space="0" w:color="auto"/>
                    <w:bottom w:val="none" w:sz="0" w:space="0" w:color="auto"/>
                    <w:right w:val="none" w:sz="0" w:space="0" w:color="auto"/>
                  </w:divBdr>
                  <w:divsChild>
                    <w:div w:id="743835559">
                      <w:marLeft w:val="0"/>
                      <w:marRight w:val="0"/>
                      <w:marTop w:val="0"/>
                      <w:marBottom w:val="0"/>
                      <w:divBdr>
                        <w:top w:val="none" w:sz="0" w:space="0" w:color="auto"/>
                        <w:left w:val="none" w:sz="0" w:space="0" w:color="auto"/>
                        <w:bottom w:val="none" w:sz="0" w:space="0" w:color="auto"/>
                        <w:right w:val="none" w:sz="0" w:space="0" w:color="auto"/>
                      </w:divBdr>
                    </w:div>
                  </w:divsChild>
                </w:div>
                <w:div w:id="526260261">
                  <w:marLeft w:val="0"/>
                  <w:marRight w:val="0"/>
                  <w:marTop w:val="0"/>
                  <w:marBottom w:val="0"/>
                  <w:divBdr>
                    <w:top w:val="none" w:sz="0" w:space="0" w:color="auto"/>
                    <w:left w:val="none" w:sz="0" w:space="0" w:color="auto"/>
                    <w:bottom w:val="none" w:sz="0" w:space="0" w:color="auto"/>
                    <w:right w:val="none" w:sz="0" w:space="0" w:color="auto"/>
                  </w:divBdr>
                  <w:divsChild>
                    <w:div w:id="944733587">
                      <w:marLeft w:val="0"/>
                      <w:marRight w:val="0"/>
                      <w:marTop w:val="0"/>
                      <w:marBottom w:val="0"/>
                      <w:divBdr>
                        <w:top w:val="none" w:sz="0" w:space="0" w:color="auto"/>
                        <w:left w:val="none" w:sz="0" w:space="0" w:color="auto"/>
                        <w:bottom w:val="none" w:sz="0" w:space="0" w:color="auto"/>
                        <w:right w:val="none" w:sz="0" w:space="0" w:color="auto"/>
                      </w:divBdr>
                    </w:div>
                  </w:divsChild>
                </w:div>
                <w:div w:id="536892462">
                  <w:marLeft w:val="0"/>
                  <w:marRight w:val="0"/>
                  <w:marTop w:val="0"/>
                  <w:marBottom w:val="0"/>
                  <w:divBdr>
                    <w:top w:val="none" w:sz="0" w:space="0" w:color="auto"/>
                    <w:left w:val="none" w:sz="0" w:space="0" w:color="auto"/>
                    <w:bottom w:val="none" w:sz="0" w:space="0" w:color="auto"/>
                    <w:right w:val="none" w:sz="0" w:space="0" w:color="auto"/>
                  </w:divBdr>
                  <w:divsChild>
                    <w:div w:id="517697631">
                      <w:marLeft w:val="0"/>
                      <w:marRight w:val="0"/>
                      <w:marTop w:val="0"/>
                      <w:marBottom w:val="0"/>
                      <w:divBdr>
                        <w:top w:val="none" w:sz="0" w:space="0" w:color="auto"/>
                        <w:left w:val="none" w:sz="0" w:space="0" w:color="auto"/>
                        <w:bottom w:val="none" w:sz="0" w:space="0" w:color="auto"/>
                        <w:right w:val="none" w:sz="0" w:space="0" w:color="auto"/>
                      </w:divBdr>
                    </w:div>
                  </w:divsChild>
                </w:div>
                <w:div w:id="540442060">
                  <w:marLeft w:val="0"/>
                  <w:marRight w:val="0"/>
                  <w:marTop w:val="0"/>
                  <w:marBottom w:val="0"/>
                  <w:divBdr>
                    <w:top w:val="none" w:sz="0" w:space="0" w:color="auto"/>
                    <w:left w:val="none" w:sz="0" w:space="0" w:color="auto"/>
                    <w:bottom w:val="none" w:sz="0" w:space="0" w:color="auto"/>
                    <w:right w:val="none" w:sz="0" w:space="0" w:color="auto"/>
                  </w:divBdr>
                  <w:divsChild>
                    <w:div w:id="1526820869">
                      <w:marLeft w:val="0"/>
                      <w:marRight w:val="0"/>
                      <w:marTop w:val="0"/>
                      <w:marBottom w:val="0"/>
                      <w:divBdr>
                        <w:top w:val="none" w:sz="0" w:space="0" w:color="auto"/>
                        <w:left w:val="none" w:sz="0" w:space="0" w:color="auto"/>
                        <w:bottom w:val="none" w:sz="0" w:space="0" w:color="auto"/>
                        <w:right w:val="none" w:sz="0" w:space="0" w:color="auto"/>
                      </w:divBdr>
                    </w:div>
                  </w:divsChild>
                </w:div>
                <w:div w:id="544634644">
                  <w:marLeft w:val="0"/>
                  <w:marRight w:val="0"/>
                  <w:marTop w:val="0"/>
                  <w:marBottom w:val="0"/>
                  <w:divBdr>
                    <w:top w:val="none" w:sz="0" w:space="0" w:color="auto"/>
                    <w:left w:val="none" w:sz="0" w:space="0" w:color="auto"/>
                    <w:bottom w:val="none" w:sz="0" w:space="0" w:color="auto"/>
                    <w:right w:val="none" w:sz="0" w:space="0" w:color="auto"/>
                  </w:divBdr>
                  <w:divsChild>
                    <w:div w:id="944264579">
                      <w:marLeft w:val="0"/>
                      <w:marRight w:val="0"/>
                      <w:marTop w:val="0"/>
                      <w:marBottom w:val="0"/>
                      <w:divBdr>
                        <w:top w:val="none" w:sz="0" w:space="0" w:color="auto"/>
                        <w:left w:val="none" w:sz="0" w:space="0" w:color="auto"/>
                        <w:bottom w:val="none" w:sz="0" w:space="0" w:color="auto"/>
                        <w:right w:val="none" w:sz="0" w:space="0" w:color="auto"/>
                      </w:divBdr>
                    </w:div>
                  </w:divsChild>
                </w:div>
                <w:div w:id="562179674">
                  <w:marLeft w:val="0"/>
                  <w:marRight w:val="0"/>
                  <w:marTop w:val="0"/>
                  <w:marBottom w:val="0"/>
                  <w:divBdr>
                    <w:top w:val="none" w:sz="0" w:space="0" w:color="auto"/>
                    <w:left w:val="none" w:sz="0" w:space="0" w:color="auto"/>
                    <w:bottom w:val="none" w:sz="0" w:space="0" w:color="auto"/>
                    <w:right w:val="none" w:sz="0" w:space="0" w:color="auto"/>
                  </w:divBdr>
                  <w:divsChild>
                    <w:div w:id="1078361581">
                      <w:marLeft w:val="0"/>
                      <w:marRight w:val="0"/>
                      <w:marTop w:val="0"/>
                      <w:marBottom w:val="0"/>
                      <w:divBdr>
                        <w:top w:val="none" w:sz="0" w:space="0" w:color="auto"/>
                        <w:left w:val="none" w:sz="0" w:space="0" w:color="auto"/>
                        <w:bottom w:val="none" w:sz="0" w:space="0" w:color="auto"/>
                        <w:right w:val="none" w:sz="0" w:space="0" w:color="auto"/>
                      </w:divBdr>
                    </w:div>
                  </w:divsChild>
                </w:div>
                <w:div w:id="609821824">
                  <w:marLeft w:val="0"/>
                  <w:marRight w:val="0"/>
                  <w:marTop w:val="0"/>
                  <w:marBottom w:val="0"/>
                  <w:divBdr>
                    <w:top w:val="none" w:sz="0" w:space="0" w:color="auto"/>
                    <w:left w:val="none" w:sz="0" w:space="0" w:color="auto"/>
                    <w:bottom w:val="none" w:sz="0" w:space="0" w:color="auto"/>
                    <w:right w:val="none" w:sz="0" w:space="0" w:color="auto"/>
                  </w:divBdr>
                  <w:divsChild>
                    <w:div w:id="482699175">
                      <w:marLeft w:val="0"/>
                      <w:marRight w:val="0"/>
                      <w:marTop w:val="0"/>
                      <w:marBottom w:val="0"/>
                      <w:divBdr>
                        <w:top w:val="none" w:sz="0" w:space="0" w:color="auto"/>
                        <w:left w:val="none" w:sz="0" w:space="0" w:color="auto"/>
                        <w:bottom w:val="none" w:sz="0" w:space="0" w:color="auto"/>
                        <w:right w:val="none" w:sz="0" w:space="0" w:color="auto"/>
                      </w:divBdr>
                    </w:div>
                  </w:divsChild>
                </w:div>
                <w:div w:id="622659983">
                  <w:marLeft w:val="0"/>
                  <w:marRight w:val="0"/>
                  <w:marTop w:val="0"/>
                  <w:marBottom w:val="0"/>
                  <w:divBdr>
                    <w:top w:val="none" w:sz="0" w:space="0" w:color="auto"/>
                    <w:left w:val="none" w:sz="0" w:space="0" w:color="auto"/>
                    <w:bottom w:val="none" w:sz="0" w:space="0" w:color="auto"/>
                    <w:right w:val="none" w:sz="0" w:space="0" w:color="auto"/>
                  </w:divBdr>
                  <w:divsChild>
                    <w:div w:id="810830127">
                      <w:marLeft w:val="0"/>
                      <w:marRight w:val="0"/>
                      <w:marTop w:val="0"/>
                      <w:marBottom w:val="0"/>
                      <w:divBdr>
                        <w:top w:val="none" w:sz="0" w:space="0" w:color="auto"/>
                        <w:left w:val="none" w:sz="0" w:space="0" w:color="auto"/>
                        <w:bottom w:val="none" w:sz="0" w:space="0" w:color="auto"/>
                        <w:right w:val="none" w:sz="0" w:space="0" w:color="auto"/>
                      </w:divBdr>
                    </w:div>
                  </w:divsChild>
                </w:div>
                <w:div w:id="627010943">
                  <w:marLeft w:val="0"/>
                  <w:marRight w:val="0"/>
                  <w:marTop w:val="0"/>
                  <w:marBottom w:val="0"/>
                  <w:divBdr>
                    <w:top w:val="none" w:sz="0" w:space="0" w:color="auto"/>
                    <w:left w:val="none" w:sz="0" w:space="0" w:color="auto"/>
                    <w:bottom w:val="none" w:sz="0" w:space="0" w:color="auto"/>
                    <w:right w:val="none" w:sz="0" w:space="0" w:color="auto"/>
                  </w:divBdr>
                  <w:divsChild>
                    <w:div w:id="843591014">
                      <w:marLeft w:val="0"/>
                      <w:marRight w:val="0"/>
                      <w:marTop w:val="0"/>
                      <w:marBottom w:val="0"/>
                      <w:divBdr>
                        <w:top w:val="none" w:sz="0" w:space="0" w:color="auto"/>
                        <w:left w:val="none" w:sz="0" w:space="0" w:color="auto"/>
                        <w:bottom w:val="none" w:sz="0" w:space="0" w:color="auto"/>
                        <w:right w:val="none" w:sz="0" w:space="0" w:color="auto"/>
                      </w:divBdr>
                    </w:div>
                  </w:divsChild>
                </w:div>
                <w:div w:id="637615841">
                  <w:marLeft w:val="0"/>
                  <w:marRight w:val="0"/>
                  <w:marTop w:val="0"/>
                  <w:marBottom w:val="0"/>
                  <w:divBdr>
                    <w:top w:val="none" w:sz="0" w:space="0" w:color="auto"/>
                    <w:left w:val="none" w:sz="0" w:space="0" w:color="auto"/>
                    <w:bottom w:val="none" w:sz="0" w:space="0" w:color="auto"/>
                    <w:right w:val="none" w:sz="0" w:space="0" w:color="auto"/>
                  </w:divBdr>
                  <w:divsChild>
                    <w:div w:id="1869642298">
                      <w:marLeft w:val="0"/>
                      <w:marRight w:val="0"/>
                      <w:marTop w:val="0"/>
                      <w:marBottom w:val="0"/>
                      <w:divBdr>
                        <w:top w:val="none" w:sz="0" w:space="0" w:color="auto"/>
                        <w:left w:val="none" w:sz="0" w:space="0" w:color="auto"/>
                        <w:bottom w:val="none" w:sz="0" w:space="0" w:color="auto"/>
                        <w:right w:val="none" w:sz="0" w:space="0" w:color="auto"/>
                      </w:divBdr>
                    </w:div>
                  </w:divsChild>
                </w:div>
                <w:div w:id="647394167">
                  <w:marLeft w:val="0"/>
                  <w:marRight w:val="0"/>
                  <w:marTop w:val="0"/>
                  <w:marBottom w:val="0"/>
                  <w:divBdr>
                    <w:top w:val="none" w:sz="0" w:space="0" w:color="auto"/>
                    <w:left w:val="none" w:sz="0" w:space="0" w:color="auto"/>
                    <w:bottom w:val="none" w:sz="0" w:space="0" w:color="auto"/>
                    <w:right w:val="none" w:sz="0" w:space="0" w:color="auto"/>
                  </w:divBdr>
                  <w:divsChild>
                    <w:div w:id="338237699">
                      <w:marLeft w:val="0"/>
                      <w:marRight w:val="0"/>
                      <w:marTop w:val="0"/>
                      <w:marBottom w:val="0"/>
                      <w:divBdr>
                        <w:top w:val="none" w:sz="0" w:space="0" w:color="auto"/>
                        <w:left w:val="none" w:sz="0" w:space="0" w:color="auto"/>
                        <w:bottom w:val="none" w:sz="0" w:space="0" w:color="auto"/>
                        <w:right w:val="none" w:sz="0" w:space="0" w:color="auto"/>
                      </w:divBdr>
                    </w:div>
                    <w:div w:id="1429815584">
                      <w:marLeft w:val="0"/>
                      <w:marRight w:val="0"/>
                      <w:marTop w:val="0"/>
                      <w:marBottom w:val="0"/>
                      <w:divBdr>
                        <w:top w:val="none" w:sz="0" w:space="0" w:color="auto"/>
                        <w:left w:val="none" w:sz="0" w:space="0" w:color="auto"/>
                        <w:bottom w:val="none" w:sz="0" w:space="0" w:color="auto"/>
                        <w:right w:val="none" w:sz="0" w:space="0" w:color="auto"/>
                      </w:divBdr>
                    </w:div>
                  </w:divsChild>
                </w:div>
                <w:div w:id="671640279">
                  <w:marLeft w:val="0"/>
                  <w:marRight w:val="0"/>
                  <w:marTop w:val="0"/>
                  <w:marBottom w:val="0"/>
                  <w:divBdr>
                    <w:top w:val="none" w:sz="0" w:space="0" w:color="auto"/>
                    <w:left w:val="none" w:sz="0" w:space="0" w:color="auto"/>
                    <w:bottom w:val="none" w:sz="0" w:space="0" w:color="auto"/>
                    <w:right w:val="none" w:sz="0" w:space="0" w:color="auto"/>
                  </w:divBdr>
                  <w:divsChild>
                    <w:div w:id="776829024">
                      <w:marLeft w:val="0"/>
                      <w:marRight w:val="0"/>
                      <w:marTop w:val="0"/>
                      <w:marBottom w:val="0"/>
                      <w:divBdr>
                        <w:top w:val="none" w:sz="0" w:space="0" w:color="auto"/>
                        <w:left w:val="none" w:sz="0" w:space="0" w:color="auto"/>
                        <w:bottom w:val="none" w:sz="0" w:space="0" w:color="auto"/>
                        <w:right w:val="none" w:sz="0" w:space="0" w:color="auto"/>
                      </w:divBdr>
                    </w:div>
                  </w:divsChild>
                </w:div>
                <w:div w:id="682244816">
                  <w:marLeft w:val="0"/>
                  <w:marRight w:val="0"/>
                  <w:marTop w:val="0"/>
                  <w:marBottom w:val="0"/>
                  <w:divBdr>
                    <w:top w:val="none" w:sz="0" w:space="0" w:color="auto"/>
                    <w:left w:val="none" w:sz="0" w:space="0" w:color="auto"/>
                    <w:bottom w:val="none" w:sz="0" w:space="0" w:color="auto"/>
                    <w:right w:val="none" w:sz="0" w:space="0" w:color="auto"/>
                  </w:divBdr>
                  <w:divsChild>
                    <w:div w:id="184295214">
                      <w:marLeft w:val="0"/>
                      <w:marRight w:val="0"/>
                      <w:marTop w:val="0"/>
                      <w:marBottom w:val="0"/>
                      <w:divBdr>
                        <w:top w:val="none" w:sz="0" w:space="0" w:color="auto"/>
                        <w:left w:val="none" w:sz="0" w:space="0" w:color="auto"/>
                        <w:bottom w:val="none" w:sz="0" w:space="0" w:color="auto"/>
                        <w:right w:val="none" w:sz="0" w:space="0" w:color="auto"/>
                      </w:divBdr>
                    </w:div>
                  </w:divsChild>
                </w:div>
                <w:div w:id="702289039">
                  <w:marLeft w:val="0"/>
                  <w:marRight w:val="0"/>
                  <w:marTop w:val="0"/>
                  <w:marBottom w:val="0"/>
                  <w:divBdr>
                    <w:top w:val="none" w:sz="0" w:space="0" w:color="auto"/>
                    <w:left w:val="none" w:sz="0" w:space="0" w:color="auto"/>
                    <w:bottom w:val="none" w:sz="0" w:space="0" w:color="auto"/>
                    <w:right w:val="none" w:sz="0" w:space="0" w:color="auto"/>
                  </w:divBdr>
                  <w:divsChild>
                    <w:div w:id="2100834215">
                      <w:marLeft w:val="0"/>
                      <w:marRight w:val="0"/>
                      <w:marTop w:val="0"/>
                      <w:marBottom w:val="0"/>
                      <w:divBdr>
                        <w:top w:val="none" w:sz="0" w:space="0" w:color="auto"/>
                        <w:left w:val="none" w:sz="0" w:space="0" w:color="auto"/>
                        <w:bottom w:val="none" w:sz="0" w:space="0" w:color="auto"/>
                        <w:right w:val="none" w:sz="0" w:space="0" w:color="auto"/>
                      </w:divBdr>
                    </w:div>
                  </w:divsChild>
                </w:div>
                <w:div w:id="736435737">
                  <w:marLeft w:val="0"/>
                  <w:marRight w:val="0"/>
                  <w:marTop w:val="0"/>
                  <w:marBottom w:val="0"/>
                  <w:divBdr>
                    <w:top w:val="none" w:sz="0" w:space="0" w:color="auto"/>
                    <w:left w:val="none" w:sz="0" w:space="0" w:color="auto"/>
                    <w:bottom w:val="none" w:sz="0" w:space="0" w:color="auto"/>
                    <w:right w:val="none" w:sz="0" w:space="0" w:color="auto"/>
                  </w:divBdr>
                  <w:divsChild>
                    <w:div w:id="1398045469">
                      <w:marLeft w:val="0"/>
                      <w:marRight w:val="0"/>
                      <w:marTop w:val="0"/>
                      <w:marBottom w:val="0"/>
                      <w:divBdr>
                        <w:top w:val="none" w:sz="0" w:space="0" w:color="auto"/>
                        <w:left w:val="none" w:sz="0" w:space="0" w:color="auto"/>
                        <w:bottom w:val="none" w:sz="0" w:space="0" w:color="auto"/>
                        <w:right w:val="none" w:sz="0" w:space="0" w:color="auto"/>
                      </w:divBdr>
                    </w:div>
                  </w:divsChild>
                </w:div>
                <w:div w:id="769205955">
                  <w:marLeft w:val="0"/>
                  <w:marRight w:val="0"/>
                  <w:marTop w:val="0"/>
                  <w:marBottom w:val="0"/>
                  <w:divBdr>
                    <w:top w:val="none" w:sz="0" w:space="0" w:color="auto"/>
                    <w:left w:val="none" w:sz="0" w:space="0" w:color="auto"/>
                    <w:bottom w:val="none" w:sz="0" w:space="0" w:color="auto"/>
                    <w:right w:val="none" w:sz="0" w:space="0" w:color="auto"/>
                  </w:divBdr>
                  <w:divsChild>
                    <w:div w:id="989290611">
                      <w:marLeft w:val="0"/>
                      <w:marRight w:val="0"/>
                      <w:marTop w:val="0"/>
                      <w:marBottom w:val="0"/>
                      <w:divBdr>
                        <w:top w:val="none" w:sz="0" w:space="0" w:color="auto"/>
                        <w:left w:val="none" w:sz="0" w:space="0" w:color="auto"/>
                        <w:bottom w:val="none" w:sz="0" w:space="0" w:color="auto"/>
                        <w:right w:val="none" w:sz="0" w:space="0" w:color="auto"/>
                      </w:divBdr>
                    </w:div>
                  </w:divsChild>
                </w:div>
                <w:div w:id="821971428">
                  <w:marLeft w:val="0"/>
                  <w:marRight w:val="0"/>
                  <w:marTop w:val="0"/>
                  <w:marBottom w:val="0"/>
                  <w:divBdr>
                    <w:top w:val="none" w:sz="0" w:space="0" w:color="auto"/>
                    <w:left w:val="none" w:sz="0" w:space="0" w:color="auto"/>
                    <w:bottom w:val="none" w:sz="0" w:space="0" w:color="auto"/>
                    <w:right w:val="none" w:sz="0" w:space="0" w:color="auto"/>
                  </w:divBdr>
                  <w:divsChild>
                    <w:div w:id="132062294">
                      <w:marLeft w:val="0"/>
                      <w:marRight w:val="0"/>
                      <w:marTop w:val="0"/>
                      <w:marBottom w:val="0"/>
                      <w:divBdr>
                        <w:top w:val="none" w:sz="0" w:space="0" w:color="auto"/>
                        <w:left w:val="none" w:sz="0" w:space="0" w:color="auto"/>
                        <w:bottom w:val="none" w:sz="0" w:space="0" w:color="auto"/>
                        <w:right w:val="none" w:sz="0" w:space="0" w:color="auto"/>
                      </w:divBdr>
                    </w:div>
                  </w:divsChild>
                </w:div>
                <w:div w:id="854732753">
                  <w:marLeft w:val="0"/>
                  <w:marRight w:val="0"/>
                  <w:marTop w:val="0"/>
                  <w:marBottom w:val="0"/>
                  <w:divBdr>
                    <w:top w:val="none" w:sz="0" w:space="0" w:color="auto"/>
                    <w:left w:val="none" w:sz="0" w:space="0" w:color="auto"/>
                    <w:bottom w:val="none" w:sz="0" w:space="0" w:color="auto"/>
                    <w:right w:val="none" w:sz="0" w:space="0" w:color="auto"/>
                  </w:divBdr>
                  <w:divsChild>
                    <w:div w:id="1715273732">
                      <w:marLeft w:val="0"/>
                      <w:marRight w:val="0"/>
                      <w:marTop w:val="0"/>
                      <w:marBottom w:val="0"/>
                      <w:divBdr>
                        <w:top w:val="none" w:sz="0" w:space="0" w:color="auto"/>
                        <w:left w:val="none" w:sz="0" w:space="0" w:color="auto"/>
                        <w:bottom w:val="none" w:sz="0" w:space="0" w:color="auto"/>
                        <w:right w:val="none" w:sz="0" w:space="0" w:color="auto"/>
                      </w:divBdr>
                    </w:div>
                  </w:divsChild>
                </w:div>
                <w:div w:id="865868256">
                  <w:marLeft w:val="0"/>
                  <w:marRight w:val="0"/>
                  <w:marTop w:val="0"/>
                  <w:marBottom w:val="0"/>
                  <w:divBdr>
                    <w:top w:val="none" w:sz="0" w:space="0" w:color="auto"/>
                    <w:left w:val="none" w:sz="0" w:space="0" w:color="auto"/>
                    <w:bottom w:val="none" w:sz="0" w:space="0" w:color="auto"/>
                    <w:right w:val="none" w:sz="0" w:space="0" w:color="auto"/>
                  </w:divBdr>
                  <w:divsChild>
                    <w:div w:id="1154907897">
                      <w:marLeft w:val="0"/>
                      <w:marRight w:val="0"/>
                      <w:marTop w:val="0"/>
                      <w:marBottom w:val="0"/>
                      <w:divBdr>
                        <w:top w:val="none" w:sz="0" w:space="0" w:color="auto"/>
                        <w:left w:val="none" w:sz="0" w:space="0" w:color="auto"/>
                        <w:bottom w:val="none" w:sz="0" w:space="0" w:color="auto"/>
                        <w:right w:val="none" w:sz="0" w:space="0" w:color="auto"/>
                      </w:divBdr>
                    </w:div>
                  </w:divsChild>
                </w:div>
                <w:div w:id="869076549">
                  <w:marLeft w:val="0"/>
                  <w:marRight w:val="0"/>
                  <w:marTop w:val="0"/>
                  <w:marBottom w:val="0"/>
                  <w:divBdr>
                    <w:top w:val="none" w:sz="0" w:space="0" w:color="auto"/>
                    <w:left w:val="none" w:sz="0" w:space="0" w:color="auto"/>
                    <w:bottom w:val="none" w:sz="0" w:space="0" w:color="auto"/>
                    <w:right w:val="none" w:sz="0" w:space="0" w:color="auto"/>
                  </w:divBdr>
                  <w:divsChild>
                    <w:div w:id="1235554733">
                      <w:marLeft w:val="0"/>
                      <w:marRight w:val="0"/>
                      <w:marTop w:val="0"/>
                      <w:marBottom w:val="0"/>
                      <w:divBdr>
                        <w:top w:val="none" w:sz="0" w:space="0" w:color="auto"/>
                        <w:left w:val="none" w:sz="0" w:space="0" w:color="auto"/>
                        <w:bottom w:val="none" w:sz="0" w:space="0" w:color="auto"/>
                        <w:right w:val="none" w:sz="0" w:space="0" w:color="auto"/>
                      </w:divBdr>
                    </w:div>
                  </w:divsChild>
                </w:div>
                <w:div w:id="870848312">
                  <w:marLeft w:val="0"/>
                  <w:marRight w:val="0"/>
                  <w:marTop w:val="0"/>
                  <w:marBottom w:val="0"/>
                  <w:divBdr>
                    <w:top w:val="none" w:sz="0" w:space="0" w:color="auto"/>
                    <w:left w:val="none" w:sz="0" w:space="0" w:color="auto"/>
                    <w:bottom w:val="none" w:sz="0" w:space="0" w:color="auto"/>
                    <w:right w:val="none" w:sz="0" w:space="0" w:color="auto"/>
                  </w:divBdr>
                  <w:divsChild>
                    <w:div w:id="294987037">
                      <w:marLeft w:val="0"/>
                      <w:marRight w:val="0"/>
                      <w:marTop w:val="0"/>
                      <w:marBottom w:val="0"/>
                      <w:divBdr>
                        <w:top w:val="none" w:sz="0" w:space="0" w:color="auto"/>
                        <w:left w:val="none" w:sz="0" w:space="0" w:color="auto"/>
                        <w:bottom w:val="none" w:sz="0" w:space="0" w:color="auto"/>
                        <w:right w:val="none" w:sz="0" w:space="0" w:color="auto"/>
                      </w:divBdr>
                    </w:div>
                    <w:div w:id="1651248851">
                      <w:marLeft w:val="0"/>
                      <w:marRight w:val="0"/>
                      <w:marTop w:val="0"/>
                      <w:marBottom w:val="0"/>
                      <w:divBdr>
                        <w:top w:val="none" w:sz="0" w:space="0" w:color="auto"/>
                        <w:left w:val="none" w:sz="0" w:space="0" w:color="auto"/>
                        <w:bottom w:val="none" w:sz="0" w:space="0" w:color="auto"/>
                        <w:right w:val="none" w:sz="0" w:space="0" w:color="auto"/>
                      </w:divBdr>
                    </w:div>
                  </w:divsChild>
                </w:div>
                <w:div w:id="885482108">
                  <w:marLeft w:val="0"/>
                  <w:marRight w:val="0"/>
                  <w:marTop w:val="0"/>
                  <w:marBottom w:val="0"/>
                  <w:divBdr>
                    <w:top w:val="none" w:sz="0" w:space="0" w:color="auto"/>
                    <w:left w:val="none" w:sz="0" w:space="0" w:color="auto"/>
                    <w:bottom w:val="none" w:sz="0" w:space="0" w:color="auto"/>
                    <w:right w:val="none" w:sz="0" w:space="0" w:color="auto"/>
                  </w:divBdr>
                  <w:divsChild>
                    <w:div w:id="1926497275">
                      <w:marLeft w:val="0"/>
                      <w:marRight w:val="0"/>
                      <w:marTop w:val="0"/>
                      <w:marBottom w:val="0"/>
                      <w:divBdr>
                        <w:top w:val="none" w:sz="0" w:space="0" w:color="auto"/>
                        <w:left w:val="none" w:sz="0" w:space="0" w:color="auto"/>
                        <w:bottom w:val="none" w:sz="0" w:space="0" w:color="auto"/>
                        <w:right w:val="none" w:sz="0" w:space="0" w:color="auto"/>
                      </w:divBdr>
                    </w:div>
                  </w:divsChild>
                </w:div>
                <w:div w:id="896359427">
                  <w:marLeft w:val="0"/>
                  <w:marRight w:val="0"/>
                  <w:marTop w:val="0"/>
                  <w:marBottom w:val="0"/>
                  <w:divBdr>
                    <w:top w:val="none" w:sz="0" w:space="0" w:color="auto"/>
                    <w:left w:val="none" w:sz="0" w:space="0" w:color="auto"/>
                    <w:bottom w:val="none" w:sz="0" w:space="0" w:color="auto"/>
                    <w:right w:val="none" w:sz="0" w:space="0" w:color="auto"/>
                  </w:divBdr>
                  <w:divsChild>
                    <w:div w:id="697237575">
                      <w:marLeft w:val="0"/>
                      <w:marRight w:val="0"/>
                      <w:marTop w:val="0"/>
                      <w:marBottom w:val="0"/>
                      <w:divBdr>
                        <w:top w:val="none" w:sz="0" w:space="0" w:color="auto"/>
                        <w:left w:val="none" w:sz="0" w:space="0" w:color="auto"/>
                        <w:bottom w:val="none" w:sz="0" w:space="0" w:color="auto"/>
                        <w:right w:val="none" w:sz="0" w:space="0" w:color="auto"/>
                      </w:divBdr>
                    </w:div>
                  </w:divsChild>
                </w:div>
                <w:div w:id="960189827">
                  <w:marLeft w:val="0"/>
                  <w:marRight w:val="0"/>
                  <w:marTop w:val="0"/>
                  <w:marBottom w:val="0"/>
                  <w:divBdr>
                    <w:top w:val="none" w:sz="0" w:space="0" w:color="auto"/>
                    <w:left w:val="none" w:sz="0" w:space="0" w:color="auto"/>
                    <w:bottom w:val="none" w:sz="0" w:space="0" w:color="auto"/>
                    <w:right w:val="none" w:sz="0" w:space="0" w:color="auto"/>
                  </w:divBdr>
                  <w:divsChild>
                    <w:div w:id="808939873">
                      <w:marLeft w:val="0"/>
                      <w:marRight w:val="0"/>
                      <w:marTop w:val="0"/>
                      <w:marBottom w:val="0"/>
                      <w:divBdr>
                        <w:top w:val="none" w:sz="0" w:space="0" w:color="auto"/>
                        <w:left w:val="none" w:sz="0" w:space="0" w:color="auto"/>
                        <w:bottom w:val="none" w:sz="0" w:space="0" w:color="auto"/>
                        <w:right w:val="none" w:sz="0" w:space="0" w:color="auto"/>
                      </w:divBdr>
                    </w:div>
                  </w:divsChild>
                </w:div>
                <w:div w:id="976685541">
                  <w:marLeft w:val="0"/>
                  <w:marRight w:val="0"/>
                  <w:marTop w:val="0"/>
                  <w:marBottom w:val="0"/>
                  <w:divBdr>
                    <w:top w:val="none" w:sz="0" w:space="0" w:color="auto"/>
                    <w:left w:val="none" w:sz="0" w:space="0" w:color="auto"/>
                    <w:bottom w:val="none" w:sz="0" w:space="0" w:color="auto"/>
                    <w:right w:val="none" w:sz="0" w:space="0" w:color="auto"/>
                  </w:divBdr>
                  <w:divsChild>
                    <w:div w:id="54360301">
                      <w:marLeft w:val="0"/>
                      <w:marRight w:val="0"/>
                      <w:marTop w:val="0"/>
                      <w:marBottom w:val="0"/>
                      <w:divBdr>
                        <w:top w:val="none" w:sz="0" w:space="0" w:color="auto"/>
                        <w:left w:val="none" w:sz="0" w:space="0" w:color="auto"/>
                        <w:bottom w:val="none" w:sz="0" w:space="0" w:color="auto"/>
                        <w:right w:val="none" w:sz="0" w:space="0" w:color="auto"/>
                      </w:divBdr>
                    </w:div>
                  </w:divsChild>
                </w:div>
                <w:div w:id="978148074">
                  <w:marLeft w:val="0"/>
                  <w:marRight w:val="0"/>
                  <w:marTop w:val="0"/>
                  <w:marBottom w:val="0"/>
                  <w:divBdr>
                    <w:top w:val="none" w:sz="0" w:space="0" w:color="auto"/>
                    <w:left w:val="none" w:sz="0" w:space="0" w:color="auto"/>
                    <w:bottom w:val="none" w:sz="0" w:space="0" w:color="auto"/>
                    <w:right w:val="none" w:sz="0" w:space="0" w:color="auto"/>
                  </w:divBdr>
                  <w:divsChild>
                    <w:div w:id="664364040">
                      <w:marLeft w:val="0"/>
                      <w:marRight w:val="0"/>
                      <w:marTop w:val="0"/>
                      <w:marBottom w:val="0"/>
                      <w:divBdr>
                        <w:top w:val="none" w:sz="0" w:space="0" w:color="auto"/>
                        <w:left w:val="none" w:sz="0" w:space="0" w:color="auto"/>
                        <w:bottom w:val="none" w:sz="0" w:space="0" w:color="auto"/>
                        <w:right w:val="none" w:sz="0" w:space="0" w:color="auto"/>
                      </w:divBdr>
                    </w:div>
                  </w:divsChild>
                </w:div>
                <w:div w:id="998188567">
                  <w:marLeft w:val="0"/>
                  <w:marRight w:val="0"/>
                  <w:marTop w:val="0"/>
                  <w:marBottom w:val="0"/>
                  <w:divBdr>
                    <w:top w:val="none" w:sz="0" w:space="0" w:color="auto"/>
                    <w:left w:val="none" w:sz="0" w:space="0" w:color="auto"/>
                    <w:bottom w:val="none" w:sz="0" w:space="0" w:color="auto"/>
                    <w:right w:val="none" w:sz="0" w:space="0" w:color="auto"/>
                  </w:divBdr>
                  <w:divsChild>
                    <w:div w:id="1736121971">
                      <w:marLeft w:val="0"/>
                      <w:marRight w:val="0"/>
                      <w:marTop w:val="0"/>
                      <w:marBottom w:val="0"/>
                      <w:divBdr>
                        <w:top w:val="none" w:sz="0" w:space="0" w:color="auto"/>
                        <w:left w:val="none" w:sz="0" w:space="0" w:color="auto"/>
                        <w:bottom w:val="none" w:sz="0" w:space="0" w:color="auto"/>
                        <w:right w:val="none" w:sz="0" w:space="0" w:color="auto"/>
                      </w:divBdr>
                    </w:div>
                  </w:divsChild>
                </w:div>
                <w:div w:id="1025668005">
                  <w:marLeft w:val="0"/>
                  <w:marRight w:val="0"/>
                  <w:marTop w:val="0"/>
                  <w:marBottom w:val="0"/>
                  <w:divBdr>
                    <w:top w:val="none" w:sz="0" w:space="0" w:color="auto"/>
                    <w:left w:val="none" w:sz="0" w:space="0" w:color="auto"/>
                    <w:bottom w:val="none" w:sz="0" w:space="0" w:color="auto"/>
                    <w:right w:val="none" w:sz="0" w:space="0" w:color="auto"/>
                  </w:divBdr>
                  <w:divsChild>
                    <w:div w:id="2107534705">
                      <w:marLeft w:val="0"/>
                      <w:marRight w:val="0"/>
                      <w:marTop w:val="0"/>
                      <w:marBottom w:val="0"/>
                      <w:divBdr>
                        <w:top w:val="none" w:sz="0" w:space="0" w:color="auto"/>
                        <w:left w:val="none" w:sz="0" w:space="0" w:color="auto"/>
                        <w:bottom w:val="none" w:sz="0" w:space="0" w:color="auto"/>
                        <w:right w:val="none" w:sz="0" w:space="0" w:color="auto"/>
                      </w:divBdr>
                    </w:div>
                  </w:divsChild>
                </w:div>
                <w:div w:id="1032999189">
                  <w:marLeft w:val="0"/>
                  <w:marRight w:val="0"/>
                  <w:marTop w:val="0"/>
                  <w:marBottom w:val="0"/>
                  <w:divBdr>
                    <w:top w:val="none" w:sz="0" w:space="0" w:color="auto"/>
                    <w:left w:val="none" w:sz="0" w:space="0" w:color="auto"/>
                    <w:bottom w:val="none" w:sz="0" w:space="0" w:color="auto"/>
                    <w:right w:val="none" w:sz="0" w:space="0" w:color="auto"/>
                  </w:divBdr>
                  <w:divsChild>
                    <w:div w:id="1969816601">
                      <w:marLeft w:val="0"/>
                      <w:marRight w:val="0"/>
                      <w:marTop w:val="0"/>
                      <w:marBottom w:val="0"/>
                      <w:divBdr>
                        <w:top w:val="none" w:sz="0" w:space="0" w:color="auto"/>
                        <w:left w:val="none" w:sz="0" w:space="0" w:color="auto"/>
                        <w:bottom w:val="none" w:sz="0" w:space="0" w:color="auto"/>
                        <w:right w:val="none" w:sz="0" w:space="0" w:color="auto"/>
                      </w:divBdr>
                    </w:div>
                  </w:divsChild>
                </w:div>
                <w:div w:id="1117675450">
                  <w:marLeft w:val="0"/>
                  <w:marRight w:val="0"/>
                  <w:marTop w:val="0"/>
                  <w:marBottom w:val="0"/>
                  <w:divBdr>
                    <w:top w:val="none" w:sz="0" w:space="0" w:color="auto"/>
                    <w:left w:val="none" w:sz="0" w:space="0" w:color="auto"/>
                    <w:bottom w:val="none" w:sz="0" w:space="0" w:color="auto"/>
                    <w:right w:val="none" w:sz="0" w:space="0" w:color="auto"/>
                  </w:divBdr>
                  <w:divsChild>
                    <w:div w:id="1380864654">
                      <w:marLeft w:val="0"/>
                      <w:marRight w:val="0"/>
                      <w:marTop w:val="0"/>
                      <w:marBottom w:val="0"/>
                      <w:divBdr>
                        <w:top w:val="none" w:sz="0" w:space="0" w:color="auto"/>
                        <w:left w:val="none" w:sz="0" w:space="0" w:color="auto"/>
                        <w:bottom w:val="none" w:sz="0" w:space="0" w:color="auto"/>
                        <w:right w:val="none" w:sz="0" w:space="0" w:color="auto"/>
                      </w:divBdr>
                    </w:div>
                  </w:divsChild>
                </w:div>
                <w:div w:id="1166626665">
                  <w:marLeft w:val="0"/>
                  <w:marRight w:val="0"/>
                  <w:marTop w:val="0"/>
                  <w:marBottom w:val="0"/>
                  <w:divBdr>
                    <w:top w:val="none" w:sz="0" w:space="0" w:color="auto"/>
                    <w:left w:val="none" w:sz="0" w:space="0" w:color="auto"/>
                    <w:bottom w:val="none" w:sz="0" w:space="0" w:color="auto"/>
                    <w:right w:val="none" w:sz="0" w:space="0" w:color="auto"/>
                  </w:divBdr>
                  <w:divsChild>
                    <w:div w:id="1601180505">
                      <w:marLeft w:val="0"/>
                      <w:marRight w:val="0"/>
                      <w:marTop w:val="0"/>
                      <w:marBottom w:val="0"/>
                      <w:divBdr>
                        <w:top w:val="none" w:sz="0" w:space="0" w:color="auto"/>
                        <w:left w:val="none" w:sz="0" w:space="0" w:color="auto"/>
                        <w:bottom w:val="none" w:sz="0" w:space="0" w:color="auto"/>
                        <w:right w:val="none" w:sz="0" w:space="0" w:color="auto"/>
                      </w:divBdr>
                    </w:div>
                  </w:divsChild>
                </w:div>
                <w:div w:id="1184857469">
                  <w:marLeft w:val="0"/>
                  <w:marRight w:val="0"/>
                  <w:marTop w:val="0"/>
                  <w:marBottom w:val="0"/>
                  <w:divBdr>
                    <w:top w:val="none" w:sz="0" w:space="0" w:color="auto"/>
                    <w:left w:val="none" w:sz="0" w:space="0" w:color="auto"/>
                    <w:bottom w:val="none" w:sz="0" w:space="0" w:color="auto"/>
                    <w:right w:val="none" w:sz="0" w:space="0" w:color="auto"/>
                  </w:divBdr>
                  <w:divsChild>
                    <w:div w:id="1221360884">
                      <w:marLeft w:val="0"/>
                      <w:marRight w:val="0"/>
                      <w:marTop w:val="0"/>
                      <w:marBottom w:val="0"/>
                      <w:divBdr>
                        <w:top w:val="none" w:sz="0" w:space="0" w:color="auto"/>
                        <w:left w:val="none" w:sz="0" w:space="0" w:color="auto"/>
                        <w:bottom w:val="none" w:sz="0" w:space="0" w:color="auto"/>
                        <w:right w:val="none" w:sz="0" w:space="0" w:color="auto"/>
                      </w:divBdr>
                    </w:div>
                  </w:divsChild>
                </w:div>
                <w:div w:id="1184902420">
                  <w:marLeft w:val="0"/>
                  <w:marRight w:val="0"/>
                  <w:marTop w:val="0"/>
                  <w:marBottom w:val="0"/>
                  <w:divBdr>
                    <w:top w:val="none" w:sz="0" w:space="0" w:color="auto"/>
                    <w:left w:val="none" w:sz="0" w:space="0" w:color="auto"/>
                    <w:bottom w:val="none" w:sz="0" w:space="0" w:color="auto"/>
                    <w:right w:val="none" w:sz="0" w:space="0" w:color="auto"/>
                  </w:divBdr>
                  <w:divsChild>
                    <w:div w:id="1541479758">
                      <w:marLeft w:val="0"/>
                      <w:marRight w:val="0"/>
                      <w:marTop w:val="0"/>
                      <w:marBottom w:val="0"/>
                      <w:divBdr>
                        <w:top w:val="none" w:sz="0" w:space="0" w:color="auto"/>
                        <w:left w:val="none" w:sz="0" w:space="0" w:color="auto"/>
                        <w:bottom w:val="none" w:sz="0" w:space="0" w:color="auto"/>
                        <w:right w:val="none" w:sz="0" w:space="0" w:color="auto"/>
                      </w:divBdr>
                    </w:div>
                  </w:divsChild>
                </w:div>
                <w:div w:id="1189492800">
                  <w:marLeft w:val="0"/>
                  <w:marRight w:val="0"/>
                  <w:marTop w:val="0"/>
                  <w:marBottom w:val="0"/>
                  <w:divBdr>
                    <w:top w:val="none" w:sz="0" w:space="0" w:color="auto"/>
                    <w:left w:val="none" w:sz="0" w:space="0" w:color="auto"/>
                    <w:bottom w:val="none" w:sz="0" w:space="0" w:color="auto"/>
                    <w:right w:val="none" w:sz="0" w:space="0" w:color="auto"/>
                  </w:divBdr>
                  <w:divsChild>
                    <w:div w:id="990865400">
                      <w:marLeft w:val="0"/>
                      <w:marRight w:val="0"/>
                      <w:marTop w:val="0"/>
                      <w:marBottom w:val="0"/>
                      <w:divBdr>
                        <w:top w:val="none" w:sz="0" w:space="0" w:color="auto"/>
                        <w:left w:val="none" w:sz="0" w:space="0" w:color="auto"/>
                        <w:bottom w:val="none" w:sz="0" w:space="0" w:color="auto"/>
                        <w:right w:val="none" w:sz="0" w:space="0" w:color="auto"/>
                      </w:divBdr>
                    </w:div>
                  </w:divsChild>
                </w:div>
                <w:div w:id="1197081592">
                  <w:marLeft w:val="0"/>
                  <w:marRight w:val="0"/>
                  <w:marTop w:val="0"/>
                  <w:marBottom w:val="0"/>
                  <w:divBdr>
                    <w:top w:val="none" w:sz="0" w:space="0" w:color="auto"/>
                    <w:left w:val="none" w:sz="0" w:space="0" w:color="auto"/>
                    <w:bottom w:val="none" w:sz="0" w:space="0" w:color="auto"/>
                    <w:right w:val="none" w:sz="0" w:space="0" w:color="auto"/>
                  </w:divBdr>
                  <w:divsChild>
                    <w:div w:id="2069723550">
                      <w:marLeft w:val="0"/>
                      <w:marRight w:val="0"/>
                      <w:marTop w:val="0"/>
                      <w:marBottom w:val="0"/>
                      <w:divBdr>
                        <w:top w:val="none" w:sz="0" w:space="0" w:color="auto"/>
                        <w:left w:val="none" w:sz="0" w:space="0" w:color="auto"/>
                        <w:bottom w:val="none" w:sz="0" w:space="0" w:color="auto"/>
                        <w:right w:val="none" w:sz="0" w:space="0" w:color="auto"/>
                      </w:divBdr>
                    </w:div>
                  </w:divsChild>
                </w:div>
                <w:div w:id="1218321733">
                  <w:marLeft w:val="0"/>
                  <w:marRight w:val="0"/>
                  <w:marTop w:val="0"/>
                  <w:marBottom w:val="0"/>
                  <w:divBdr>
                    <w:top w:val="none" w:sz="0" w:space="0" w:color="auto"/>
                    <w:left w:val="none" w:sz="0" w:space="0" w:color="auto"/>
                    <w:bottom w:val="none" w:sz="0" w:space="0" w:color="auto"/>
                    <w:right w:val="none" w:sz="0" w:space="0" w:color="auto"/>
                  </w:divBdr>
                  <w:divsChild>
                    <w:div w:id="2107385850">
                      <w:marLeft w:val="0"/>
                      <w:marRight w:val="0"/>
                      <w:marTop w:val="0"/>
                      <w:marBottom w:val="0"/>
                      <w:divBdr>
                        <w:top w:val="none" w:sz="0" w:space="0" w:color="auto"/>
                        <w:left w:val="none" w:sz="0" w:space="0" w:color="auto"/>
                        <w:bottom w:val="none" w:sz="0" w:space="0" w:color="auto"/>
                        <w:right w:val="none" w:sz="0" w:space="0" w:color="auto"/>
                      </w:divBdr>
                    </w:div>
                  </w:divsChild>
                </w:div>
                <w:div w:id="1218325062">
                  <w:marLeft w:val="0"/>
                  <w:marRight w:val="0"/>
                  <w:marTop w:val="0"/>
                  <w:marBottom w:val="0"/>
                  <w:divBdr>
                    <w:top w:val="none" w:sz="0" w:space="0" w:color="auto"/>
                    <w:left w:val="none" w:sz="0" w:space="0" w:color="auto"/>
                    <w:bottom w:val="none" w:sz="0" w:space="0" w:color="auto"/>
                    <w:right w:val="none" w:sz="0" w:space="0" w:color="auto"/>
                  </w:divBdr>
                  <w:divsChild>
                    <w:div w:id="1355308681">
                      <w:marLeft w:val="0"/>
                      <w:marRight w:val="0"/>
                      <w:marTop w:val="0"/>
                      <w:marBottom w:val="0"/>
                      <w:divBdr>
                        <w:top w:val="none" w:sz="0" w:space="0" w:color="auto"/>
                        <w:left w:val="none" w:sz="0" w:space="0" w:color="auto"/>
                        <w:bottom w:val="none" w:sz="0" w:space="0" w:color="auto"/>
                        <w:right w:val="none" w:sz="0" w:space="0" w:color="auto"/>
                      </w:divBdr>
                    </w:div>
                  </w:divsChild>
                </w:div>
                <w:div w:id="1229997248">
                  <w:marLeft w:val="0"/>
                  <w:marRight w:val="0"/>
                  <w:marTop w:val="0"/>
                  <w:marBottom w:val="0"/>
                  <w:divBdr>
                    <w:top w:val="none" w:sz="0" w:space="0" w:color="auto"/>
                    <w:left w:val="none" w:sz="0" w:space="0" w:color="auto"/>
                    <w:bottom w:val="none" w:sz="0" w:space="0" w:color="auto"/>
                    <w:right w:val="none" w:sz="0" w:space="0" w:color="auto"/>
                  </w:divBdr>
                  <w:divsChild>
                    <w:div w:id="397747581">
                      <w:marLeft w:val="0"/>
                      <w:marRight w:val="0"/>
                      <w:marTop w:val="0"/>
                      <w:marBottom w:val="0"/>
                      <w:divBdr>
                        <w:top w:val="none" w:sz="0" w:space="0" w:color="auto"/>
                        <w:left w:val="none" w:sz="0" w:space="0" w:color="auto"/>
                        <w:bottom w:val="none" w:sz="0" w:space="0" w:color="auto"/>
                        <w:right w:val="none" w:sz="0" w:space="0" w:color="auto"/>
                      </w:divBdr>
                    </w:div>
                    <w:div w:id="868177833">
                      <w:marLeft w:val="0"/>
                      <w:marRight w:val="0"/>
                      <w:marTop w:val="0"/>
                      <w:marBottom w:val="0"/>
                      <w:divBdr>
                        <w:top w:val="none" w:sz="0" w:space="0" w:color="auto"/>
                        <w:left w:val="none" w:sz="0" w:space="0" w:color="auto"/>
                        <w:bottom w:val="none" w:sz="0" w:space="0" w:color="auto"/>
                        <w:right w:val="none" w:sz="0" w:space="0" w:color="auto"/>
                      </w:divBdr>
                    </w:div>
                  </w:divsChild>
                </w:div>
                <w:div w:id="1244417738">
                  <w:marLeft w:val="0"/>
                  <w:marRight w:val="0"/>
                  <w:marTop w:val="0"/>
                  <w:marBottom w:val="0"/>
                  <w:divBdr>
                    <w:top w:val="none" w:sz="0" w:space="0" w:color="auto"/>
                    <w:left w:val="none" w:sz="0" w:space="0" w:color="auto"/>
                    <w:bottom w:val="none" w:sz="0" w:space="0" w:color="auto"/>
                    <w:right w:val="none" w:sz="0" w:space="0" w:color="auto"/>
                  </w:divBdr>
                  <w:divsChild>
                    <w:div w:id="340619224">
                      <w:marLeft w:val="0"/>
                      <w:marRight w:val="0"/>
                      <w:marTop w:val="0"/>
                      <w:marBottom w:val="0"/>
                      <w:divBdr>
                        <w:top w:val="none" w:sz="0" w:space="0" w:color="auto"/>
                        <w:left w:val="none" w:sz="0" w:space="0" w:color="auto"/>
                        <w:bottom w:val="none" w:sz="0" w:space="0" w:color="auto"/>
                        <w:right w:val="none" w:sz="0" w:space="0" w:color="auto"/>
                      </w:divBdr>
                    </w:div>
                  </w:divsChild>
                </w:div>
                <w:div w:id="1257983254">
                  <w:marLeft w:val="0"/>
                  <w:marRight w:val="0"/>
                  <w:marTop w:val="0"/>
                  <w:marBottom w:val="0"/>
                  <w:divBdr>
                    <w:top w:val="none" w:sz="0" w:space="0" w:color="auto"/>
                    <w:left w:val="none" w:sz="0" w:space="0" w:color="auto"/>
                    <w:bottom w:val="none" w:sz="0" w:space="0" w:color="auto"/>
                    <w:right w:val="none" w:sz="0" w:space="0" w:color="auto"/>
                  </w:divBdr>
                  <w:divsChild>
                    <w:div w:id="102312815">
                      <w:marLeft w:val="0"/>
                      <w:marRight w:val="0"/>
                      <w:marTop w:val="0"/>
                      <w:marBottom w:val="0"/>
                      <w:divBdr>
                        <w:top w:val="none" w:sz="0" w:space="0" w:color="auto"/>
                        <w:left w:val="none" w:sz="0" w:space="0" w:color="auto"/>
                        <w:bottom w:val="none" w:sz="0" w:space="0" w:color="auto"/>
                        <w:right w:val="none" w:sz="0" w:space="0" w:color="auto"/>
                      </w:divBdr>
                    </w:div>
                  </w:divsChild>
                </w:div>
                <w:div w:id="1294367791">
                  <w:marLeft w:val="0"/>
                  <w:marRight w:val="0"/>
                  <w:marTop w:val="0"/>
                  <w:marBottom w:val="0"/>
                  <w:divBdr>
                    <w:top w:val="none" w:sz="0" w:space="0" w:color="auto"/>
                    <w:left w:val="none" w:sz="0" w:space="0" w:color="auto"/>
                    <w:bottom w:val="none" w:sz="0" w:space="0" w:color="auto"/>
                    <w:right w:val="none" w:sz="0" w:space="0" w:color="auto"/>
                  </w:divBdr>
                  <w:divsChild>
                    <w:div w:id="117795302">
                      <w:marLeft w:val="0"/>
                      <w:marRight w:val="0"/>
                      <w:marTop w:val="0"/>
                      <w:marBottom w:val="0"/>
                      <w:divBdr>
                        <w:top w:val="none" w:sz="0" w:space="0" w:color="auto"/>
                        <w:left w:val="none" w:sz="0" w:space="0" w:color="auto"/>
                        <w:bottom w:val="none" w:sz="0" w:space="0" w:color="auto"/>
                        <w:right w:val="none" w:sz="0" w:space="0" w:color="auto"/>
                      </w:divBdr>
                    </w:div>
                  </w:divsChild>
                </w:div>
                <w:div w:id="1328902263">
                  <w:marLeft w:val="0"/>
                  <w:marRight w:val="0"/>
                  <w:marTop w:val="0"/>
                  <w:marBottom w:val="0"/>
                  <w:divBdr>
                    <w:top w:val="none" w:sz="0" w:space="0" w:color="auto"/>
                    <w:left w:val="none" w:sz="0" w:space="0" w:color="auto"/>
                    <w:bottom w:val="none" w:sz="0" w:space="0" w:color="auto"/>
                    <w:right w:val="none" w:sz="0" w:space="0" w:color="auto"/>
                  </w:divBdr>
                  <w:divsChild>
                    <w:div w:id="867375711">
                      <w:marLeft w:val="0"/>
                      <w:marRight w:val="0"/>
                      <w:marTop w:val="0"/>
                      <w:marBottom w:val="0"/>
                      <w:divBdr>
                        <w:top w:val="none" w:sz="0" w:space="0" w:color="auto"/>
                        <w:left w:val="none" w:sz="0" w:space="0" w:color="auto"/>
                        <w:bottom w:val="none" w:sz="0" w:space="0" w:color="auto"/>
                        <w:right w:val="none" w:sz="0" w:space="0" w:color="auto"/>
                      </w:divBdr>
                    </w:div>
                  </w:divsChild>
                </w:div>
                <w:div w:id="1343317203">
                  <w:marLeft w:val="0"/>
                  <w:marRight w:val="0"/>
                  <w:marTop w:val="0"/>
                  <w:marBottom w:val="0"/>
                  <w:divBdr>
                    <w:top w:val="none" w:sz="0" w:space="0" w:color="auto"/>
                    <w:left w:val="none" w:sz="0" w:space="0" w:color="auto"/>
                    <w:bottom w:val="none" w:sz="0" w:space="0" w:color="auto"/>
                    <w:right w:val="none" w:sz="0" w:space="0" w:color="auto"/>
                  </w:divBdr>
                  <w:divsChild>
                    <w:div w:id="467012427">
                      <w:marLeft w:val="0"/>
                      <w:marRight w:val="0"/>
                      <w:marTop w:val="0"/>
                      <w:marBottom w:val="0"/>
                      <w:divBdr>
                        <w:top w:val="none" w:sz="0" w:space="0" w:color="auto"/>
                        <w:left w:val="none" w:sz="0" w:space="0" w:color="auto"/>
                        <w:bottom w:val="none" w:sz="0" w:space="0" w:color="auto"/>
                        <w:right w:val="none" w:sz="0" w:space="0" w:color="auto"/>
                      </w:divBdr>
                    </w:div>
                  </w:divsChild>
                </w:div>
                <w:div w:id="1346975685">
                  <w:marLeft w:val="0"/>
                  <w:marRight w:val="0"/>
                  <w:marTop w:val="0"/>
                  <w:marBottom w:val="0"/>
                  <w:divBdr>
                    <w:top w:val="none" w:sz="0" w:space="0" w:color="auto"/>
                    <w:left w:val="none" w:sz="0" w:space="0" w:color="auto"/>
                    <w:bottom w:val="none" w:sz="0" w:space="0" w:color="auto"/>
                    <w:right w:val="none" w:sz="0" w:space="0" w:color="auto"/>
                  </w:divBdr>
                  <w:divsChild>
                    <w:div w:id="491917218">
                      <w:marLeft w:val="0"/>
                      <w:marRight w:val="0"/>
                      <w:marTop w:val="0"/>
                      <w:marBottom w:val="0"/>
                      <w:divBdr>
                        <w:top w:val="none" w:sz="0" w:space="0" w:color="auto"/>
                        <w:left w:val="none" w:sz="0" w:space="0" w:color="auto"/>
                        <w:bottom w:val="none" w:sz="0" w:space="0" w:color="auto"/>
                        <w:right w:val="none" w:sz="0" w:space="0" w:color="auto"/>
                      </w:divBdr>
                    </w:div>
                  </w:divsChild>
                </w:div>
                <w:div w:id="1403529108">
                  <w:marLeft w:val="0"/>
                  <w:marRight w:val="0"/>
                  <w:marTop w:val="0"/>
                  <w:marBottom w:val="0"/>
                  <w:divBdr>
                    <w:top w:val="none" w:sz="0" w:space="0" w:color="auto"/>
                    <w:left w:val="none" w:sz="0" w:space="0" w:color="auto"/>
                    <w:bottom w:val="none" w:sz="0" w:space="0" w:color="auto"/>
                    <w:right w:val="none" w:sz="0" w:space="0" w:color="auto"/>
                  </w:divBdr>
                  <w:divsChild>
                    <w:div w:id="996297862">
                      <w:marLeft w:val="0"/>
                      <w:marRight w:val="0"/>
                      <w:marTop w:val="0"/>
                      <w:marBottom w:val="0"/>
                      <w:divBdr>
                        <w:top w:val="none" w:sz="0" w:space="0" w:color="auto"/>
                        <w:left w:val="none" w:sz="0" w:space="0" w:color="auto"/>
                        <w:bottom w:val="none" w:sz="0" w:space="0" w:color="auto"/>
                        <w:right w:val="none" w:sz="0" w:space="0" w:color="auto"/>
                      </w:divBdr>
                    </w:div>
                  </w:divsChild>
                </w:div>
                <w:div w:id="1409764932">
                  <w:marLeft w:val="0"/>
                  <w:marRight w:val="0"/>
                  <w:marTop w:val="0"/>
                  <w:marBottom w:val="0"/>
                  <w:divBdr>
                    <w:top w:val="none" w:sz="0" w:space="0" w:color="auto"/>
                    <w:left w:val="none" w:sz="0" w:space="0" w:color="auto"/>
                    <w:bottom w:val="none" w:sz="0" w:space="0" w:color="auto"/>
                    <w:right w:val="none" w:sz="0" w:space="0" w:color="auto"/>
                  </w:divBdr>
                  <w:divsChild>
                    <w:div w:id="1374118814">
                      <w:marLeft w:val="0"/>
                      <w:marRight w:val="0"/>
                      <w:marTop w:val="0"/>
                      <w:marBottom w:val="0"/>
                      <w:divBdr>
                        <w:top w:val="none" w:sz="0" w:space="0" w:color="auto"/>
                        <w:left w:val="none" w:sz="0" w:space="0" w:color="auto"/>
                        <w:bottom w:val="none" w:sz="0" w:space="0" w:color="auto"/>
                        <w:right w:val="none" w:sz="0" w:space="0" w:color="auto"/>
                      </w:divBdr>
                    </w:div>
                  </w:divsChild>
                </w:div>
                <w:div w:id="1424688717">
                  <w:marLeft w:val="0"/>
                  <w:marRight w:val="0"/>
                  <w:marTop w:val="0"/>
                  <w:marBottom w:val="0"/>
                  <w:divBdr>
                    <w:top w:val="none" w:sz="0" w:space="0" w:color="auto"/>
                    <w:left w:val="none" w:sz="0" w:space="0" w:color="auto"/>
                    <w:bottom w:val="none" w:sz="0" w:space="0" w:color="auto"/>
                    <w:right w:val="none" w:sz="0" w:space="0" w:color="auto"/>
                  </w:divBdr>
                  <w:divsChild>
                    <w:div w:id="1687248508">
                      <w:marLeft w:val="0"/>
                      <w:marRight w:val="0"/>
                      <w:marTop w:val="0"/>
                      <w:marBottom w:val="0"/>
                      <w:divBdr>
                        <w:top w:val="none" w:sz="0" w:space="0" w:color="auto"/>
                        <w:left w:val="none" w:sz="0" w:space="0" w:color="auto"/>
                        <w:bottom w:val="none" w:sz="0" w:space="0" w:color="auto"/>
                        <w:right w:val="none" w:sz="0" w:space="0" w:color="auto"/>
                      </w:divBdr>
                    </w:div>
                  </w:divsChild>
                </w:div>
                <w:div w:id="1425763361">
                  <w:marLeft w:val="0"/>
                  <w:marRight w:val="0"/>
                  <w:marTop w:val="0"/>
                  <w:marBottom w:val="0"/>
                  <w:divBdr>
                    <w:top w:val="none" w:sz="0" w:space="0" w:color="auto"/>
                    <w:left w:val="none" w:sz="0" w:space="0" w:color="auto"/>
                    <w:bottom w:val="none" w:sz="0" w:space="0" w:color="auto"/>
                    <w:right w:val="none" w:sz="0" w:space="0" w:color="auto"/>
                  </w:divBdr>
                  <w:divsChild>
                    <w:div w:id="846599629">
                      <w:marLeft w:val="0"/>
                      <w:marRight w:val="0"/>
                      <w:marTop w:val="0"/>
                      <w:marBottom w:val="0"/>
                      <w:divBdr>
                        <w:top w:val="none" w:sz="0" w:space="0" w:color="auto"/>
                        <w:left w:val="none" w:sz="0" w:space="0" w:color="auto"/>
                        <w:bottom w:val="none" w:sz="0" w:space="0" w:color="auto"/>
                        <w:right w:val="none" w:sz="0" w:space="0" w:color="auto"/>
                      </w:divBdr>
                    </w:div>
                  </w:divsChild>
                </w:div>
                <w:div w:id="1525242793">
                  <w:marLeft w:val="0"/>
                  <w:marRight w:val="0"/>
                  <w:marTop w:val="0"/>
                  <w:marBottom w:val="0"/>
                  <w:divBdr>
                    <w:top w:val="none" w:sz="0" w:space="0" w:color="auto"/>
                    <w:left w:val="none" w:sz="0" w:space="0" w:color="auto"/>
                    <w:bottom w:val="none" w:sz="0" w:space="0" w:color="auto"/>
                    <w:right w:val="none" w:sz="0" w:space="0" w:color="auto"/>
                  </w:divBdr>
                  <w:divsChild>
                    <w:div w:id="2067680130">
                      <w:marLeft w:val="0"/>
                      <w:marRight w:val="0"/>
                      <w:marTop w:val="0"/>
                      <w:marBottom w:val="0"/>
                      <w:divBdr>
                        <w:top w:val="none" w:sz="0" w:space="0" w:color="auto"/>
                        <w:left w:val="none" w:sz="0" w:space="0" w:color="auto"/>
                        <w:bottom w:val="none" w:sz="0" w:space="0" w:color="auto"/>
                        <w:right w:val="none" w:sz="0" w:space="0" w:color="auto"/>
                      </w:divBdr>
                    </w:div>
                  </w:divsChild>
                </w:div>
                <w:div w:id="1529953009">
                  <w:marLeft w:val="0"/>
                  <w:marRight w:val="0"/>
                  <w:marTop w:val="0"/>
                  <w:marBottom w:val="0"/>
                  <w:divBdr>
                    <w:top w:val="none" w:sz="0" w:space="0" w:color="auto"/>
                    <w:left w:val="none" w:sz="0" w:space="0" w:color="auto"/>
                    <w:bottom w:val="none" w:sz="0" w:space="0" w:color="auto"/>
                    <w:right w:val="none" w:sz="0" w:space="0" w:color="auto"/>
                  </w:divBdr>
                  <w:divsChild>
                    <w:div w:id="432408926">
                      <w:marLeft w:val="0"/>
                      <w:marRight w:val="0"/>
                      <w:marTop w:val="0"/>
                      <w:marBottom w:val="0"/>
                      <w:divBdr>
                        <w:top w:val="none" w:sz="0" w:space="0" w:color="auto"/>
                        <w:left w:val="none" w:sz="0" w:space="0" w:color="auto"/>
                        <w:bottom w:val="none" w:sz="0" w:space="0" w:color="auto"/>
                        <w:right w:val="none" w:sz="0" w:space="0" w:color="auto"/>
                      </w:divBdr>
                    </w:div>
                  </w:divsChild>
                </w:div>
                <w:div w:id="1537431166">
                  <w:marLeft w:val="0"/>
                  <w:marRight w:val="0"/>
                  <w:marTop w:val="0"/>
                  <w:marBottom w:val="0"/>
                  <w:divBdr>
                    <w:top w:val="none" w:sz="0" w:space="0" w:color="auto"/>
                    <w:left w:val="none" w:sz="0" w:space="0" w:color="auto"/>
                    <w:bottom w:val="none" w:sz="0" w:space="0" w:color="auto"/>
                    <w:right w:val="none" w:sz="0" w:space="0" w:color="auto"/>
                  </w:divBdr>
                  <w:divsChild>
                    <w:div w:id="798960502">
                      <w:marLeft w:val="0"/>
                      <w:marRight w:val="0"/>
                      <w:marTop w:val="0"/>
                      <w:marBottom w:val="0"/>
                      <w:divBdr>
                        <w:top w:val="none" w:sz="0" w:space="0" w:color="auto"/>
                        <w:left w:val="none" w:sz="0" w:space="0" w:color="auto"/>
                        <w:bottom w:val="none" w:sz="0" w:space="0" w:color="auto"/>
                        <w:right w:val="none" w:sz="0" w:space="0" w:color="auto"/>
                      </w:divBdr>
                    </w:div>
                  </w:divsChild>
                </w:div>
                <w:div w:id="1568761269">
                  <w:marLeft w:val="0"/>
                  <w:marRight w:val="0"/>
                  <w:marTop w:val="0"/>
                  <w:marBottom w:val="0"/>
                  <w:divBdr>
                    <w:top w:val="none" w:sz="0" w:space="0" w:color="auto"/>
                    <w:left w:val="none" w:sz="0" w:space="0" w:color="auto"/>
                    <w:bottom w:val="none" w:sz="0" w:space="0" w:color="auto"/>
                    <w:right w:val="none" w:sz="0" w:space="0" w:color="auto"/>
                  </w:divBdr>
                  <w:divsChild>
                    <w:div w:id="1205829546">
                      <w:marLeft w:val="0"/>
                      <w:marRight w:val="0"/>
                      <w:marTop w:val="0"/>
                      <w:marBottom w:val="0"/>
                      <w:divBdr>
                        <w:top w:val="none" w:sz="0" w:space="0" w:color="auto"/>
                        <w:left w:val="none" w:sz="0" w:space="0" w:color="auto"/>
                        <w:bottom w:val="none" w:sz="0" w:space="0" w:color="auto"/>
                        <w:right w:val="none" w:sz="0" w:space="0" w:color="auto"/>
                      </w:divBdr>
                    </w:div>
                  </w:divsChild>
                </w:div>
                <w:div w:id="1573007198">
                  <w:marLeft w:val="0"/>
                  <w:marRight w:val="0"/>
                  <w:marTop w:val="0"/>
                  <w:marBottom w:val="0"/>
                  <w:divBdr>
                    <w:top w:val="none" w:sz="0" w:space="0" w:color="auto"/>
                    <w:left w:val="none" w:sz="0" w:space="0" w:color="auto"/>
                    <w:bottom w:val="none" w:sz="0" w:space="0" w:color="auto"/>
                    <w:right w:val="none" w:sz="0" w:space="0" w:color="auto"/>
                  </w:divBdr>
                  <w:divsChild>
                    <w:div w:id="170414628">
                      <w:marLeft w:val="0"/>
                      <w:marRight w:val="0"/>
                      <w:marTop w:val="0"/>
                      <w:marBottom w:val="0"/>
                      <w:divBdr>
                        <w:top w:val="none" w:sz="0" w:space="0" w:color="auto"/>
                        <w:left w:val="none" w:sz="0" w:space="0" w:color="auto"/>
                        <w:bottom w:val="none" w:sz="0" w:space="0" w:color="auto"/>
                        <w:right w:val="none" w:sz="0" w:space="0" w:color="auto"/>
                      </w:divBdr>
                    </w:div>
                  </w:divsChild>
                </w:div>
                <w:div w:id="1584415276">
                  <w:marLeft w:val="0"/>
                  <w:marRight w:val="0"/>
                  <w:marTop w:val="0"/>
                  <w:marBottom w:val="0"/>
                  <w:divBdr>
                    <w:top w:val="none" w:sz="0" w:space="0" w:color="auto"/>
                    <w:left w:val="none" w:sz="0" w:space="0" w:color="auto"/>
                    <w:bottom w:val="none" w:sz="0" w:space="0" w:color="auto"/>
                    <w:right w:val="none" w:sz="0" w:space="0" w:color="auto"/>
                  </w:divBdr>
                  <w:divsChild>
                    <w:div w:id="1154100793">
                      <w:marLeft w:val="0"/>
                      <w:marRight w:val="0"/>
                      <w:marTop w:val="0"/>
                      <w:marBottom w:val="0"/>
                      <w:divBdr>
                        <w:top w:val="none" w:sz="0" w:space="0" w:color="auto"/>
                        <w:left w:val="none" w:sz="0" w:space="0" w:color="auto"/>
                        <w:bottom w:val="none" w:sz="0" w:space="0" w:color="auto"/>
                        <w:right w:val="none" w:sz="0" w:space="0" w:color="auto"/>
                      </w:divBdr>
                    </w:div>
                  </w:divsChild>
                </w:div>
                <w:div w:id="1592199823">
                  <w:marLeft w:val="0"/>
                  <w:marRight w:val="0"/>
                  <w:marTop w:val="0"/>
                  <w:marBottom w:val="0"/>
                  <w:divBdr>
                    <w:top w:val="none" w:sz="0" w:space="0" w:color="auto"/>
                    <w:left w:val="none" w:sz="0" w:space="0" w:color="auto"/>
                    <w:bottom w:val="none" w:sz="0" w:space="0" w:color="auto"/>
                    <w:right w:val="none" w:sz="0" w:space="0" w:color="auto"/>
                  </w:divBdr>
                  <w:divsChild>
                    <w:div w:id="399327686">
                      <w:marLeft w:val="0"/>
                      <w:marRight w:val="0"/>
                      <w:marTop w:val="0"/>
                      <w:marBottom w:val="0"/>
                      <w:divBdr>
                        <w:top w:val="none" w:sz="0" w:space="0" w:color="auto"/>
                        <w:left w:val="none" w:sz="0" w:space="0" w:color="auto"/>
                        <w:bottom w:val="none" w:sz="0" w:space="0" w:color="auto"/>
                        <w:right w:val="none" w:sz="0" w:space="0" w:color="auto"/>
                      </w:divBdr>
                    </w:div>
                  </w:divsChild>
                </w:div>
                <w:div w:id="1600139646">
                  <w:marLeft w:val="0"/>
                  <w:marRight w:val="0"/>
                  <w:marTop w:val="0"/>
                  <w:marBottom w:val="0"/>
                  <w:divBdr>
                    <w:top w:val="none" w:sz="0" w:space="0" w:color="auto"/>
                    <w:left w:val="none" w:sz="0" w:space="0" w:color="auto"/>
                    <w:bottom w:val="none" w:sz="0" w:space="0" w:color="auto"/>
                    <w:right w:val="none" w:sz="0" w:space="0" w:color="auto"/>
                  </w:divBdr>
                  <w:divsChild>
                    <w:div w:id="232280502">
                      <w:marLeft w:val="0"/>
                      <w:marRight w:val="0"/>
                      <w:marTop w:val="0"/>
                      <w:marBottom w:val="0"/>
                      <w:divBdr>
                        <w:top w:val="none" w:sz="0" w:space="0" w:color="auto"/>
                        <w:left w:val="none" w:sz="0" w:space="0" w:color="auto"/>
                        <w:bottom w:val="none" w:sz="0" w:space="0" w:color="auto"/>
                        <w:right w:val="none" w:sz="0" w:space="0" w:color="auto"/>
                      </w:divBdr>
                    </w:div>
                  </w:divsChild>
                </w:div>
                <w:div w:id="1631595928">
                  <w:marLeft w:val="0"/>
                  <w:marRight w:val="0"/>
                  <w:marTop w:val="0"/>
                  <w:marBottom w:val="0"/>
                  <w:divBdr>
                    <w:top w:val="none" w:sz="0" w:space="0" w:color="auto"/>
                    <w:left w:val="none" w:sz="0" w:space="0" w:color="auto"/>
                    <w:bottom w:val="none" w:sz="0" w:space="0" w:color="auto"/>
                    <w:right w:val="none" w:sz="0" w:space="0" w:color="auto"/>
                  </w:divBdr>
                  <w:divsChild>
                    <w:div w:id="524293467">
                      <w:marLeft w:val="0"/>
                      <w:marRight w:val="0"/>
                      <w:marTop w:val="0"/>
                      <w:marBottom w:val="0"/>
                      <w:divBdr>
                        <w:top w:val="none" w:sz="0" w:space="0" w:color="auto"/>
                        <w:left w:val="none" w:sz="0" w:space="0" w:color="auto"/>
                        <w:bottom w:val="none" w:sz="0" w:space="0" w:color="auto"/>
                        <w:right w:val="none" w:sz="0" w:space="0" w:color="auto"/>
                      </w:divBdr>
                    </w:div>
                  </w:divsChild>
                </w:div>
                <w:div w:id="1631859772">
                  <w:marLeft w:val="0"/>
                  <w:marRight w:val="0"/>
                  <w:marTop w:val="0"/>
                  <w:marBottom w:val="0"/>
                  <w:divBdr>
                    <w:top w:val="none" w:sz="0" w:space="0" w:color="auto"/>
                    <w:left w:val="none" w:sz="0" w:space="0" w:color="auto"/>
                    <w:bottom w:val="none" w:sz="0" w:space="0" w:color="auto"/>
                    <w:right w:val="none" w:sz="0" w:space="0" w:color="auto"/>
                  </w:divBdr>
                  <w:divsChild>
                    <w:div w:id="389497116">
                      <w:marLeft w:val="0"/>
                      <w:marRight w:val="0"/>
                      <w:marTop w:val="0"/>
                      <w:marBottom w:val="0"/>
                      <w:divBdr>
                        <w:top w:val="none" w:sz="0" w:space="0" w:color="auto"/>
                        <w:left w:val="none" w:sz="0" w:space="0" w:color="auto"/>
                        <w:bottom w:val="none" w:sz="0" w:space="0" w:color="auto"/>
                        <w:right w:val="none" w:sz="0" w:space="0" w:color="auto"/>
                      </w:divBdr>
                    </w:div>
                  </w:divsChild>
                </w:div>
                <w:div w:id="1640652961">
                  <w:marLeft w:val="0"/>
                  <w:marRight w:val="0"/>
                  <w:marTop w:val="0"/>
                  <w:marBottom w:val="0"/>
                  <w:divBdr>
                    <w:top w:val="none" w:sz="0" w:space="0" w:color="auto"/>
                    <w:left w:val="none" w:sz="0" w:space="0" w:color="auto"/>
                    <w:bottom w:val="none" w:sz="0" w:space="0" w:color="auto"/>
                    <w:right w:val="none" w:sz="0" w:space="0" w:color="auto"/>
                  </w:divBdr>
                  <w:divsChild>
                    <w:div w:id="1501389833">
                      <w:marLeft w:val="0"/>
                      <w:marRight w:val="0"/>
                      <w:marTop w:val="0"/>
                      <w:marBottom w:val="0"/>
                      <w:divBdr>
                        <w:top w:val="none" w:sz="0" w:space="0" w:color="auto"/>
                        <w:left w:val="none" w:sz="0" w:space="0" w:color="auto"/>
                        <w:bottom w:val="none" w:sz="0" w:space="0" w:color="auto"/>
                        <w:right w:val="none" w:sz="0" w:space="0" w:color="auto"/>
                      </w:divBdr>
                    </w:div>
                  </w:divsChild>
                </w:div>
                <w:div w:id="1744716740">
                  <w:marLeft w:val="0"/>
                  <w:marRight w:val="0"/>
                  <w:marTop w:val="0"/>
                  <w:marBottom w:val="0"/>
                  <w:divBdr>
                    <w:top w:val="none" w:sz="0" w:space="0" w:color="auto"/>
                    <w:left w:val="none" w:sz="0" w:space="0" w:color="auto"/>
                    <w:bottom w:val="none" w:sz="0" w:space="0" w:color="auto"/>
                    <w:right w:val="none" w:sz="0" w:space="0" w:color="auto"/>
                  </w:divBdr>
                  <w:divsChild>
                    <w:div w:id="540704439">
                      <w:marLeft w:val="0"/>
                      <w:marRight w:val="0"/>
                      <w:marTop w:val="0"/>
                      <w:marBottom w:val="0"/>
                      <w:divBdr>
                        <w:top w:val="none" w:sz="0" w:space="0" w:color="auto"/>
                        <w:left w:val="none" w:sz="0" w:space="0" w:color="auto"/>
                        <w:bottom w:val="none" w:sz="0" w:space="0" w:color="auto"/>
                        <w:right w:val="none" w:sz="0" w:space="0" w:color="auto"/>
                      </w:divBdr>
                    </w:div>
                  </w:divsChild>
                </w:div>
                <w:div w:id="1749034883">
                  <w:marLeft w:val="0"/>
                  <w:marRight w:val="0"/>
                  <w:marTop w:val="0"/>
                  <w:marBottom w:val="0"/>
                  <w:divBdr>
                    <w:top w:val="none" w:sz="0" w:space="0" w:color="auto"/>
                    <w:left w:val="none" w:sz="0" w:space="0" w:color="auto"/>
                    <w:bottom w:val="none" w:sz="0" w:space="0" w:color="auto"/>
                    <w:right w:val="none" w:sz="0" w:space="0" w:color="auto"/>
                  </w:divBdr>
                  <w:divsChild>
                    <w:div w:id="869495312">
                      <w:marLeft w:val="0"/>
                      <w:marRight w:val="0"/>
                      <w:marTop w:val="0"/>
                      <w:marBottom w:val="0"/>
                      <w:divBdr>
                        <w:top w:val="none" w:sz="0" w:space="0" w:color="auto"/>
                        <w:left w:val="none" w:sz="0" w:space="0" w:color="auto"/>
                        <w:bottom w:val="none" w:sz="0" w:space="0" w:color="auto"/>
                        <w:right w:val="none" w:sz="0" w:space="0" w:color="auto"/>
                      </w:divBdr>
                    </w:div>
                  </w:divsChild>
                </w:div>
                <w:div w:id="1792087536">
                  <w:marLeft w:val="0"/>
                  <w:marRight w:val="0"/>
                  <w:marTop w:val="0"/>
                  <w:marBottom w:val="0"/>
                  <w:divBdr>
                    <w:top w:val="none" w:sz="0" w:space="0" w:color="auto"/>
                    <w:left w:val="none" w:sz="0" w:space="0" w:color="auto"/>
                    <w:bottom w:val="none" w:sz="0" w:space="0" w:color="auto"/>
                    <w:right w:val="none" w:sz="0" w:space="0" w:color="auto"/>
                  </w:divBdr>
                  <w:divsChild>
                    <w:div w:id="1437557509">
                      <w:marLeft w:val="0"/>
                      <w:marRight w:val="0"/>
                      <w:marTop w:val="0"/>
                      <w:marBottom w:val="0"/>
                      <w:divBdr>
                        <w:top w:val="none" w:sz="0" w:space="0" w:color="auto"/>
                        <w:left w:val="none" w:sz="0" w:space="0" w:color="auto"/>
                        <w:bottom w:val="none" w:sz="0" w:space="0" w:color="auto"/>
                        <w:right w:val="none" w:sz="0" w:space="0" w:color="auto"/>
                      </w:divBdr>
                    </w:div>
                    <w:div w:id="1606302567">
                      <w:marLeft w:val="0"/>
                      <w:marRight w:val="0"/>
                      <w:marTop w:val="0"/>
                      <w:marBottom w:val="0"/>
                      <w:divBdr>
                        <w:top w:val="none" w:sz="0" w:space="0" w:color="auto"/>
                        <w:left w:val="none" w:sz="0" w:space="0" w:color="auto"/>
                        <w:bottom w:val="none" w:sz="0" w:space="0" w:color="auto"/>
                        <w:right w:val="none" w:sz="0" w:space="0" w:color="auto"/>
                      </w:divBdr>
                    </w:div>
                  </w:divsChild>
                </w:div>
                <w:div w:id="1794009628">
                  <w:marLeft w:val="0"/>
                  <w:marRight w:val="0"/>
                  <w:marTop w:val="0"/>
                  <w:marBottom w:val="0"/>
                  <w:divBdr>
                    <w:top w:val="none" w:sz="0" w:space="0" w:color="auto"/>
                    <w:left w:val="none" w:sz="0" w:space="0" w:color="auto"/>
                    <w:bottom w:val="none" w:sz="0" w:space="0" w:color="auto"/>
                    <w:right w:val="none" w:sz="0" w:space="0" w:color="auto"/>
                  </w:divBdr>
                  <w:divsChild>
                    <w:div w:id="356394116">
                      <w:marLeft w:val="0"/>
                      <w:marRight w:val="0"/>
                      <w:marTop w:val="0"/>
                      <w:marBottom w:val="0"/>
                      <w:divBdr>
                        <w:top w:val="none" w:sz="0" w:space="0" w:color="auto"/>
                        <w:left w:val="none" w:sz="0" w:space="0" w:color="auto"/>
                        <w:bottom w:val="none" w:sz="0" w:space="0" w:color="auto"/>
                        <w:right w:val="none" w:sz="0" w:space="0" w:color="auto"/>
                      </w:divBdr>
                    </w:div>
                  </w:divsChild>
                </w:div>
                <w:div w:id="1814828108">
                  <w:marLeft w:val="0"/>
                  <w:marRight w:val="0"/>
                  <w:marTop w:val="0"/>
                  <w:marBottom w:val="0"/>
                  <w:divBdr>
                    <w:top w:val="none" w:sz="0" w:space="0" w:color="auto"/>
                    <w:left w:val="none" w:sz="0" w:space="0" w:color="auto"/>
                    <w:bottom w:val="none" w:sz="0" w:space="0" w:color="auto"/>
                    <w:right w:val="none" w:sz="0" w:space="0" w:color="auto"/>
                  </w:divBdr>
                  <w:divsChild>
                    <w:div w:id="477038258">
                      <w:marLeft w:val="0"/>
                      <w:marRight w:val="0"/>
                      <w:marTop w:val="0"/>
                      <w:marBottom w:val="0"/>
                      <w:divBdr>
                        <w:top w:val="none" w:sz="0" w:space="0" w:color="auto"/>
                        <w:left w:val="none" w:sz="0" w:space="0" w:color="auto"/>
                        <w:bottom w:val="none" w:sz="0" w:space="0" w:color="auto"/>
                        <w:right w:val="none" w:sz="0" w:space="0" w:color="auto"/>
                      </w:divBdr>
                    </w:div>
                  </w:divsChild>
                </w:div>
                <w:div w:id="1832332092">
                  <w:marLeft w:val="0"/>
                  <w:marRight w:val="0"/>
                  <w:marTop w:val="0"/>
                  <w:marBottom w:val="0"/>
                  <w:divBdr>
                    <w:top w:val="none" w:sz="0" w:space="0" w:color="auto"/>
                    <w:left w:val="none" w:sz="0" w:space="0" w:color="auto"/>
                    <w:bottom w:val="none" w:sz="0" w:space="0" w:color="auto"/>
                    <w:right w:val="none" w:sz="0" w:space="0" w:color="auto"/>
                  </w:divBdr>
                  <w:divsChild>
                    <w:div w:id="766850244">
                      <w:marLeft w:val="0"/>
                      <w:marRight w:val="0"/>
                      <w:marTop w:val="0"/>
                      <w:marBottom w:val="0"/>
                      <w:divBdr>
                        <w:top w:val="none" w:sz="0" w:space="0" w:color="auto"/>
                        <w:left w:val="none" w:sz="0" w:space="0" w:color="auto"/>
                        <w:bottom w:val="none" w:sz="0" w:space="0" w:color="auto"/>
                        <w:right w:val="none" w:sz="0" w:space="0" w:color="auto"/>
                      </w:divBdr>
                    </w:div>
                  </w:divsChild>
                </w:div>
                <w:div w:id="1867015236">
                  <w:marLeft w:val="0"/>
                  <w:marRight w:val="0"/>
                  <w:marTop w:val="0"/>
                  <w:marBottom w:val="0"/>
                  <w:divBdr>
                    <w:top w:val="none" w:sz="0" w:space="0" w:color="auto"/>
                    <w:left w:val="none" w:sz="0" w:space="0" w:color="auto"/>
                    <w:bottom w:val="none" w:sz="0" w:space="0" w:color="auto"/>
                    <w:right w:val="none" w:sz="0" w:space="0" w:color="auto"/>
                  </w:divBdr>
                  <w:divsChild>
                    <w:div w:id="1261646644">
                      <w:marLeft w:val="0"/>
                      <w:marRight w:val="0"/>
                      <w:marTop w:val="0"/>
                      <w:marBottom w:val="0"/>
                      <w:divBdr>
                        <w:top w:val="none" w:sz="0" w:space="0" w:color="auto"/>
                        <w:left w:val="none" w:sz="0" w:space="0" w:color="auto"/>
                        <w:bottom w:val="none" w:sz="0" w:space="0" w:color="auto"/>
                        <w:right w:val="none" w:sz="0" w:space="0" w:color="auto"/>
                      </w:divBdr>
                    </w:div>
                  </w:divsChild>
                </w:div>
                <w:div w:id="1884556457">
                  <w:marLeft w:val="0"/>
                  <w:marRight w:val="0"/>
                  <w:marTop w:val="0"/>
                  <w:marBottom w:val="0"/>
                  <w:divBdr>
                    <w:top w:val="none" w:sz="0" w:space="0" w:color="auto"/>
                    <w:left w:val="none" w:sz="0" w:space="0" w:color="auto"/>
                    <w:bottom w:val="none" w:sz="0" w:space="0" w:color="auto"/>
                    <w:right w:val="none" w:sz="0" w:space="0" w:color="auto"/>
                  </w:divBdr>
                  <w:divsChild>
                    <w:div w:id="1895769103">
                      <w:marLeft w:val="0"/>
                      <w:marRight w:val="0"/>
                      <w:marTop w:val="0"/>
                      <w:marBottom w:val="0"/>
                      <w:divBdr>
                        <w:top w:val="none" w:sz="0" w:space="0" w:color="auto"/>
                        <w:left w:val="none" w:sz="0" w:space="0" w:color="auto"/>
                        <w:bottom w:val="none" w:sz="0" w:space="0" w:color="auto"/>
                        <w:right w:val="none" w:sz="0" w:space="0" w:color="auto"/>
                      </w:divBdr>
                    </w:div>
                  </w:divsChild>
                </w:div>
                <w:div w:id="1938439338">
                  <w:marLeft w:val="0"/>
                  <w:marRight w:val="0"/>
                  <w:marTop w:val="0"/>
                  <w:marBottom w:val="0"/>
                  <w:divBdr>
                    <w:top w:val="none" w:sz="0" w:space="0" w:color="auto"/>
                    <w:left w:val="none" w:sz="0" w:space="0" w:color="auto"/>
                    <w:bottom w:val="none" w:sz="0" w:space="0" w:color="auto"/>
                    <w:right w:val="none" w:sz="0" w:space="0" w:color="auto"/>
                  </w:divBdr>
                  <w:divsChild>
                    <w:div w:id="1147091265">
                      <w:marLeft w:val="0"/>
                      <w:marRight w:val="0"/>
                      <w:marTop w:val="0"/>
                      <w:marBottom w:val="0"/>
                      <w:divBdr>
                        <w:top w:val="none" w:sz="0" w:space="0" w:color="auto"/>
                        <w:left w:val="none" w:sz="0" w:space="0" w:color="auto"/>
                        <w:bottom w:val="none" w:sz="0" w:space="0" w:color="auto"/>
                        <w:right w:val="none" w:sz="0" w:space="0" w:color="auto"/>
                      </w:divBdr>
                    </w:div>
                    <w:div w:id="2113549185">
                      <w:marLeft w:val="0"/>
                      <w:marRight w:val="0"/>
                      <w:marTop w:val="0"/>
                      <w:marBottom w:val="0"/>
                      <w:divBdr>
                        <w:top w:val="none" w:sz="0" w:space="0" w:color="auto"/>
                        <w:left w:val="none" w:sz="0" w:space="0" w:color="auto"/>
                        <w:bottom w:val="none" w:sz="0" w:space="0" w:color="auto"/>
                        <w:right w:val="none" w:sz="0" w:space="0" w:color="auto"/>
                      </w:divBdr>
                    </w:div>
                  </w:divsChild>
                </w:div>
                <w:div w:id="1939096897">
                  <w:marLeft w:val="0"/>
                  <w:marRight w:val="0"/>
                  <w:marTop w:val="0"/>
                  <w:marBottom w:val="0"/>
                  <w:divBdr>
                    <w:top w:val="none" w:sz="0" w:space="0" w:color="auto"/>
                    <w:left w:val="none" w:sz="0" w:space="0" w:color="auto"/>
                    <w:bottom w:val="none" w:sz="0" w:space="0" w:color="auto"/>
                    <w:right w:val="none" w:sz="0" w:space="0" w:color="auto"/>
                  </w:divBdr>
                  <w:divsChild>
                    <w:div w:id="1153719282">
                      <w:marLeft w:val="0"/>
                      <w:marRight w:val="0"/>
                      <w:marTop w:val="0"/>
                      <w:marBottom w:val="0"/>
                      <w:divBdr>
                        <w:top w:val="none" w:sz="0" w:space="0" w:color="auto"/>
                        <w:left w:val="none" w:sz="0" w:space="0" w:color="auto"/>
                        <w:bottom w:val="none" w:sz="0" w:space="0" w:color="auto"/>
                        <w:right w:val="none" w:sz="0" w:space="0" w:color="auto"/>
                      </w:divBdr>
                    </w:div>
                  </w:divsChild>
                </w:div>
                <w:div w:id="1947887863">
                  <w:marLeft w:val="0"/>
                  <w:marRight w:val="0"/>
                  <w:marTop w:val="0"/>
                  <w:marBottom w:val="0"/>
                  <w:divBdr>
                    <w:top w:val="none" w:sz="0" w:space="0" w:color="auto"/>
                    <w:left w:val="none" w:sz="0" w:space="0" w:color="auto"/>
                    <w:bottom w:val="none" w:sz="0" w:space="0" w:color="auto"/>
                    <w:right w:val="none" w:sz="0" w:space="0" w:color="auto"/>
                  </w:divBdr>
                  <w:divsChild>
                    <w:div w:id="680937153">
                      <w:marLeft w:val="0"/>
                      <w:marRight w:val="0"/>
                      <w:marTop w:val="0"/>
                      <w:marBottom w:val="0"/>
                      <w:divBdr>
                        <w:top w:val="none" w:sz="0" w:space="0" w:color="auto"/>
                        <w:left w:val="none" w:sz="0" w:space="0" w:color="auto"/>
                        <w:bottom w:val="none" w:sz="0" w:space="0" w:color="auto"/>
                        <w:right w:val="none" w:sz="0" w:space="0" w:color="auto"/>
                      </w:divBdr>
                    </w:div>
                  </w:divsChild>
                </w:div>
                <w:div w:id="1949920958">
                  <w:marLeft w:val="0"/>
                  <w:marRight w:val="0"/>
                  <w:marTop w:val="0"/>
                  <w:marBottom w:val="0"/>
                  <w:divBdr>
                    <w:top w:val="none" w:sz="0" w:space="0" w:color="auto"/>
                    <w:left w:val="none" w:sz="0" w:space="0" w:color="auto"/>
                    <w:bottom w:val="none" w:sz="0" w:space="0" w:color="auto"/>
                    <w:right w:val="none" w:sz="0" w:space="0" w:color="auto"/>
                  </w:divBdr>
                  <w:divsChild>
                    <w:div w:id="1312708784">
                      <w:marLeft w:val="0"/>
                      <w:marRight w:val="0"/>
                      <w:marTop w:val="0"/>
                      <w:marBottom w:val="0"/>
                      <w:divBdr>
                        <w:top w:val="none" w:sz="0" w:space="0" w:color="auto"/>
                        <w:left w:val="none" w:sz="0" w:space="0" w:color="auto"/>
                        <w:bottom w:val="none" w:sz="0" w:space="0" w:color="auto"/>
                        <w:right w:val="none" w:sz="0" w:space="0" w:color="auto"/>
                      </w:divBdr>
                    </w:div>
                  </w:divsChild>
                </w:div>
                <w:div w:id="1989967180">
                  <w:marLeft w:val="0"/>
                  <w:marRight w:val="0"/>
                  <w:marTop w:val="0"/>
                  <w:marBottom w:val="0"/>
                  <w:divBdr>
                    <w:top w:val="none" w:sz="0" w:space="0" w:color="auto"/>
                    <w:left w:val="none" w:sz="0" w:space="0" w:color="auto"/>
                    <w:bottom w:val="none" w:sz="0" w:space="0" w:color="auto"/>
                    <w:right w:val="none" w:sz="0" w:space="0" w:color="auto"/>
                  </w:divBdr>
                  <w:divsChild>
                    <w:div w:id="624970312">
                      <w:marLeft w:val="0"/>
                      <w:marRight w:val="0"/>
                      <w:marTop w:val="0"/>
                      <w:marBottom w:val="0"/>
                      <w:divBdr>
                        <w:top w:val="none" w:sz="0" w:space="0" w:color="auto"/>
                        <w:left w:val="none" w:sz="0" w:space="0" w:color="auto"/>
                        <w:bottom w:val="none" w:sz="0" w:space="0" w:color="auto"/>
                        <w:right w:val="none" w:sz="0" w:space="0" w:color="auto"/>
                      </w:divBdr>
                    </w:div>
                    <w:div w:id="1372415016">
                      <w:marLeft w:val="0"/>
                      <w:marRight w:val="0"/>
                      <w:marTop w:val="0"/>
                      <w:marBottom w:val="0"/>
                      <w:divBdr>
                        <w:top w:val="none" w:sz="0" w:space="0" w:color="auto"/>
                        <w:left w:val="none" w:sz="0" w:space="0" w:color="auto"/>
                        <w:bottom w:val="none" w:sz="0" w:space="0" w:color="auto"/>
                        <w:right w:val="none" w:sz="0" w:space="0" w:color="auto"/>
                      </w:divBdr>
                    </w:div>
                  </w:divsChild>
                </w:div>
                <w:div w:id="2001040716">
                  <w:marLeft w:val="0"/>
                  <w:marRight w:val="0"/>
                  <w:marTop w:val="0"/>
                  <w:marBottom w:val="0"/>
                  <w:divBdr>
                    <w:top w:val="none" w:sz="0" w:space="0" w:color="auto"/>
                    <w:left w:val="none" w:sz="0" w:space="0" w:color="auto"/>
                    <w:bottom w:val="none" w:sz="0" w:space="0" w:color="auto"/>
                    <w:right w:val="none" w:sz="0" w:space="0" w:color="auto"/>
                  </w:divBdr>
                  <w:divsChild>
                    <w:div w:id="364864882">
                      <w:marLeft w:val="0"/>
                      <w:marRight w:val="0"/>
                      <w:marTop w:val="0"/>
                      <w:marBottom w:val="0"/>
                      <w:divBdr>
                        <w:top w:val="none" w:sz="0" w:space="0" w:color="auto"/>
                        <w:left w:val="none" w:sz="0" w:space="0" w:color="auto"/>
                        <w:bottom w:val="none" w:sz="0" w:space="0" w:color="auto"/>
                        <w:right w:val="none" w:sz="0" w:space="0" w:color="auto"/>
                      </w:divBdr>
                    </w:div>
                  </w:divsChild>
                </w:div>
                <w:div w:id="2011062941">
                  <w:marLeft w:val="0"/>
                  <w:marRight w:val="0"/>
                  <w:marTop w:val="0"/>
                  <w:marBottom w:val="0"/>
                  <w:divBdr>
                    <w:top w:val="none" w:sz="0" w:space="0" w:color="auto"/>
                    <w:left w:val="none" w:sz="0" w:space="0" w:color="auto"/>
                    <w:bottom w:val="none" w:sz="0" w:space="0" w:color="auto"/>
                    <w:right w:val="none" w:sz="0" w:space="0" w:color="auto"/>
                  </w:divBdr>
                  <w:divsChild>
                    <w:div w:id="670252253">
                      <w:marLeft w:val="0"/>
                      <w:marRight w:val="0"/>
                      <w:marTop w:val="0"/>
                      <w:marBottom w:val="0"/>
                      <w:divBdr>
                        <w:top w:val="none" w:sz="0" w:space="0" w:color="auto"/>
                        <w:left w:val="none" w:sz="0" w:space="0" w:color="auto"/>
                        <w:bottom w:val="none" w:sz="0" w:space="0" w:color="auto"/>
                        <w:right w:val="none" w:sz="0" w:space="0" w:color="auto"/>
                      </w:divBdr>
                    </w:div>
                  </w:divsChild>
                </w:div>
                <w:div w:id="2013946640">
                  <w:marLeft w:val="0"/>
                  <w:marRight w:val="0"/>
                  <w:marTop w:val="0"/>
                  <w:marBottom w:val="0"/>
                  <w:divBdr>
                    <w:top w:val="none" w:sz="0" w:space="0" w:color="auto"/>
                    <w:left w:val="none" w:sz="0" w:space="0" w:color="auto"/>
                    <w:bottom w:val="none" w:sz="0" w:space="0" w:color="auto"/>
                    <w:right w:val="none" w:sz="0" w:space="0" w:color="auto"/>
                  </w:divBdr>
                  <w:divsChild>
                    <w:div w:id="1738362064">
                      <w:marLeft w:val="0"/>
                      <w:marRight w:val="0"/>
                      <w:marTop w:val="0"/>
                      <w:marBottom w:val="0"/>
                      <w:divBdr>
                        <w:top w:val="none" w:sz="0" w:space="0" w:color="auto"/>
                        <w:left w:val="none" w:sz="0" w:space="0" w:color="auto"/>
                        <w:bottom w:val="none" w:sz="0" w:space="0" w:color="auto"/>
                        <w:right w:val="none" w:sz="0" w:space="0" w:color="auto"/>
                      </w:divBdr>
                    </w:div>
                  </w:divsChild>
                </w:div>
                <w:div w:id="2019388053">
                  <w:marLeft w:val="0"/>
                  <w:marRight w:val="0"/>
                  <w:marTop w:val="0"/>
                  <w:marBottom w:val="0"/>
                  <w:divBdr>
                    <w:top w:val="none" w:sz="0" w:space="0" w:color="auto"/>
                    <w:left w:val="none" w:sz="0" w:space="0" w:color="auto"/>
                    <w:bottom w:val="none" w:sz="0" w:space="0" w:color="auto"/>
                    <w:right w:val="none" w:sz="0" w:space="0" w:color="auto"/>
                  </w:divBdr>
                  <w:divsChild>
                    <w:div w:id="653338586">
                      <w:marLeft w:val="0"/>
                      <w:marRight w:val="0"/>
                      <w:marTop w:val="0"/>
                      <w:marBottom w:val="0"/>
                      <w:divBdr>
                        <w:top w:val="none" w:sz="0" w:space="0" w:color="auto"/>
                        <w:left w:val="none" w:sz="0" w:space="0" w:color="auto"/>
                        <w:bottom w:val="none" w:sz="0" w:space="0" w:color="auto"/>
                        <w:right w:val="none" w:sz="0" w:space="0" w:color="auto"/>
                      </w:divBdr>
                    </w:div>
                  </w:divsChild>
                </w:div>
                <w:div w:id="2093238796">
                  <w:marLeft w:val="0"/>
                  <w:marRight w:val="0"/>
                  <w:marTop w:val="0"/>
                  <w:marBottom w:val="0"/>
                  <w:divBdr>
                    <w:top w:val="none" w:sz="0" w:space="0" w:color="auto"/>
                    <w:left w:val="none" w:sz="0" w:space="0" w:color="auto"/>
                    <w:bottom w:val="none" w:sz="0" w:space="0" w:color="auto"/>
                    <w:right w:val="none" w:sz="0" w:space="0" w:color="auto"/>
                  </w:divBdr>
                  <w:divsChild>
                    <w:div w:id="667174543">
                      <w:marLeft w:val="0"/>
                      <w:marRight w:val="0"/>
                      <w:marTop w:val="0"/>
                      <w:marBottom w:val="0"/>
                      <w:divBdr>
                        <w:top w:val="none" w:sz="0" w:space="0" w:color="auto"/>
                        <w:left w:val="none" w:sz="0" w:space="0" w:color="auto"/>
                        <w:bottom w:val="none" w:sz="0" w:space="0" w:color="auto"/>
                        <w:right w:val="none" w:sz="0" w:space="0" w:color="auto"/>
                      </w:divBdr>
                    </w:div>
                  </w:divsChild>
                </w:div>
                <w:div w:id="2109960111">
                  <w:marLeft w:val="0"/>
                  <w:marRight w:val="0"/>
                  <w:marTop w:val="0"/>
                  <w:marBottom w:val="0"/>
                  <w:divBdr>
                    <w:top w:val="none" w:sz="0" w:space="0" w:color="auto"/>
                    <w:left w:val="none" w:sz="0" w:space="0" w:color="auto"/>
                    <w:bottom w:val="none" w:sz="0" w:space="0" w:color="auto"/>
                    <w:right w:val="none" w:sz="0" w:space="0" w:color="auto"/>
                  </w:divBdr>
                  <w:divsChild>
                    <w:div w:id="19650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78833">
          <w:marLeft w:val="0"/>
          <w:marRight w:val="0"/>
          <w:marTop w:val="0"/>
          <w:marBottom w:val="0"/>
          <w:divBdr>
            <w:top w:val="none" w:sz="0" w:space="0" w:color="auto"/>
            <w:left w:val="none" w:sz="0" w:space="0" w:color="auto"/>
            <w:bottom w:val="none" w:sz="0" w:space="0" w:color="auto"/>
            <w:right w:val="none" w:sz="0" w:space="0" w:color="auto"/>
          </w:divBdr>
        </w:div>
      </w:divsChild>
    </w:div>
    <w:div w:id="1851337505">
      <w:bodyDiv w:val="1"/>
      <w:marLeft w:val="0"/>
      <w:marRight w:val="0"/>
      <w:marTop w:val="0"/>
      <w:marBottom w:val="0"/>
      <w:divBdr>
        <w:top w:val="none" w:sz="0" w:space="0" w:color="auto"/>
        <w:left w:val="none" w:sz="0" w:space="0" w:color="auto"/>
        <w:bottom w:val="none" w:sz="0" w:space="0" w:color="auto"/>
        <w:right w:val="none" w:sz="0" w:space="0" w:color="auto"/>
      </w:divBdr>
    </w:div>
    <w:div w:id="1852135609">
      <w:bodyDiv w:val="1"/>
      <w:marLeft w:val="0"/>
      <w:marRight w:val="0"/>
      <w:marTop w:val="0"/>
      <w:marBottom w:val="0"/>
      <w:divBdr>
        <w:top w:val="none" w:sz="0" w:space="0" w:color="auto"/>
        <w:left w:val="none" w:sz="0" w:space="0" w:color="auto"/>
        <w:bottom w:val="none" w:sz="0" w:space="0" w:color="auto"/>
        <w:right w:val="none" w:sz="0" w:space="0" w:color="auto"/>
      </w:divBdr>
      <w:divsChild>
        <w:div w:id="174617714">
          <w:marLeft w:val="0"/>
          <w:marRight w:val="0"/>
          <w:marTop w:val="0"/>
          <w:marBottom w:val="0"/>
          <w:divBdr>
            <w:top w:val="none" w:sz="0" w:space="0" w:color="auto"/>
            <w:left w:val="none" w:sz="0" w:space="0" w:color="auto"/>
            <w:bottom w:val="none" w:sz="0" w:space="0" w:color="auto"/>
            <w:right w:val="none" w:sz="0" w:space="0" w:color="auto"/>
          </w:divBdr>
        </w:div>
        <w:div w:id="960651885">
          <w:marLeft w:val="0"/>
          <w:marRight w:val="0"/>
          <w:marTop w:val="0"/>
          <w:marBottom w:val="0"/>
          <w:divBdr>
            <w:top w:val="none" w:sz="0" w:space="0" w:color="auto"/>
            <w:left w:val="none" w:sz="0" w:space="0" w:color="auto"/>
            <w:bottom w:val="none" w:sz="0" w:space="0" w:color="auto"/>
            <w:right w:val="none" w:sz="0" w:space="0" w:color="auto"/>
          </w:divBdr>
        </w:div>
        <w:div w:id="1414936943">
          <w:marLeft w:val="0"/>
          <w:marRight w:val="0"/>
          <w:marTop w:val="0"/>
          <w:marBottom w:val="0"/>
          <w:divBdr>
            <w:top w:val="none" w:sz="0" w:space="0" w:color="auto"/>
            <w:left w:val="none" w:sz="0" w:space="0" w:color="auto"/>
            <w:bottom w:val="none" w:sz="0" w:space="0" w:color="auto"/>
            <w:right w:val="none" w:sz="0" w:space="0" w:color="auto"/>
          </w:divBdr>
        </w:div>
        <w:div w:id="1971934740">
          <w:marLeft w:val="0"/>
          <w:marRight w:val="0"/>
          <w:marTop w:val="0"/>
          <w:marBottom w:val="0"/>
          <w:divBdr>
            <w:top w:val="none" w:sz="0" w:space="0" w:color="auto"/>
            <w:left w:val="none" w:sz="0" w:space="0" w:color="auto"/>
            <w:bottom w:val="none" w:sz="0" w:space="0" w:color="auto"/>
            <w:right w:val="none" w:sz="0" w:space="0" w:color="auto"/>
          </w:divBdr>
        </w:div>
        <w:div w:id="2107068023">
          <w:marLeft w:val="0"/>
          <w:marRight w:val="0"/>
          <w:marTop w:val="0"/>
          <w:marBottom w:val="0"/>
          <w:divBdr>
            <w:top w:val="none" w:sz="0" w:space="0" w:color="auto"/>
            <w:left w:val="none" w:sz="0" w:space="0" w:color="auto"/>
            <w:bottom w:val="none" w:sz="0" w:space="0" w:color="auto"/>
            <w:right w:val="none" w:sz="0" w:space="0" w:color="auto"/>
          </w:divBdr>
        </w:div>
      </w:divsChild>
    </w:div>
    <w:div w:id="1867212112">
      <w:bodyDiv w:val="1"/>
      <w:marLeft w:val="0"/>
      <w:marRight w:val="0"/>
      <w:marTop w:val="0"/>
      <w:marBottom w:val="0"/>
      <w:divBdr>
        <w:top w:val="none" w:sz="0" w:space="0" w:color="auto"/>
        <w:left w:val="none" w:sz="0" w:space="0" w:color="auto"/>
        <w:bottom w:val="none" w:sz="0" w:space="0" w:color="auto"/>
        <w:right w:val="none" w:sz="0" w:space="0" w:color="auto"/>
      </w:divBdr>
    </w:div>
    <w:div w:id="1872495646">
      <w:bodyDiv w:val="1"/>
      <w:marLeft w:val="0"/>
      <w:marRight w:val="0"/>
      <w:marTop w:val="0"/>
      <w:marBottom w:val="0"/>
      <w:divBdr>
        <w:top w:val="none" w:sz="0" w:space="0" w:color="auto"/>
        <w:left w:val="none" w:sz="0" w:space="0" w:color="auto"/>
        <w:bottom w:val="none" w:sz="0" w:space="0" w:color="auto"/>
        <w:right w:val="none" w:sz="0" w:space="0" w:color="auto"/>
      </w:divBdr>
      <w:divsChild>
        <w:div w:id="129516215">
          <w:marLeft w:val="0"/>
          <w:marRight w:val="0"/>
          <w:marTop w:val="0"/>
          <w:marBottom w:val="0"/>
          <w:divBdr>
            <w:top w:val="none" w:sz="0" w:space="0" w:color="auto"/>
            <w:left w:val="none" w:sz="0" w:space="0" w:color="auto"/>
            <w:bottom w:val="none" w:sz="0" w:space="0" w:color="auto"/>
            <w:right w:val="none" w:sz="0" w:space="0" w:color="auto"/>
          </w:divBdr>
          <w:divsChild>
            <w:div w:id="2013605247">
              <w:marLeft w:val="0"/>
              <w:marRight w:val="0"/>
              <w:marTop w:val="30"/>
              <w:marBottom w:val="30"/>
              <w:divBdr>
                <w:top w:val="none" w:sz="0" w:space="0" w:color="auto"/>
                <w:left w:val="none" w:sz="0" w:space="0" w:color="auto"/>
                <w:bottom w:val="none" w:sz="0" w:space="0" w:color="auto"/>
                <w:right w:val="none" w:sz="0" w:space="0" w:color="auto"/>
              </w:divBdr>
              <w:divsChild>
                <w:div w:id="34276172">
                  <w:marLeft w:val="0"/>
                  <w:marRight w:val="0"/>
                  <w:marTop w:val="0"/>
                  <w:marBottom w:val="0"/>
                  <w:divBdr>
                    <w:top w:val="none" w:sz="0" w:space="0" w:color="auto"/>
                    <w:left w:val="none" w:sz="0" w:space="0" w:color="auto"/>
                    <w:bottom w:val="none" w:sz="0" w:space="0" w:color="auto"/>
                    <w:right w:val="none" w:sz="0" w:space="0" w:color="auto"/>
                  </w:divBdr>
                  <w:divsChild>
                    <w:div w:id="120270254">
                      <w:marLeft w:val="0"/>
                      <w:marRight w:val="0"/>
                      <w:marTop w:val="0"/>
                      <w:marBottom w:val="0"/>
                      <w:divBdr>
                        <w:top w:val="none" w:sz="0" w:space="0" w:color="auto"/>
                        <w:left w:val="none" w:sz="0" w:space="0" w:color="auto"/>
                        <w:bottom w:val="none" w:sz="0" w:space="0" w:color="auto"/>
                        <w:right w:val="none" w:sz="0" w:space="0" w:color="auto"/>
                      </w:divBdr>
                    </w:div>
                  </w:divsChild>
                </w:div>
                <w:div w:id="133328731">
                  <w:marLeft w:val="0"/>
                  <w:marRight w:val="0"/>
                  <w:marTop w:val="0"/>
                  <w:marBottom w:val="0"/>
                  <w:divBdr>
                    <w:top w:val="none" w:sz="0" w:space="0" w:color="auto"/>
                    <w:left w:val="none" w:sz="0" w:space="0" w:color="auto"/>
                    <w:bottom w:val="none" w:sz="0" w:space="0" w:color="auto"/>
                    <w:right w:val="none" w:sz="0" w:space="0" w:color="auto"/>
                  </w:divBdr>
                  <w:divsChild>
                    <w:div w:id="1551334839">
                      <w:marLeft w:val="0"/>
                      <w:marRight w:val="0"/>
                      <w:marTop w:val="0"/>
                      <w:marBottom w:val="0"/>
                      <w:divBdr>
                        <w:top w:val="none" w:sz="0" w:space="0" w:color="auto"/>
                        <w:left w:val="none" w:sz="0" w:space="0" w:color="auto"/>
                        <w:bottom w:val="none" w:sz="0" w:space="0" w:color="auto"/>
                        <w:right w:val="none" w:sz="0" w:space="0" w:color="auto"/>
                      </w:divBdr>
                    </w:div>
                  </w:divsChild>
                </w:div>
                <w:div w:id="174613580">
                  <w:marLeft w:val="0"/>
                  <w:marRight w:val="0"/>
                  <w:marTop w:val="0"/>
                  <w:marBottom w:val="0"/>
                  <w:divBdr>
                    <w:top w:val="none" w:sz="0" w:space="0" w:color="auto"/>
                    <w:left w:val="none" w:sz="0" w:space="0" w:color="auto"/>
                    <w:bottom w:val="none" w:sz="0" w:space="0" w:color="auto"/>
                    <w:right w:val="none" w:sz="0" w:space="0" w:color="auto"/>
                  </w:divBdr>
                  <w:divsChild>
                    <w:div w:id="1853761599">
                      <w:marLeft w:val="0"/>
                      <w:marRight w:val="0"/>
                      <w:marTop w:val="0"/>
                      <w:marBottom w:val="0"/>
                      <w:divBdr>
                        <w:top w:val="none" w:sz="0" w:space="0" w:color="auto"/>
                        <w:left w:val="none" w:sz="0" w:space="0" w:color="auto"/>
                        <w:bottom w:val="none" w:sz="0" w:space="0" w:color="auto"/>
                        <w:right w:val="none" w:sz="0" w:space="0" w:color="auto"/>
                      </w:divBdr>
                    </w:div>
                  </w:divsChild>
                </w:div>
                <w:div w:id="201599643">
                  <w:marLeft w:val="0"/>
                  <w:marRight w:val="0"/>
                  <w:marTop w:val="0"/>
                  <w:marBottom w:val="0"/>
                  <w:divBdr>
                    <w:top w:val="none" w:sz="0" w:space="0" w:color="auto"/>
                    <w:left w:val="none" w:sz="0" w:space="0" w:color="auto"/>
                    <w:bottom w:val="none" w:sz="0" w:space="0" w:color="auto"/>
                    <w:right w:val="none" w:sz="0" w:space="0" w:color="auto"/>
                  </w:divBdr>
                  <w:divsChild>
                    <w:div w:id="103962490">
                      <w:marLeft w:val="0"/>
                      <w:marRight w:val="0"/>
                      <w:marTop w:val="0"/>
                      <w:marBottom w:val="0"/>
                      <w:divBdr>
                        <w:top w:val="none" w:sz="0" w:space="0" w:color="auto"/>
                        <w:left w:val="none" w:sz="0" w:space="0" w:color="auto"/>
                        <w:bottom w:val="none" w:sz="0" w:space="0" w:color="auto"/>
                        <w:right w:val="none" w:sz="0" w:space="0" w:color="auto"/>
                      </w:divBdr>
                    </w:div>
                  </w:divsChild>
                </w:div>
                <w:div w:id="208227694">
                  <w:marLeft w:val="0"/>
                  <w:marRight w:val="0"/>
                  <w:marTop w:val="0"/>
                  <w:marBottom w:val="0"/>
                  <w:divBdr>
                    <w:top w:val="none" w:sz="0" w:space="0" w:color="auto"/>
                    <w:left w:val="none" w:sz="0" w:space="0" w:color="auto"/>
                    <w:bottom w:val="none" w:sz="0" w:space="0" w:color="auto"/>
                    <w:right w:val="none" w:sz="0" w:space="0" w:color="auto"/>
                  </w:divBdr>
                  <w:divsChild>
                    <w:div w:id="958030852">
                      <w:marLeft w:val="0"/>
                      <w:marRight w:val="0"/>
                      <w:marTop w:val="0"/>
                      <w:marBottom w:val="0"/>
                      <w:divBdr>
                        <w:top w:val="none" w:sz="0" w:space="0" w:color="auto"/>
                        <w:left w:val="none" w:sz="0" w:space="0" w:color="auto"/>
                        <w:bottom w:val="none" w:sz="0" w:space="0" w:color="auto"/>
                        <w:right w:val="none" w:sz="0" w:space="0" w:color="auto"/>
                      </w:divBdr>
                    </w:div>
                  </w:divsChild>
                </w:div>
                <w:div w:id="217975962">
                  <w:marLeft w:val="0"/>
                  <w:marRight w:val="0"/>
                  <w:marTop w:val="0"/>
                  <w:marBottom w:val="0"/>
                  <w:divBdr>
                    <w:top w:val="none" w:sz="0" w:space="0" w:color="auto"/>
                    <w:left w:val="none" w:sz="0" w:space="0" w:color="auto"/>
                    <w:bottom w:val="none" w:sz="0" w:space="0" w:color="auto"/>
                    <w:right w:val="none" w:sz="0" w:space="0" w:color="auto"/>
                  </w:divBdr>
                  <w:divsChild>
                    <w:div w:id="515119867">
                      <w:marLeft w:val="0"/>
                      <w:marRight w:val="0"/>
                      <w:marTop w:val="0"/>
                      <w:marBottom w:val="0"/>
                      <w:divBdr>
                        <w:top w:val="none" w:sz="0" w:space="0" w:color="auto"/>
                        <w:left w:val="none" w:sz="0" w:space="0" w:color="auto"/>
                        <w:bottom w:val="none" w:sz="0" w:space="0" w:color="auto"/>
                        <w:right w:val="none" w:sz="0" w:space="0" w:color="auto"/>
                      </w:divBdr>
                    </w:div>
                  </w:divsChild>
                </w:div>
                <w:div w:id="221447899">
                  <w:marLeft w:val="0"/>
                  <w:marRight w:val="0"/>
                  <w:marTop w:val="0"/>
                  <w:marBottom w:val="0"/>
                  <w:divBdr>
                    <w:top w:val="none" w:sz="0" w:space="0" w:color="auto"/>
                    <w:left w:val="none" w:sz="0" w:space="0" w:color="auto"/>
                    <w:bottom w:val="none" w:sz="0" w:space="0" w:color="auto"/>
                    <w:right w:val="none" w:sz="0" w:space="0" w:color="auto"/>
                  </w:divBdr>
                  <w:divsChild>
                    <w:div w:id="1971935292">
                      <w:marLeft w:val="0"/>
                      <w:marRight w:val="0"/>
                      <w:marTop w:val="0"/>
                      <w:marBottom w:val="0"/>
                      <w:divBdr>
                        <w:top w:val="none" w:sz="0" w:space="0" w:color="auto"/>
                        <w:left w:val="none" w:sz="0" w:space="0" w:color="auto"/>
                        <w:bottom w:val="none" w:sz="0" w:space="0" w:color="auto"/>
                        <w:right w:val="none" w:sz="0" w:space="0" w:color="auto"/>
                      </w:divBdr>
                    </w:div>
                  </w:divsChild>
                </w:div>
                <w:div w:id="232815921">
                  <w:marLeft w:val="0"/>
                  <w:marRight w:val="0"/>
                  <w:marTop w:val="0"/>
                  <w:marBottom w:val="0"/>
                  <w:divBdr>
                    <w:top w:val="none" w:sz="0" w:space="0" w:color="auto"/>
                    <w:left w:val="none" w:sz="0" w:space="0" w:color="auto"/>
                    <w:bottom w:val="none" w:sz="0" w:space="0" w:color="auto"/>
                    <w:right w:val="none" w:sz="0" w:space="0" w:color="auto"/>
                  </w:divBdr>
                  <w:divsChild>
                    <w:div w:id="2043893052">
                      <w:marLeft w:val="0"/>
                      <w:marRight w:val="0"/>
                      <w:marTop w:val="0"/>
                      <w:marBottom w:val="0"/>
                      <w:divBdr>
                        <w:top w:val="none" w:sz="0" w:space="0" w:color="auto"/>
                        <w:left w:val="none" w:sz="0" w:space="0" w:color="auto"/>
                        <w:bottom w:val="none" w:sz="0" w:space="0" w:color="auto"/>
                        <w:right w:val="none" w:sz="0" w:space="0" w:color="auto"/>
                      </w:divBdr>
                    </w:div>
                  </w:divsChild>
                </w:div>
                <w:div w:id="263222140">
                  <w:marLeft w:val="0"/>
                  <w:marRight w:val="0"/>
                  <w:marTop w:val="0"/>
                  <w:marBottom w:val="0"/>
                  <w:divBdr>
                    <w:top w:val="none" w:sz="0" w:space="0" w:color="auto"/>
                    <w:left w:val="none" w:sz="0" w:space="0" w:color="auto"/>
                    <w:bottom w:val="none" w:sz="0" w:space="0" w:color="auto"/>
                    <w:right w:val="none" w:sz="0" w:space="0" w:color="auto"/>
                  </w:divBdr>
                  <w:divsChild>
                    <w:div w:id="1569344855">
                      <w:marLeft w:val="0"/>
                      <w:marRight w:val="0"/>
                      <w:marTop w:val="0"/>
                      <w:marBottom w:val="0"/>
                      <w:divBdr>
                        <w:top w:val="none" w:sz="0" w:space="0" w:color="auto"/>
                        <w:left w:val="none" w:sz="0" w:space="0" w:color="auto"/>
                        <w:bottom w:val="none" w:sz="0" w:space="0" w:color="auto"/>
                        <w:right w:val="none" w:sz="0" w:space="0" w:color="auto"/>
                      </w:divBdr>
                    </w:div>
                  </w:divsChild>
                </w:div>
                <w:div w:id="268050595">
                  <w:marLeft w:val="0"/>
                  <w:marRight w:val="0"/>
                  <w:marTop w:val="0"/>
                  <w:marBottom w:val="0"/>
                  <w:divBdr>
                    <w:top w:val="none" w:sz="0" w:space="0" w:color="auto"/>
                    <w:left w:val="none" w:sz="0" w:space="0" w:color="auto"/>
                    <w:bottom w:val="none" w:sz="0" w:space="0" w:color="auto"/>
                    <w:right w:val="none" w:sz="0" w:space="0" w:color="auto"/>
                  </w:divBdr>
                  <w:divsChild>
                    <w:div w:id="664555336">
                      <w:marLeft w:val="0"/>
                      <w:marRight w:val="0"/>
                      <w:marTop w:val="0"/>
                      <w:marBottom w:val="0"/>
                      <w:divBdr>
                        <w:top w:val="none" w:sz="0" w:space="0" w:color="auto"/>
                        <w:left w:val="none" w:sz="0" w:space="0" w:color="auto"/>
                        <w:bottom w:val="none" w:sz="0" w:space="0" w:color="auto"/>
                        <w:right w:val="none" w:sz="0" w:space="0" w:color="auto"/>
                      </w:divBdr>
                    </w:div>
                  </w:divsChild>
                </w:div>
                <w:div w:id="273827975">
                  <w:marLeft w:val="0"/>
                  <w:marRight w:val="0"/>
                  <w:marTop w:val="0"/>
                  <w:marBottom w:val="0"/>
                  <w:divBdr>
                    <w:top w:val="none" w:sz="0" w:space="0" w:color="auto"/>
                    <w:left w:val="none" w:sz="0" w:space="0" w:color="auto"/>
                    <w:bottom w:val="none" w:sz="0" w:space="0" w:color="auto"/>
                    <w:right w:val="none" w:sz="0" w:space="0" w:color="auto"/>
                  </w:divBdr>
                  <w:divsChild>
                    <w:div w:id="1523089097">
                      <w:marLeft w:val="0"/>
                      <w:marRight w:val="0"/>
                      <w:marTop w:val="0"/>
                      <w:marBottom w:val="0"/>
                      <w:divBdr>
                        <w:top w:val="none" w:sz="0" w:space="0" w:color="auto"/>
                        <w:left w:val="none" w:sz="0" w:space="0" w:color="auto"/>
                        <w:bottom w:val="none" w:sz="0" w:space="0" w:color="auto"/>
                        <w:right w:val="none" w:sz="0" w:space="0" w:color="auto"/>
                      </w:divBdr>
                    </w:div>
                  </w:divsChild>
                </w:div>
                <w:div w:id="291332301">
                  <w:marLeft w:val="0"/>
                  <w:marRight w:val="0"/>
                  <w:marTop w:val="0"/>
                  <w:marBottom w:val="0"/>
                  <w:divBdr>
                    <w:top w:val="none" w:sz="0" w:space="0" w:color="auto"/>
                    <w:left w:val="none" w:sz="0" w:space="0" w:color="auto"/>
                    <w:bottom w:val="none" w:sz="0" w:space="0" w:color="auto"/>
                    <w:right w:val="none" w:sz="0" w:space="0" w:color="auto"/>
                  </w:divBdr>
                  <w:divsChild>
                    <w:div w:id="280429128">
                      <w:marLeft w:val="0"/>
                      <w:marRight w:val="0"/>
                      <w:marTop w:val="0"/>
                      <w:marBottom w:val="0"/>
                      <w:divBdr>
                        <w:top w:val="none" w:sz="0" w:space="0" w:color="auto"/>
                        <w:left w:val="none" w:sz="0" w:space="0" w:color="auto"/>
                        <w:bottom w:val="none" w:sz="0" w:space="0" w:color="auto"/>
                        <w:right w:val="none" w:sz="0" w:space="0" w:color="auto"/>
                      </w:divBdr>
                    </w:div>
                  </w:divsChild>
                </w:div>
                <w:div w:id="293415446">
                  <w:marLeft w:val="0"/>
                  <w:marRight w:val="0"/>
                  <w:marTop w:val="0"/>
                  <w:marBottom w:val="0"/>
                  <w:divBdr>
                    <w:top w:val="none" w:sz="0" w:space="0" w:color="auto"/>
                    <w:left w:val="none" w:sz="0" w:space="0" w:color="auto"/>
                    <w:bottom w:val="none" w:sz="0" w:space="0" w:color="auto"/>
                    <w:right w:val="none" w:sz="0" w:space="0" w:color="auto"/>
                  </w:divBdr>
                  <w:divsChild>
                    <w:div w:id="1613977089">
                      <w:marLeft w:val="0"/>
                      <w:marRight w:val="0"/>
                      <w:marTop w:val="0"/>
                      <w:marBottom w:val="0"/>
                      <w:divBdr>
                        <w:top w:val="none" w:sz="0" w:space="0" w:color="auto"/>
                        <w:left w:val="none" w:sz="0" w:space="0" w:color="auto"/>
                        <w:bottom w:val="none" w:sz="0" w:space="0" w:color="auto"/>
                        <w:right w:val="none" w:sz="0" w:space="0" w:color="auto"/>
                      </w:divBdr>
                    </w:div>
                  </w:divsChild>
                </w:div>
                <w:div w:id="315764575">
                  <w:marLeft w:val="0"/>
                  <w:marRight w:val="0"/>
                  <w:marTop w:val="0"/>
                  <w:marBottom w:val="0"/>
                  <w:divBdr>
                    <w:top w:val="none" w:sz="0" w:space="0" w:color="auto"/>
                    <w:left w:val="none" w:sz="0" w:space="0" w:color="auto"/>
                    <w:bottom w:val="none" w:sz="0" w:space="0" w:color="auto"/>
                    <w:right w:val="none" w:sz="0" w:space="0" w:color="auto"/>
                  </w:divBdr>
                  <w:divsChild>
                    <w:div w:id="148327860">
                      <w:marLeft w:val="0"/>
                      <w:marRight w:val="0"/>
                      <w:marTop w:val="0"/>
                      <w:marBottom w:val="0"/>
                      <w:divBdr>
                        <w:top w:val="none" w:sz="0" w:space="0" w:color="auto"/>
                        <w:left w:val="none" w:sz="0" w:space="0" w:color="auto"/>
                        <w:bottom w:val="none" w:sz="0" w:space="0" w:color="auto"/>
                        <w:right w:val="none" w:sz="0" w:space="0" w:color="auto"/>
                      </w:divBdr>
                    </w:div>
                  </w:divsChild>
                </w:div>
                <w:div w:id="320348688">
                  <w:marLeft w:val="0"/>
                  <w:marRight w:val="0"/>
                  <w:marTop w:val="0"/>
                  <w:marBottom w:val="0"/>
                  <w:divBdr>
                    <w:top w:val="none" w:sz="0" w:space="0" w:color="auto"/>
                    <w:left w:val="none" w:sz="0" w:space="0" w:color="auto"/>
                    <w:bottom w:val="none" w:sz="0" w:space="0" w:color="auto"/>
                    <w:right w:val="none" w:sz="0" w:space="0" w:color="auto"/>
                  </w:divBdr>
                  <w:divsChild>
                    <w:div w:id="1934315913">
                      <w:marLeft w:val="0"/>
                      <w:marRight w:val="0"/>
                      <w:marTop w:val="0"/>
                      <w:marBottom w:val="0"/>
                      <w:divBdr>
                        <w:top w:val="none" w:sz="0" w:space="0" w:color="auto"/>
                        <w:left w:val="none" w:sz="0" w:space="0" w:color="auto"/>
                        <w:bottom w:val="none" w:sz="0" w:space="0" w:color="auto"/>
                        <w:right w:val="none" w:sz="0" w:space="0" w:color="auto"/>
                      </w:divBdr>
                    </w:div>
                  </w:divsChild>
                </w:div>
                <w:div w:id="324672445">
                  <w:marLeft w:val="0"/>
                  <w:marRight w:val="0"/>
                  <w:marTop w:val="0"/>
                  <w:marBottom w:val="0"/>
                  <w:divBdr>
                    <w:top w:val="none" w:sz="0" w:space="0" w:color="auto"/>
                    <w:left w:val="none" w:sz="0" w:space="0" w:color="auto"/>
                    <w:bottom w:val="none" w:sz="0" w:space="0" w:color="auto"/>
                    <w:right w:val="none" w:sz="0" w:space="0" w:color="auto"/>
                  </w:divBdr>
                  <w:divsChild>
                    <w:div w:id="1874924609">
                      <w:marLeft w:val="0"/>
                      <w:marRight w:val="0"/>
                      <w:marTop w:val="0"/>
                      <w:marBottom w:val="0"/>
                      <w:divBdr>
                        <w:top w:val="none" w:sz="0" w:space="0" w:color="auto"/>
                        <w:left w:val="none" w:sz="0" w:space="0" w:color="auto"/>
                        <w:bottom w:val="none" w:sz="0" w:space="0" w:color="auto"/>
                        <w:right w:val="none" w:sz="0" w:space="0" w:color="auto"/>
                      </w:divBdr>
                    </w:div>
                  </w:divsChild>
                </w:div>
                <w:div w:id="336420194">
                  <w:marLeft w:val="0"/>
                  <w:marRight w:val="0"/>
                  <w:marTop w:val="0"/>
                  <w:marBottom w:val="0"/>
                  <w:divBdr>
                    <w:top w:val="none" w:sz="0" w:space="0" w:color="auto"/>
                    <w:left w:val="none" w:sz="0" w:space="0" w:color="auto"/>
                    <w:bottom w:val="none" w:sz="0" w:space="0" w:color="auto"/>
                    <w:right w:val="none" w:sz="0" w:space="0" w:color="auto"/>
                  </w:divBdr>
                  <w:divsChild>
                    <w:div w:id="1882160284">
                      <w:marLeft w:val="0"/>
                      <w:marRight w:val="0"/>
                      <w:marTop w:val="0"/>
                      <w:marBottom w:val="0"/>
                      <w:divBdr>
                        <w:top w:val="none" w:sz="0" w:space="0" w:color="auto"/>
                        <w:left w:val="none" w:sz="0" w:space="0" w:color="auto"/>
                        <w:bottom w:val="none" w:sz="0" w:space="0" w:color="auto"/>
                        <w:right w:val="none" w:sz="0" w:space="0" w:color="auto"/>
                      </w:divBdr>
                    </w:div>
                  </w:divsChild>
                </w:div>
                <w:div w:id="362482639">
                  <w:marLeft w:val="0"/>
                  <w:marRight w:val="0"/>
                  <w:marTop w:val="0"/>
                  <w:marBottom w:val="0"/>
                  <w:divBdr>
                    <w:top w:val="none" w:sz="0" w:space="0" w:color="auto"/>
                    <w:left w:val="none" w:sz="0" w:space="0" w:color="auto"/>
                    <w:bottom w:val="none" w:sz="0" w:space="0" w:color="auto"/>
                    <w:right w:val="none" w:sz="0" w:space="0" w:color="auto"/>
                  </w:divBdr>
                  <w:divsChild>
                    <w:div w:id="192229453">
                      <w:marLeft w:val="0"/>
                      <w:marRight w:val="0"/>
                      <w:marTop w:val="0"/>
                      <w:marBottom w:val="0"/>
                      <w:divBdr>
                        <w:top w:val="none" w:sz="0" w:space="0" w:color="auto"/>
                        <w:left w:val="none" w:sz="0" w:space="0" w:color="auto"/>
                        <w:bottom w:val="none" w:sz="0" w:space="0" w:color="auto"/>
                        <w:right w:val="none" w:sz="0" w:space="0" w:color="auto"/>
                      </w:divBdr>
                    </w:div>
                  </w:divsChild>
                </w:div>
                <w:div w:id="424038082">
                  <w:marLeft w:val="0"/>
                  <w:marRight w:val="0"/>
                  <w:marTop w:val="0"/>
                  <w:marBottom w:val="0"/>
                  <w:divBdr>
                    <w:top w:val="none" w:sz="0" w:space="0" w:color="auto"/>
                    <w:left w:val="none" w:sz="0" w:space="0" w:color="auto"/>
                    <w:bottom w:val="none" w:sz="0" w:space="0" w:color="auto"/>
                    <w:right w:val="none" w:sz="0" w:space="0" w:color="auto"/>
                  </w:divBdr>
                  <w:divsChild>
                    <w:div w:id="312835712">
                      <w:marLeft w:val="0"/>
                      <w:marRight w:val="0"/>
                      <w:marTop w:val="0"/>
                      <w:marBottom w:val="0"/>
                      <w:divBdr>
                        <w:top w:val="none" w:sz="0" w:space="0" w:color="auto"/>
                        <w:left w:val="none" w:sz="0" w:space="0" w:color="auto"/>
                        <w:bottom w:val="none" w:sz="0" w:space="0" w:color="auto"/>
                        <w:right w:val="none" w:sz="0" w:space="0" w:color="auto"/>
                      </w:divBdr>
                    </w:div>
                  </w:divsChild>
                </w:div>
                <w:div w:id="429544647">
                  <w:marLeft w:val="0"/>
                  <w:marRight w:val="0"/>
                  <w:marTop w:val="0"/>
                  <w:marBottom w:val="0"/>
                  <w:divBdr>
                    <w:top w:val="none" w:sz="0" w:space="0" w:color="auto"/>
                    <w:left w:val="none" w:sz="0" w:space="0" w:color="auto"/>
                    <w:bottom w:val="none" w:sz="0" w:space="0" w:color="auto"/>
                    <w:right w:val="none" w:sz="0" w:space="0" w:color="auto"/>
                  </w:divBdr>
                  <w:divsChild>
                    <w:div w:id="1849565437">
                      <w:marLeft w:val="0"/>
                      <w:marRight w:val="0"/>
                      <w:marTop w:val="0"/>
                      <w:marBottom w:val="0"/>
                      <w:divBdr>
                        <w:top w:val="none" w:sz="0" w:space="0" w:color="auto"/>
                        <w:left w:val="none" w:sz="0" w:space="0" w:color="auto"/>
                        <w:bottom w:val="none" w:sz="0" w:space="0" w:color="auto"/>
                        <w:right w:val="none" w:sz="0" w:space="0" w:color="auto"/>
                      </w:divBdr>
                    </w:div>
                  </w:divsChild>
                </w:div>
                <w:div w:id="437721669">
                  <w:marLeft w:val="0"/>
                  <w:marRight w:val="0"/>
                  <w:marTop w:val="0"/>
                  <w:marBottom w:val="0"/>
                  <w:divBdr>
                    <w:top w:val="none" w:sz="0" w:space="0" w:color="auto"/>
                    <w:left w:val="none" w:sz="0" w:space="0" w:color="auto"/>
                    <w:bottom w:val="none" w:sz="0" w:space="0" w:color="auto"/>
                    <w:right w:val="none" w:sz="0" w:space="0" w:color="auto"/>
                  </w:divBdr>
                  <w:divsChild>
                    <w:div w:id="2017268291">
                      <w:marLeft w:val="0"/>
                      <w:marRight w:val="0"/>
                      <w:marTop w:val="0"/>
                      <w:marBottom w:val="0"/>
                      <w:divBdr>
                        <w:top w:val="none" w:sz="0" w:space="0" w:color="auto"/>
                        <w:left w:val="none" w:sz="0" w:space="0" w:color="auto"/>
                        <w:bottom w:val="none" w:sz="0" w:space="0" w:color="auto"/>
                        <w:right w:val="none" w:sz="0" w:space="0" w:color="auto"/>
                      </w:divBdr>
                    </w:div>
                  </w:divsChild>
                </w:div>
                <w:div w:id="452018778">
                  <w:marLeft w:val="0"/>
                  <w:marRight w:val="0"/>
                  <w:marTop w:val="0"/>
                  <w:marBottom w:val="0"/>
                  <w:divBdr>
                    <w:top w:val="none" w:sz="0" w:space="0" w:color="auto"/>
                    <w:left w:val="none" w:sz="0" w:space="0" w:color="auto"/>
                    <w:bottom w:val="none" w:sz="0" w:space="0" w:color="auto"/>
                    <w:right w:val="none" w:sz="0" w:space="0" w:color="auto"/>
                  </w:divBdr>
                  <w:divsChild>
                    <w:div w:id="1401057792">
                      <w:marLeft w:val="0"/>
                      <w:marRight w:val="0"/>
                      <w:marTop w:val="0"/>
                      <w:marBottom w:val="0"/>
                      <w:divBdr>
                        <w:top w:val="none" w:sz="0" w:space="0" w:color="auto"/>
                        <w:left w:val="none" w:sz="0" w:space="0" w:color="auto"/>
                        <w:bottom w:val="none" w:sz="0" w:space="0" w:color="auto"/>
                        <w:right w:val="none" w:sz="0" w:space="0" w:color="auto"/>
                      </w:divBdr>
                    </w:div>
                  </w:divsChild>
                </w:div>
                <w:div w:id="478032751">
                  <w:marLeft w:val="0"/>
                  <w:marRight w:val="0"/>
                  <w:marTop w:val="0"/>
                  <w:marBottom w:val="0"/>
                  <w:divBdr>
                    <w:top w:val="none" w:sz="0" w:space="0" w:color="auto"/>
                    <w:left w:val="none" w:sz="0" w:space="0" w:color="auto"/>
                    <w:bottom w:val="none" w:sz="0" w:space="0" w:color="auto"/>
                    <w:right w:val="none" w:sz="0" w:space="0" w:color="auto"/>
                  </w:divBdr>
                  <w:divsChild>
                    <w:div w:id="1487864416">
                      <w:marLeft w:val="0"/>
                      <w:marRight w:val="0"/>
                      <w:marTop w:val="0"/>
                      <w:marBottom w:val="0"/>
                      <w:divBdr>
                        <w:top w:val="none" w:sz="0" w:space="0" w:color="auto"/>
                        <w:left w:val="none" w:sz="0" w:space="0" w:color="auto"/>
                        <w:bottom w:val="none" w:sz="0" w:space="0" w:color="auto"/>
                        <w:right w:val="none" w:sz="0" w:space="0" w:color="auto"/>
                      </w:divBdr>
                    </w:div>
                  </w:divsChild>
                </w:div>
                <w:div w:id="499004950">
                  <w:marLeft w:val="0"/>
                  <w:marRight w:val="0"/>
                  <w:marTop w:val="0"/>
                  <w:marBottom w:val="0"/>
                  <w:divBdr>
                    <w:top w:val="none" w:sz="0" w:space="0" w:color="auto"/>
                    <w:left w:val="none" w:sz="0" w:space="0" w:color="auto"/>
                    <w:bottom w:val="none" w:sz="0" w:space="0" w:color="auto"/>
                    <w:right w:val="none" w:sz="0" w:space="0" w:color="auto"/>
                  </w:divBdr>
                  <w:divsChild>
                    <w:div w:id="725645825">
                      <w:marLeft w:val="0"/>
                      <w:marRight w:val="0"/>
                      <w:marTop w:val="0"/>
                      <w:marBottom w:val="0"/>
                      <w:divBdr>
                        <w:top w:val="none" w:sz="0" w:space="0" w:color="auto"/>
                        <w:left w:val="none" w:sz="0" w:space="0" w:color="auto"/>
                        <w:bottom w:val="none" w:sz="0" w:space="0" w:color="auto"/>
                        <w:right w:val="none" w:sz="0" w:space="0" w:color="auto"/>
                      </w:divBdr>
                    </w:div>
                  </w:divsChild>
                </w:div>
                <w:div w:id="505293048">
                  <w:marLeft w:val="0"/>
                  <w:marRight w:val="0"/>
                  <w:marTop w:val="0"/>
                  <w:marBottom w:val="0"/>
                  <w:divBdr>
                    <w:top w:val="none" w:sz="0" w:space="0" w:color="auto"/>
                    <w:left w:val="none" w:sz="0" w:space="0" w:color="auto"/>
                    <w:bottom w:val="none" w:sz="0" w:space="0" w:color="auto"/>
                    <w:right w:val="none" w:sz="0" w:space="0" w:color="auto"/>
                  </w:divBdr>
                  <w:divsChild>
                    <w:div w:id="485828004">
                      <w:marLeft w:val="0"/>
                      <w:marRight w:val="0"/>
                      <w:marTop w:val="0"/>
                      <w:marBottom w:val="0"/>
                      <w:divBdr>
                        <w:top w:val="none" w:sz="0" w:space="0" w:color="auto"/>
                        <w:left w:val="none" w:sz="0" w:space="0" w:color="auto"/>
                        <w:bottom w:val="none" w:sz="0" w:space="0" w:color="auto"/>
                        <w:right w:val="none" w:sz="0" w:space="0" w:color="auto"/>
                      </w:divBdr>
                    </w:div>
                  </w:divsChild>
                </w:div>
                <w:div w:id="508370280">
                  <w:marLeft w:val="0"/>
                  <w:marRight w:val="0"/>
                  <w:marTop w:val="0"/>
                  <w:marBottom w:val="0"/>
                  <w:divBdr>
                    <w:top w:val="none" w:sz="0" w:space="0" w:color="auto"/>
                    <w:left w:val="none" w:sz="0" w:space="0" w:color="auto"/>
                    <w:bottom w:val="none" w:sz="0" w:space="0" w:color="auto"/>
                    <w:right w:val="none" w:sz="0" w:space="0" w:color="auto"/>
                  </w:divBdr>
                  <w:divsChild>
                    <w:div w:id="397636463">
                      <w:marLeft w:val="0"/>
                      <w:marRight w:val="0"/>
                      <w:marTop w:val="0"/>
                      <w:marBottom w:val="0"/>
                      <w:divBdr>
                        <w:top w:val="none" w:sz="0" w:space="0" w:color="auto"/>
                        <w:left w:val="none" w:sz="0" w:space="0" w:color="auto"/>
                        <w:bottom w:val="none" w:sz="0" w:space="0" w:color="auto"/>
                        <w:right w:val="none" w:sz="0" w:space="0" w:color="auto"/>
                      </w:divBdr>
                    </w:div>
                    <w:div w:id="714964121">
                      <w:marLeft w:val="0"/>
                      <w:marRight w:val="0"/>
                      <w:marTop w:val="0"/>
                      <w:marBottom w:val="0"/>
                      <w:divBdr>
                        <w:top w:val="none" w:sz="0" w:space="0" w:color="auto"/>
                        <w:left w:val="none" w:sz="0" w:space="0" w:color="auto"/>
                        <w:bottom w:val="none" w:sz="0" w:space="0" w:color="auto"/>
                        <w:right w:val="none" w:sz="0" w:space="0" w:color="auto"/>
                      </w:divBdr>
                    </w:div>
                  </w:divsChild>
                </w:div>
                <w:div w:id="521365016">
                  <w:marLeft w:val="0"/>
                  <w:marRight w:val="0"/>
                  <w:marTop w:val="0"/>
                  <w:marBottom w:val="0"/>
                  <w:divBdr>
                    <w:top w:val="none" w:sz="0" w:space="0" w:color="auto"/>
                    <w:left w:val="none" w:sz="0" w:space="0" w:color="auto"/>
                    <w:bottom w:val="none" w:sz="0" w:space="0" w:color="auto"/>
                    <w:right w:val="none" w:sz="0" w:space="0" w:color="auto"/>
                  </w:divBdr>
                  <w:divsChild>
                    <w:div w:id="756243416">
                      <w:marLeft w:val="0"/>
                      <w:marRight w:val="0"/>
                      <w:marTop w:val="0"/>
                      <w:marBottom w:val="0"/>
                      <w:divBdr>
                        <w:top w:val="none" w:sz="0" w:space="0" w:color="auto"/>
                        <w:left w:val="none" w:sz="0" w:space="0" w:color="auto"/>
                        <w:bottom w:val="none" w:sz="0" w:space="0" w:color="auto"/>
                        <w:right w:val="none" w:sz="0" w:space="0" w:color="auto"/>
                      </w:divBdr>
                    </w:div>
                  </w:divsChild>
                </w:div>
                <w:div w:id="527332820">
                  <w:marLeft w:val="0"/>
                  <w:marRight w:val="0"/>
                  <w:marTop w:val="0"/>
                  <w:marBottom w:val="0"/>
                  <w:divBdr>
                    <w:top w:val="none" w:sz="0" w:space="0" w:color="auto"/>
                    <w:left w:val="none" w:sz="0" w:space="0" w:color="auto"/>
                    <w:bottom w:val="none" w:sz="0" w:space="0" w:color="auto"/>
                    <w:right w:val="none" w:sz="0" w:space="0" w:color="auto"/>
                  </w:divBdr>
                  <w:divsChild>
                    <w:div w:id="31730145">
                      <w:marLeft w:val="0"/>
                      <w:marRight w:val="0"/>
                      <w:marTop w:val="0"/>
                      <w:marBottom w:val="0"/>
                      <w:divBdr>
                        <w:top w:val="none" w:sz="0" w:space="0" w:color="auto"/>
                        <w:left w:val="none" w:sz="0" w:space="0" w:color="auto"/>
                        <w:bottom w:val="none" w:sz="0" w:space="0" w:color="auto"/>
                        <w:right w:val="none" w:sz="0" w:space="0" w:color="auto"/>
                      </w:divBdr>
                    </w:div>
                  </w:divsChild>
                </w:div>
                <w:div w:id="579099193">
                  <w:marLeft w:val="0"/>
                  <w:marRight w:val="0"/>
                  <w:marTop w:val="0"/>
                  <w:marBottom w:val="0"/>
                  <w:divBdr>
                    <w:top w:val="none" w:sz="0" w:space="0" w:color="auto"/>
                    <w:left w:val="none" w:sz="0" w:space="0" w:color="auto"/>
                    <w:bottom w:val="none" w:sz="0" w:space="0" w:color="auto"/>
                    <w:right w:val="none" w:sz="0" w:space="0" w:color="auto"/>
                  </w:divBdr>
                  <w:divsChild>
                    <w:div w:id="67383764">
                      <w:marLeft w:val="0"/>
                      <w:marRight w:val="0"/>
                      <w:marTop w:val="0"/>
                      <w:marBottom w:val="0"/>
                      <w:divBdr>
                        <w:top w:val="none" w:sz="0" w:space="0" w:color="auto"/>
                        <w:left w:val="none" w:sz="0" w:space="0" w:color="auto"/>
                        <w:bottom w:val="none" w:sz="0" w:space="0" w:color="auto"/>
                        <w:right w:val="none" w:sz="0" w:space="0" w:color="auto"/>
                      </w:divBdr>
                    </w:div>
                  </w:divsChild>
                </w:div>
                <w:div w:id="594754121">
                  <w:marLeft w:val="0"/>
                  <w:marRight w:val="0"/>
                  <w:marTop w:val="0"/>
                  <w:marBottom w:val="0"/>
                  <w:divBdr>
                    <w:top w:val="none" w:sz="0" w:space="0" w:color="auto"/>
                    <w:left w:val="none" w:sz="0" w:space="0" w:color="auto"/>
                    <w:bottom w:val="none" w:sz="0" w:space="0" w:color="auto"/>
                    <w:right w:val="none" w:sz="0" w:space="0" w:color="auto"/>
                  </w:divBdr>
                  <w:divsChild>
                    <w:div w:id="949243667">
                      <w:marLeft w:val="0"/>
                      <w:marRight w:val="0"/>
                      <w:marTop w:val="0"/>
                      <w:marBottom w:val="0"/>
                      <w:divBdr>
                        <w:top w:val="none" w:sz="0" w:space="0" w:color="auto"/>
                        <w:left w:val="none" w:sz="0" w:space="0" w:color="auto"/>
                        <w:bottom w:val="none" w:sz="0" w:space="0" w:color="auto"/>
                        <w:right w:val="none" w:sz="0" w:space="0" w:color="auto"/>
                      </w:divBdr>
                    </w:div>
                  </w:divsChild>
                </w:div>
                <w:div w:id="632447422">
                  <w:marLeft w:val="0"/>
                  <w:marRight w:val="0"/>
                  <w:marTop w:val="0"/>
                  <w:marBottom w:val="0"/>
                  <w:divBdr>
                    <w:top w:val="none" w:sz="0" w:space="0" w:color="auto"/>
                    <w:left w:val="none" w:sz="0" w:space="0" w:color="auto"/>
                    <w:bottom w:val="none" w:sz="0" w:space="0" w:color="auto"/>
                    <w:right w:val="none" w:sz="0" w:space="0" w:color="auto"/>
                  </w:divBdr>
                  <w:divsChild>
                    <w:div w:id="1436826302">
                      <w:marLeft w:val="0"/>
                      <w:marRight w:val="0"/>
                      <w:marTop w:val="0"/>
                      <w:marBottom w:val="0"/>
                      <w:divBdr>
                        <w:top w:val="none" w:sz="0" w:space="0" w:color="auto"/>
                        <w:left w:val="none" w:sz="0" w:space="0" w:color="auto"/>
                        <w:bottom w:val="none" w:sz="0" w:space="0" w:color="auto"/>
                        <w:right w:val="none" w:sz="0" w:space="0" w:color="auto"/>
                      </w:divBdr>
                    </w:div>
                  </w:divsChild>
                </w:div>
                <w:div w:id="647247321">
                  <w:marLeft w:val="0"/>
                  <w:marRight w:val="0"/>
                  <w:marTop w:val="0"/>
                  <w:marBottom w:val="0"/>
                  <w:divBdr>
                    <w:top w:val="none" w:sz="0" w:space="0" w:color="auto"/>
                    <w:left w:val="none" w:sz="0" w:space="0" w:color="auto"/>
                    <w:bottom w:val="none" w:sz="0" w:space="0" w:color="auto"/>
                    <w:right w:val="none" w:sz="0" w:space="0" w:color="auto"/>
                  </w:divBdr>
                  <w:divsChild>
                    <w:div w:id="500851323">
                      <w:marLeft w:val="0"/>
                      <w:marRight w:val="0"/>
                      <w:marTop w:val="0"/>
                      <w:marBottom w:val="0"/>
                      <w:divBdr>
                        <w:top w:val="none" w:sz="0" w:space="0" w:color="auto"/>
                        <w:left w:val="none" w:sz="0" w:space="0" w:color="auto"/>
                        <w:bottom w:val="none" w:sz="0" w:space="0" w:color="auto"/>
                        <w:right w:val="none" w:sz="0" w:space="0" w:color="auto"/>
                      </w:divBdr>
                    </w:div>
                    <w:div w:id="2003655620">
                      <w:marLeft w:val="0"/>
                      <w:marRight w:val="0"/>
                      <w:marTop w:val="0"/>
                      <w:marBottom w:val="0"/>
                      <w:divBdr>
                        <w:top w:val="none" w:sz="0" w:space="0" w:color="auto"/>
                        <w:left w:val="none" w:sz="0" w:space="0" w:color="auto"/>
                        <w:bottom w:val="none" w:sz="0" w:space="0" w:color="auto"/>
                        <w:right w:val="none" w:sz="0" w:space="0" w:color="auto"/>
                      </w:divBdr>
                    </w:div>
                  </w:divsChild>
                </w:div>
                <w:div w:id="647712870">
                  <w:marLeft w:val="0"/>
                  <w:marRight w:val="0"/>
                  <w:marTop w:val="0"/>
                  <w:marBottom w:val="0"/>
                  <w:divBdr>
                    <w:top w:val="none" w:sz="0" w:space="0" w:color="auto"/>
                    <w:left w:val="none" w:sz="0" w:space="0" w:color="auto"/>
                    <w:bottom w:val="none" w:sz="0" w:space="0" w:color="auto"/>
                    <w:right w:val="none" w:sz="0" w:space="0" w:color="auto"/>
                  </w:divBdr>
                  <w:divsChild>
                    <w:div w:id="1976982896">
                      <w:marLeft w:val="0"/>
                      <w:marRight w:val="0"/>
                      <w:marTop w:val="0"/>
                      <w:marBottom w:val="0"/>
                      <w:divBdr>
                        <w:top w:val="none" w:sz="0" w:space="0" w:color="auto"/>
                        <w:left w:val="none" w:sz="0" w:space="0" w:color="auto"/>
                        <w:bottom w:val="none" w:sz="0" w:space="0" w:color="auto"/>
                        <w:right w:val="none" w:sz="0" w:space="0" w:color="auto"/>
                      </w:divBdr>
                    </w:div>
                  </w:divsChild>
                </w:div>
                <w:div w:id="661008331">
                  <w:marLeft w:val="0"/>
                  <w:marRight w:val="0"/>
                  <w:marTop w:val="0"/>
                  <w:marBottom w:val="0"/>
                  <w:divBdr>
                    <w:top w:val="none" w:sz="0" w:space="0" w:color="auto"/>
                    <w:left w:val="none" w:sz="0" w:space="0" w:color="auto"/>
                    <w:bottom w:val="none" w:sz="0" w:space="0" w:color="auto"/>
                    <w:right w:val="none" w:sz="0" w:space="0" w:color="auto"/>
                  </w:divBdr>
                  <w:divsChild>
                    <w:div w:id="1942833044">
                      <w:marLeft w:val="0"/>
                      <w:marRight w:val="0"/>
                      <w:marTop w:val="0"/>
                      <w:marBottom w:val="0"/>
                      <w:divBdr>
                        <w:top w:val="none" w:sz="0" w:space="0" w:color="auto"/>
                        <w:left w:val="none" w:sz="0" w:space="0" w:color="auto"/>
                        <w:bottom w:val="none" w:sz="0" w:space="0" w:color="auto"/>
                        <w:right w:val="none" w:sz="0" w:space="0" w:color="auto"/>
                      </w:divBdr>
                    </w:div>
                  </w:divsChild>
                </w:div>
                <w:div w:id="700861146">
                  <w:marLeft w:val="0"/>
                  <w:marRight w:val="0"/>
                  <w:marTop w:val="0"/>
                  <w:marBottom w:val="0"/>
                  <w:divBdr>
                    <w:top w:val="none" w:sz="0" w:space="0" w:color="auto"/>
                    <w:left w:val="none" w:sz="0" w:space="0" w:color="auto"/>
                    <w:bottom w:val="none" w:sz="0" w:space="0" w:color="auto"/>
                    <w:right w:val="none" w:sz="0" w:space="0" w:color="auto"/>
                  </w:divBdr>
                  <w:divsChild>
                    <w:div w:id="830413960">
                      <w:marLeft w:val="0"/>
                      <w:marRight w:val="0"/>
                      <w:marTop w:val="0"/>
                      <w:marBottom w:val="0"/>
                      <w:divBdr>
                        <w:top w:val="none" w:sz="0" w:space="0" w:color="auto"/>
                        <w:left w:val="none" w:sz="0" w:space="0" w:color="auto"/>
                        <w:bottom w:val="none" w:sz="0" w:space="0" w:color="auto"/>
                        <w:right w:val="none" w:sz="0" w:space="0" w:color="auto"/>
                      </w:divBdr>
                    </w:div>
                  </w:divsChild>
                </w:div>
                <w:div w:id="706837448">
                  <w:marLeft w:val="0"/>
                  <w:marRight w:val="0"/>
                  <w:marTop w:val="0"/>
                  <w:marBottom w:val="0"/>
                  <w:divBdr>
                    <w:top w:val="none" w:sz="0" w:space="0" w:color="auto"/>
                    <w:left w:val="none" w:sz="0" w:space="0" w:color="auto"/>
                    <w:bottom w:val="none" w:sz="0" w:space="0" w:color="auto"/>
                    <w:right w:val="none" w:sz="0" w:space="0" w:color="auto"/>
                  </w:divBdr>
                  <w:divsChild>
                    <w:div w:id="320550840">
                      <w:marLeft w:val="0"/>
                      <w:marRight w:val="0"/>
                      <w:marTop w:val="0"/>
                      <w:marBottom w:val="0"/>
                      <w:divBdr>
                        <w:top w:val="none" w:sz="0" w:space="0" w:color="auto"/>
                        <w:left w:val="none" w:sz="0" w:space="0" w:color="auto"/>
                        <w:bottom w:val="none" w:sz="0" w:space="0" w:color="auto"/>
                        <w:right w:val="none" w:sz="0" w:space="0" w:color="auto"/>
                      </w:divBdr>
                    </w:div>
                    <w:div w:id="1588151701">
                      <w:marLeft w:val="0"/>
                      <w:marRight w:val="0"/>
                      <w:marTop w:val="0"/>
                      <w:marBottom w:val="0"/>
                      <w:divBdr>
                        <w:top w:val="none" w:sz="0" w:space="0" w:color="auto"/>
                        <w:left w:val="none" w:sz="0" w:space="0" w:color="auto"/>
                        <w:bottom w:val="none" w:sz="0" w:space="0" w:color="auto"/>
                        <w:right w:val="none" w:sz="0" w:space="0" w:color="auto"/>
                      </w:divBdr>
                    </w:div>
                  </w:divsChild>
                </w:div>
                <w:div w:id="722095988">
                  <w:marLeft w:val="0"/>
                  <w:marRight w:val="0"/>
                  <w:marTop w:val="0"/>
                  <w:marBottom w:val="0"/>
                  <w:divBdr>
                    <w:top w:val="none" w:sz="0" w:space="0" w:color="auto"/>
                    <w:left w:val="none" w:sz="0" w:space="0" w:color="auto"/>
                    <w:bottom w:val="none" w:sz="0" w:space="0" w:color="auto"/>
                    <w:right w:val="none" w:sz="0" w:space="0" w:color="auto"/>
                  </w:divBdr>
                  <w:divsChild>
                    <w:div w:id="120999255">
                      <w:marLeft w:val="0"/>
                      <w:marRight w:val="0"/>
                      <w:marTop w:val="0"/>
                      <w:marBottom w:val="0"/>
                      <w:divBdr>
                        <w:top w:val="none" w:sz="0" w:space="0" w:color="auto"/>
                        <w:left w:val="none" w:sz="0" w:space="0" w:color="auto"/>
                        <w:bottom w:val="none" w:sz="0" w:space="0" w:color="auto"/>
                        <w:right w:val="none" w:sz="0" w:space="0" w:color="auto"/>
                      </w:divBdr>
                    </w:div>
                    <w:div w:id="280456173">
                      <w:marLeft w:val="0"/>
                      <w:marRight w:val="0"/>
                      <w:marTop w:val="0"/>
                      <w:marBottom w:val="0"/>
                      <w:divBdr>
                        <w:top w:val="none" w:sz="0" w:space="0" w:color="auto"/>
                        <w:left w:val="none" w:sz="0" w:space="0" w:color="auto"/>
                        <w:bottom w:val="none" w:sz="0" w:space="0" w:color="auto"/>
                        <w:right w:val="none" w:sz="0" w:space="0" w:color="auto"/>
                      </w:divBdr>
                    </w:div>
                  </w:divsChild>
                </w:div>
                <w:div w:id="725569517">
                  <w:marLeft w:val="0"/>
                  <w:marRight w:val="0"/>
                  <w:marTop w:val="0"/>
                  <w:marBottom w:val="0"/>
                  <w:divBdr>
                    <w:top w:val="none" w:sz="0" w:space="0" w:color="auto"/>
                    <w:left w:val="none" w:sz="0" w:space="0" w:color="auto"/>
                    <w:bottom w:val="none" w:sz="0" w:space="0" w:color="auto"/>
                    <w:right w:val="none" w:sz="0" w:space="0" w:color="auto"/>
                  </w:divBdr>
                  <w:divsChild>
                    <w:div w:id="1774281706">
                      <w:marLeft w:val="0"/>
                      <w:marRight w:val="0"/>
                      <w:marTop w:val="0"/>
                      <w:marBottom w:val="0"/>
                      <w:divBdr>
                        <w:top w:val="none" w:sz="0" w:space="0" w:color="auto"/>
                        <w:left w:val="none" w:sz="0" w:space="0" w:color="auto"/>
                        <w:bottom w:val="none" w:sz="0" w:space="0" w:color="auto"/>
                        <w:right w:val="none" w:sz="0" w:space="0" w:color="auto"/>
                      </w:divBdr>
                    </w:div>
                  </w:divsChild>
                </w:div>
                <w:div w:id="729377651">
                  <w:marLeft w:val="0"/>
                  <w:marRight w:val="0"/>
                  <w:marTop w:val="0"/>
                  <w:marBottom w:val="0"/>
                  <w:divBdr>
                    <w:top w:val="none" w:sz="0" w:space="0" w:color="auto"/>
                    <w:left w:val="none" w:sz="0" w:space="0" w:color="auto"/>
                    <w:bottom w:val="none" w:sz="0" w:space="0" w:color="auto"/>
                    <w:right w:val="none" w:sz="0" w:space="0" w:color="auto"/>
                  </w:divBdr>
                  <w:divsChild>
                    <w:div w:id="1560165855">
                      <w:marLeft w:val="0"/>
                      <w:marRight w:val="0"/>
                      <w:marTop w:val="0"/>
                      <w:marBottom w:val="0"/>
                      <w:divBdr>
                        <w:top w:val="none" w:sz="0" w:space="0" w:color="auto"/>
                        <w:left w:val="none" w:sz="0" w:space="0" w:color="auto"/>
                        <w:bottom w:val="none" w:sz="0" w:space="0" w:color="auto"/>
                        <w:right w:val="none" w:sz="0" w:space="0" w:color="auto"/>
                      </w:divBdr>
                    </w:div>
                  </w:divsChild>
                </w:div>
                <w:div w:id="766190128">
                  <w:marLeft w:val="0"/>
                  <w:marRight w:val="0"/>
                  <w:marTop w:val="0"/>
                  <w:marBottom w:val="0"/>
                  <w:divBdr>
                    <w:top w:val="none" w:sz="0" w:space="0" w:color="auto"/>
                    <w:left w:val="none" w:sz="0" w:space="0" w:color="auto"/>
                    <w:bottom w:val="none" w:sz="0" w:space="0" w:color="auto"/>
                    <w:right w:val="none" w:sz="0" w:space="0" w:color="auto"/>
                  </w:divBdr>
                  <w:divsChild>
                    <w:div w:id="2090105569">
                      <w:marLeft w:val="0"/>
                      <w:marRight w:val="0"/>
                      <w:marTop w:val="0"/>
                      <w:marBottom w:val="0"/>
                      <w:divBdr>
                        <w:top w:val="none" w:sz="0" w:space="0" w:color="auto"/>
                        <w:left w:val="none" w:sz="0" w:space="0" w:color="auto"/>
                        <w:bottom w:val="none" w:sz="0" w:space="0" w:color="auto"/>
                        <w:right w:val="none" w:sz="0" w:space="0" w:color="auto"/>
                      </w:divBdr>
                    </w:div>
                  </w:divsChild>
                </w:div>
                <w:div w:id="779372262">
                  <w:marLeft w:val="0"/>
                  <w:marRight w:val="0"/>
                  <w:marTop w:val="0"/>
                  <w:marBottom w:val="0"/>
                  <w:divBdr>
                    <w:top w:val="none" w:sz="0" w:space="0" w:color="auto"/>
                    <w:left w:val="none" w:sz="0" w:space="0" w:color="auto"/>
                    <w:bottom w:val="none" w:sz="0" w:space="0" w:color="auto"/>
                    <w:right w:val="none" w:sz="0" w:space="0" w:color="auto"/>
                  </w:divBdr>
                  <w:divsChild>
                    <w:div w:id="2017683855">
                      <w:marLeft w:val="0"/>
                      <w:marRight w:val="0"/>
                      <w:marTop w:val="0"/>
                      <w:marBottom w:val="0"/>
                      <w:divBdr>
                        <w:top w:val="none" w:sz="0" w:space="0" w:color="auto"/>
                        <w:left w:val="none" w:sz="0" w:space="0" w:color="auto"/>
                        <w:bottom w:val="none" w:sz="0" w:space="0" w:color="auto"/>
                        <w:right w:val="none" w:sz="0" w:space="0" w:color="auto"/>
                      </w:divBdr>
                    </w:div>
                  </w:divsChild>
                </w:div>
                <w:div w:id="825707976">
                  <w:marLeft w:val="0"/>
                  <w:marRight w:val="0"/>
                  <w:marTop w:val="0"/>
                  <w:marBottom w:val="0"/>
                  <w:divBdr>
                    <w:top w:val="none" w:sz="0" w:space="0" w:color="auto"/>
                    <w:left w:val="none" w:sz="0" w:space="0" w:color="auto"/>
                    <w:bottom w:val="none" w:sz="0" w:space="0" w:color="auto"/>
                    <w:right w:val="none" w:sz="0" w:space="0" w:color="auto"/>
                  </w:divBdr>
                  <w:divsChild>
                    <w:div w:id="1213737344">
                      <w:marLeft w:val="0"/>
                      <w:marRight w:val="0"/>
                      <w:marTop w:val="0"/>
                      <w:marBottom w:val="0"/>
                      <w:divBdr>
                        <w:top w:val="none" w:sz="0" w:space="0" w:color="auto"/>
                        <w:left w:val="none" w:sz="0" w:space="0" w:color="auto"/>
                        <w:bottom w:val="none" w:sz="0" w:space="0" w:color="auto"/>
                        <w:right w:val="none" w:sz="0" w:space="0" w:color="auto"/>
                      </w:divBdr>
                    </w:div>
                  </w:divsChild>
                </w:div>
                <w:div w:id="850097371">
                  <w:marLeft w:val="0"/>
                  <w:marRight w:val="0"/>
                  <w:marTop w:val="0"/>
                  <w:marBottom w:val="0"/>
                  <w:divBdr>
                    <w:top w:val="none" w:sz="0" w:space="0" w:color="auto"/>
                    <w:left w:val="none" w:sz="0" w:space="0" w:color="auto"/>
                    <w:bottom w:val="none" w:sz="0" w:space="0" w:color="auto"/>
                    <w:right w:val="none" w:sz="0" w:space="0" w:color="auto"/>
                  </w:divBdr>
                  <w:divsChild>
                    <w:div w:id="342097991">
                      <w:marLeft w:val="0"/>
                      <w:marRight w:val="0"/>
                      <w:marTop w:val="0"/>
                      <w:marBottom w:val="0"/>
                      <w:divBdr>
                        <w:top w:val="none" w:sz="0" w:space="0" w:color="auto"/>
                        <w:left w:val="none" w:sz="0" w:space="0" w:color="auto"/>
                        <w:bottom w:val="none" w:sz="0" w:space="0" w:color="auto"/>
                        <w:right w:val="none" w:sz="0" w:space="0" w:color="auto"/>
                      </w:divBdr>
                    </w:div>
                  </w:divsChild>
                </w:div>
                <w:div w:id="856039313">
                  <w:marLeft w:val="0"/>
                  <w:marRight w:val="0"/>
                  <w:marTop w:val="0"/>
                  <w:marBottom w:val="0"/>
                  <w:divBdr>
                    <w:top w:val="none" w:sz="0" w:space="0" w:color="auto"/>
                    <w:left w:val="none" w:sz="0" w:space="0" w:color="auto"/>
                    <w:bottom w:val="none" w:sz="0" w:space="0" w:color="auto"/>
                    <w:right w:val="none" w:sz="0" w:space="0" w:color="auto"/>
                  </w:divBdr>
                  <w:divsChild>
                    <w:div w:id="1689746949">
                      <w:marLeft w:val="0"/>
                      <w:marRight w:val="0"/>
                      <w:marTop w:val="0"/>
                      <w:marBottom w:val="0"/>
                      <w:divBdr>
                        <w:top w:val="none" w:sz="0" w:space="0" w:color="auto"/>
                        <w:left w:val="none" w:sz="0" w:space="0" w:color="auto"/>
                        <w:bottom w:val="none" w:sz="0" w:space="0" w:color="auto"/>
                        <w:right w:val="none" w:sz="0" w:space="0" w:color="auto"/>
                      </w:divBdr>
                    </w:div>
                  </w:divsChild>
                </w:div>
                <w:div w:id="874539535">
                  <w:marLeft w:val="0"/>
                  <w:marRight w:val="0"/>
                  <w:marTop w:val="0"/>
                  <w:marBottom w:val="0"/>
                  <w:divBdr>
                    <w:top w:val="none" w:sz="0" w:space="0" w:color="auto"/>
                    <w:left w:val="none" w:sz="0" w:space="0" w:color="auto"/>
                    <w:bottom w:val="none" w:sz="0" w:space="0" w:color="auto"/>
                    <w:right w:val="none" w:sz="0" w:space="0" w:color="auto"/>
                  </w:divBdr>
                  <w:divsChild>
                    <w:div w:id="665480685">
                      <w:marLeft w:val="0"/>
                      <w:marRight w:val="0"/>
                      <w:marTop w:val="0"/>
                      <w:marBottom w:val="0"/>
                      <w:divBdr>
                        <w:top w:val="none" w:sz="0" w:space="0" w:color="auto"/>
                        <w:left w:val="none" w:sz="0" w:space="0" w:color="auto"/>
                        <w:bottom w:val="none" w:sz="0" w:space="0" w:color="auto"/>
                        <w:right w:val="none" w:sz="0" w:space="0" w:color="auto"/>
                      </w:divBdr>
                    </w:div>
                  </w:divsChild>
                </w:div>
                <w:div w:id="883178750">
                  <w:marLeft w:val="0"/>
                  <w:marRight w:val="0"/>
                  <w:marTop w:val="0"/>
                  <w:marBottom w:val="0"/>
                  <w:divBdr>
                    <w:top w:val="none" w:sz="0" w:space="0" w:color="auto"/>
                    <w:left w:val="none" w:sz="0" w:space="0" w:color="auto"/>
                    <w:bottom w:val="none" w:sz="0" w:space="0" w:color="auto"/>
                    <w:right w:val="none" w:sz="0" w:space="0" w:color="auto"/>
                  </w:divBdr>
                  <w:divsChild>
                    <w:div w:id="74985263">
                      <w:marLeft w:val="0"/>
                      <w:marRight w:val="0"/>
                      <w:marTop w:val="0"/>
                      <w:marBottom w:val="0"/>
                      <w:divBdr>
                        <w:top w:val="none" w:sz="0" w:space="0" w:color="auto"/>
                        <w:left w:val="none" w:sz="0" w:space="0" w:color="auto"/>
                        <w:bottom w:val="none" w:sz="0" w:space="0" w:color="auto"/>
                        <w:right w:val="none" w:sz="0" w:space="0" w:color="auto"/>
                      </w:divBdr>
                    </w:div>
                  </w:divsChild>
                </w:div>
                <w:div w:id="957837917">
                  <w:marLeft w:val="0"/>
                  <w:marRight w:val="0"/>
                  <w:marTop w:val="0"/>
                  <w:marBottom w:val="0"/>
                  <w:divBdr>
                    <w:top w:val="none" w:sz="0" w:space="0" w:color="auto"/>
                    <w:left w:val="none" w:sz="0" w:space="0" w:color="auto"/>
                    <w:bottom w:val="none" w:sz="0" w:space="0" w:color="auto"/>
                    <w:right w:val="none" w:sz="0" w:space="0" w:color="auto"/>
                  </w:divBdr>
                  <w:divsChild>
                    <w:div w:id="629240895">
                      <w:marLeft w:val="0"/>
                      <w:marRight w:val="0"/>
                      <w:marTop w:val="0"/>
                      <w:marBottom w:val="0"/>
                      <w:divBdr>
                        <w:top w:val="none" w:sz="0" w:space="0" w:color="auto"/>
                        <w:left w:val="none" w:sz="0" w:space="0" w:color="auto"/>
                        <w:bottom w:val="none" w:sz="0" w:space="0" w:color="auto"/>
                        <w:right w:val="none" w:sz="0" w:space="0" w:color="auto"/>
                      </w:divBdr>
                    </w:div>
                  </w:divsChild>
                </w:div>
                <w:div w:id="957952093">
                  <w:marLeft w:val="0"/>
                  <w:marRight w:val="0"/>
                  <w:marTop w:val="0"/>
                  <w:marBottom w:val="0"/>
                  <w:divBdr>
                    <w:top w:val="none" w:sz="0" w:space="0" w:color="auto"/>
                    <w:left w:val="none" w:sz="0" w:space="0" w:color="auto"/>
                    <w:bottom w:val="none" w:sz="0" w:space="0" w:color="auto"/>
                    <w:right w:val="none" w:sz="0" w:space="0" w:color="auto"/>
                  </w:divBdr>
                  <w:divsChild>
                    <w:div w:id="55982886">
                      <w:marLeft w:val="0"/>
                      <w:marRight w:val="0"/>
                      <w:marTop w:val="0"/>
                      <w:marBottom w:val="0"/>
                      <w:divBdr>
                        <w:top w:val="none" w:sz="0" w:space="0" w:color="auto"/>
                        <w:left w:val="none" w:sz="0" w:space="0" w:color="auto"/>
                        <w:bottom w:val="none" w:sz="0" w:space="0" w:color="auto"/>
                        <w:right w:val="none" w:sz="0" w:space="0" w:color="auto"/>
                      </w:divBdr>
                    </w:div>
                  </w:divsChild>
                </w:div>
                <w:div w:id="960841543">
                  <w:marLeft w:val="0"/>
                  <w:marRight w:val="0"/>
                  <w:marTop w:val="0"/>
                  <w:marBottom w:val="0"/>
                  <w:divBdr>
                    <w:top w:val="none" w:sz="0" w:space="0" w:color="auto"/>
                    <w:left w:val="none" w:sz="0" w:space="0" w:color="auto"/>
                    <w:bottom w:val="none" w:sz="0" w:space="0" w:color="auto"/>
                    <w:right w:val="none" w:sz="0" w:space="0" w:color="auto"/>
                  </w:divBdr>
                  <w:divsChild>
                    <w:div w:id="2007659496">
                      <w:marLeft w:val="0"/>
                      <w:marRight w:val="0"/>
                      <w:marTop w:val="0"/>
                      <w:marBottom w:val="0"/>
                      <w:divBdr>
                        <w:top w:val="none" w:sz="0" w:space="0" w:color="auto"/>
                        <w:left w:val="none" w:sz="0" w:space="0" w:color="auto"/>
                        <w:bottom w:val="none" w:sz="0" w:space="0" w:color="auto"/>
                        <w:right w:val="none" w:sz="0" w:space="0" w:color="auto"/>
                      </w:divBdr>
                    </w:div>
                  </w:divsChild>
                </w:div>
                <w:div w:id="980040467">
                  <w:marLeft w:val="0"/>
                  <w:marRight w:val="0"/>
                  <w:marTop w:val="0"/>
                  <w:marBottom w:val="0"/>
                  <w:divBdr>
                    <w:top w:val="none" w:sz="0" w:space="0" w:color="auto"/>
                    <w:left w:val="none" w:sz="0" w:space="0" w:color="auto"/>
                    <w:bottom w:val="none" w:sz="0" w:space="0" w:color="auto"/>
                    <w:right w:val="none" w:sz="0" w:space="0" w:color="auto"/>
                  </w:divBdr>
                  <w:divsChild>
                    <w:div w:id="353075157">
                      <w:marLeft w:val="0"/>
                      <w:marRight w:val="0"/>
                      <w:marTop w:val="0"/>
                      <w:marBottom w:val="0"/>
                      <w:divBdr>
                        <w:top w:val="none" w:sz="0" w:space="0" w:color="auto"/>
                        <w:left w:val="none" w:sz="0" w:space="0" w:color="auto"/>
                        <w:bottom w:val="none" w:sz="0" w:space="0" w:color="auto"/>
                        <w:right w:val="none" w:sz="0" w:space="0" w:color="auto"/>
                      </w:divBdr>
                    </w:div>
                  </w:divsChild>
                </w:div>
                <w:div w:id="998388082">
                  <w:marLeft w:val="0"/>
                  <w:marRight w:val="0"/>
                  <w:marTop w:val="0"/>
                  <w:marBottom w:val="0"/>
                  <w:divBdr>
                    <w:top w:val="none" w:sz="0" w:space="0" w:color="auto"/>
                    <w:left w:val="none" w:sz="0" w:space="0" w:color="auto"/>
                    <w:bottom w:val="none" w:sz="0" w:space="0" w:color="auto"/>
                    <w:right w:val="none" w:sz="0" w:space="0" w:color="auto"/>
                  </w:divBdr>
                  <w:divsChild>
                    <w:div w:id="957680942">
                      <w:marLeft w:val="0"/>
                      <w:marRight w:val="0"/>
                      <w:marTop w:val="0"/>
                      <w:marBottom w:val="0"/>
                      <w:divBdr>
                        <w:top w:val="none" w:sz="0" w:space="0" w:color="auto"/>
                        <w:left w:val="none" w:sz="0" w:space="0" w:color="auto"/>
                        <w:bottom w:val="none" w:sz="0" w:space="0" w:color="auto"/>
                        <w:right w:val="none" w:sz="0" w:space="0" w:color="auto"/>
                      </w:divBdr>
                    </w:div>
                  </w:divsChild>
                </w:div>
                <w:div w:id="1010446316">
                  <w:marLeft w:val="0"/>
                  <w:marRight w:val="0"/>
                  <w:marTop w:val="0"/>
                  <w:marBottom w:val="0"/>
                  <w:divBdr>
                    <w:top w:val="none" w:sz="0" w:space="0" w:color="auto"/>
                    <w:left w:val="none" w:sz="0" w:space="0" w:color="auto"/>
                    <w:bottom w:val="none" w:sz="0" w:space="0" w:color="auto"/>
                    <w:right w:val="none" w:sz="0" w:space="0" w:color="auto"/>
                  </w:divBdr>
                  <w:divsChild>
                    <w:div w:id="191499463">
                      <w:marLeft w:val="0"/>
                      <w:marRight w:val="0"/>
                      <w:marTop w:val="0"/>
                      <w:marBottom w:val="0"/>
                      <w:divBdr>
                        <w:top w:val="none" w:sz="0" w:space="0" w:color="auto"/>
                        <w:left w:val="none" w:sz="0" w:space="0" w:color="auto"/>
                        <w:bottom w:val="none" w:sz="0" w:space="0" w:color="auto"/>
                        <w:right w:val="none" w:sz="0" w:space="0" w:color="auto"/>
                      </w:divBdr>
                    </w:div>
                  </w:divsChild>
                </w:div>
                <w:div w:id="1040476541">
                  <w:marLeft w:val="0"/>
                  <w:marRight w:val="0"/>
                  <w:marTop w:val="0"/>
                  <w:marBottom w:val="0"/>
                  <w:divBdr>
                    <w:top w:val="none" w:sz="0" w:space="0" w:color="auto"/>
                    <w:left w:val="none" w:sz="0" w:space="0" w:color="auto"/>
                    <w:bottom w:val="none" w:sz="0" w:space="0" w:color="auto"/>
                    <w:right w:val="none" w:sz="0" w:space="0" w:color="auto"/>
                  </w:divBdr>
                  <w:divsChild>
                    <w:div w:id="418480089">
                      <w:marLeft w:val="0"/>
                      <w:marRight w:val="0"/>
                      <w:marTop w:val="0"/>
                      <w:marBottom w:val="0"/>
                      <w:divBdr>
                        <w:top w:val="none" w:sz="0" w:space="0" w:color="auto"/>
                        <w:left w:val="none" w:sz="0" w:space="0" w:color="auto"/>
                        <w:bottom w:val="none" w:sz="0" w:space="0" w:color="auto"/>
                        <w:right w:val="none" w:sz="0" w:space="0" w:color="auto"/>
                      </w:divBdr>
                    </w:div>
                    <w:div w:id="1714036263">
                      <w:marLeft w:val="0"/>
                      <w:marRight w:val="0"/>
                      <w:marTop w:val="0"/>
                      <w:marBottom w:val="0"/>
                      <w:divBdr>
                        <w:top w:val="none" w:sz="0" w:space="0" w:color="auto"/>
                        <w:left w:val="none" w:sz="0" w:space="0" w:color="auto"/>
                        <w:bottom w:val="none" w:sz="0" w:space="0" w:color="auto"/>
                        <w:right w:val="none" w:sz="0" w:space="0" w:color="auto"/>
                      </w:divBdr>
                    </w:div>
                  </w:divsChild>
                </w:div>
                <w:div w:id="1110510190">
                  <w:marLeft w:val="0"/>
                  <w:marRight w:val="0"/>
                  <w:marTop w:val="0"/>
                  <w:marBottom w:val="0"/>
                  <w:divBdr>
                    <w:top w:val="none" w:sz="0" w:space="0" w:color="auto"/>
                    <w:left w:val="none" w:sz="0" w:space="0" w:color="auto"/>
                    <w:bottom w:val="none" w:sz="0" w:space="0" w:color="auto"/>
                    <w:right w:val="none" w:sz="0" w:space="0" w:color="auto"/>
                  </w:divBdr>
                  <w:divsChild>
                    <w:div w:id="450973770">
                      <w:marLeft w:val="0"/>
                      <w:marRight w:val="0"/>
                      <w:marTop w:val="0"/>
                      <w:marBottom w:val="0"/>
                      <w:divBdr>
                        <w:top w:val="none" w:sz="0" w:space="0" w:color="auto"/>
                        <w:left w:val="none" w:sz="0" w:space="0" w:color="auto"/>
                        <w:bottom w:val="none" w:sz="0" w:space="0" w:color="auto"/>
                        <w:right w:val="none" w:sz="0" w:space="0" w:color="auto"/>
                      </w:divBdr>
                    </w:div>
                  </w:divsChild>
                </w:div>
                <w:div w:id="1115363625">
                  <w:marLeft w:val="0"/>
                  <w:marRight w:val="0"/>
                  <w:marTop w:val="0"/>
                  <w:marBottom w:val="0"/>
                  <w:divBdr>
                    <w:top w:val="none" w:sz="0" w:space="0" w:color="auto"/>
                    <w:left w:val="none" w:sz="0" w:space="0" w:color="auto"/>
                    <w:bottom w:val="none" w:sz="0" w:space="0" w:color="auto"/>
                    <w:right w:val="none" w:sz="0" w:space="0" w:color="auto"/>
                  </w:divBdr>
                  <w:divsChild>
                    <w:div w:id="572619636">
                      <w:marLeft w:val="0"/>
                      <w:marRight w:val="0"/>
                      <w:marTop w:val="0"/>
                      <w:marBottom w:val="0"/>
                      <w:divBdr>
                        <w:top w:val="none" w:sz="0" w:space="0" w:color="auto"/>
                        <w:left w:val="none" w:sz="0" w:space="0" w:color="auto"/>
                        <w:bottom w:val="none" w:sz="0" w:space="0" w:color="auto"/>
                        <w:right w:val="none" w:sz="0" w:space="0" w:color="auto"/>
                      </w:divBdr>
                    </w:div>
                  </w:divsChild>
                </w:div>
                <w:div w:id="1135753021">
                  <w:marLeft w:val="0"/>
                  <w:marRight w:val="0"/>
                  <w:marTop w:val="0"/>
                  <w:marBottom w:val="0"/>
                  <w:divBdr>
                    <w:top w:val="none" w:sz="0" w:space="0" w:color="auto"/>
                    <w:left w:val="none" w:sz="0" w:space="0" w:color="auto"/>
                    <w:bottom w:val="none" w:sz="0" w:space="0" w:color="auto"/>
                    <w:right w:val="none" w:sz="0" w:space="0" w:color="auto"/>
                  </w:divBdr>
                  <w:divsChild>
                    <w:div w:id="1904637318">
                      <w:marLeft w:val="0"/>
                      <w:marRight w:val="0"/>
                      <w:marTop w:val="0"/>
                      <w:marBottom w:val="0"/>
                      <w:divBdr>
                        <w:top w:val="none" w:sz="0" w:space="0" w:color="auto"/>
                        <w:left w:val="none" w:sz="0" w:space="0" w:color="auto"/>
                        <w:bottom w:val="none" w:sz="0" w:space="0" w:color="auto"/>
                        <w:right w:val="none" w:sz="0" w:space="0" w:color="auto"/>
                      </w:divBdr>
                    </w:div>
                  </w:divsChild>
                </w:div>
                <w:div w:id="1150630796">
                  <w:marLeft w:val="0"/>
                  <w:marRight w:val="0"/>
                  <w:marTop w:val="0"/>
                  <w:marBottom w:val="0"/>
                  <w:divBdr>
                    <w:top w:val="none" w:sz="0" w:space="0" w:color="auto"/>
                    <w:left w:val="none" w:sz="0" w:space="0" w:color="auto"/>
                    <w:bottom w:val="none" w:sz="0" w:space="0" w:color="auto"/>
                    <w:right w:val="none" w:sz="0" w:space="0" w:color="auto"/>
                  </w:divBdr>
                  <w:divsChild>
                    <w:div w:id="581909019">
                      <w:marLeft w:val="0"/>
                      <w:marRight w:val="0"/>
                      <w:marTop w:val="0"/>
                      <w:marBottom w:val="0"/>
                      <w:divBdr>
                        <w:top w:val="none" w:sz="0" w:space="0" w:color="auto"/>
                        <w:left w:val="none" w:sz="0" w:space="0" w:color="auto"/>
                        <w:bottom w:val="none" w:sz="0" w:space="0" w:color="auto"/>
                        <w:right w:val="none" w:sz="0" w:space="0" w:color="auto"/>
                      </w:divBdr>
                    </w:div>
                  </w:divsChild>
                </w:div>
                <w:div w:id="1152717055">
                  <w:marLeft w:val="0"/>
                  <w:marRight w:val="0"/>
                  <w:marTop w:val="0"/>
                  <w:marBottom w:val="0"/>
                  <w:divBdr>
                    <w:top w:val="none" w:sz="0" w:space="0" w:color="auto"/>
                    <w:left w:val="none" w:sz="0" w:space="0" w:color="auto"/>
                    <w:bottom w:val="none" w:sz="0" w:space="0" w:color="auto"/>
                    <w:right w:val="none" w:sz="0" w:space="0" w:color="auto"/>
                  </w:divBdr>
                  <w:divsChild>
                    <w:div w:id="2043238404">
                      <w:marLeft w:val="0"/>
                      <w:marRight w:val="0"/>
                      <w:marTop w:val="0"/>
                      <w:marBottom w:val="0"/>
                      <w:divBdr>
                        <w:top w:val="none" w:sz="0" w:space="0" w:color="auto"/>
                        <w:left w:val="none" w:sz="0" w:space="0" w:color="auto"/>
                        <w:bottom w:val="none" w:sz="0" w:space="0" w:color="auto"/>
                        <w:right w:val="none" w:sz="0" w:space="0" w:color="auto"/>
                      </w:divBdr>
                    </w:div>
                  </w:divsChild>
                </w:div>
                <w:div w:id="1189636845">
                  <w:marLeft w:val="0"/>
                  <w:marRight w:val="0"/>
                  <w:marTop w:val="0"/>
                  <w:marBottom w:val="0"/>
                  <w:divBdr>
                    <w:top w:val="none" w:sz="0" w:space="0" w:color="auto"/>
                    <w:left w:val="none" w:sz="0" w:space="0" w:color="auto"/>
                    <w:bottom w:val="none" w:sz="0" w:space="0" w:color="auto"/>
                    <w:right w:val="none" w:sz="0" w:space="0" w:color="auto"/>
                  </w:divBdr>
                  <w:divsChild>
                    <w:div w:id="156893993">
                      <w:marLeft w:val="0"/>
                      <w:marRight w:val="0"/>
                      <w:marTop w:val="0"/>
                      <w:marBottom w:val="0"/>
                      <w:divBdr>
                        <w:top w:val="none" w:sz="0" w:space="0" w:color="auto"/>
                        <w:left w:val="none" w:sz="0" w:space="0" w:color="auto"/>
                        <w:bottom w:val="none" w:sz="0" w:space="0" w:color="auto"/>
                        <w:right w:val="none" w:sz="0" w:space="0" w:color="auto"/>
                      </w:divBdr>
                    </w:div>
                  </w:divsChild>
                </w:div>
                <w:div w:id="1208835712">
                  <w:marLeft w:val="0"/>
                  <w:marRight w:val="0"/>
                  <w:marTop w:val="0"/>
                  <w:marBottom w:val="0"/>
                  <w:divBdr>
                    <w:top w:val="none" w:sz="0" w:space="0" w:color="auto"/>
                    <w:left w:val="none" w:sz="0" w:space="0" w:color="auto"/>
                    <w:bottom w:val="none" w:sz="0" w:space="0" w:color="auto"/>
                    <w:right w:val="none" w:sz="0" w:space="0" w:color="auto"/>
                  </w:divBdr>
                  <w:divsChild>
                    <w:div w:id="603612556">
                      <w:marLeft w:val="0"/>
                      <w:marRight w:val="0"/>
                      <w:marTop w:val="0"/>
                      <w:marBottom w:val="0"/>
                      <w:divBdr>
                        <w:top w:val="none" w:sz="0" w:space="0" w:color="auto"/>
                        <w:left w:val="none" w:sz="0" w:space="0" w:color="auto"/>
                        <w:bottom w:val="none" w:sz="0" w:space="0" w:color="auto"/>
                        <w:right w:val="none" w:sz="0" w:space="0" w:color="auto"/>
                      </w:divBdr>
                    </w:div>
                    <w:div w:id="1618609114">
                      <w:marLeft w:val="0"/>
                      <w:marRight w:val="0"/>
                      <w:marTop w:val="0"/>
                      <w:marBottom w:val="0"/>
                      <w:divBdr>
                        <w:top w:val="none" w:sz="0" w:space="0" w:color="auto"/>
                        <w:left w:val="none" w:sz="0" w:space="0" w:color="auto"/>
                        <w:bottom w:val="none" w:sz="0" w:space="0" w:color="auto"/>
                        <w:right w:val="none" w:sz="0" w:space="0" w:color="auto"/>
                      </w:divBdr>
                    </w:div>
                  </w:divsChild>
                </w:div>
                <w:div w:id="1212887183">
                  <w:marLeft w:val="0"/>
                  <w:marRight w:val="0"/>
                  <w:marTop w:val="0"/>
                  <w:marBottom w:val="0"/>
                  <w:divBdr>
                    <w:top w:val="none" w:sz="0" w:space="0" w:color="auto"/>
                    <w:left w:val="none" w:sz="0" w:space="0" w:color="auto"/>
                    <w:bottom w:val="none" w:sz="0" w:space="0" w:color="auto"/>
                    <w:right w:val="none" w:sz="0" w:space="0" w:color="auto"/>
                  </w:divBdr>
                  <w:divsChild>
                    <w:div w:id="296378053">
                      <w:marLeft w:val="0"/>
                      <w:marRight w:val="0"/>
                      <w:marTop w:val="0"/>
                      <w:marBottom w:val="0"/>
                      <w:divBdr>
                        <w:top w:val="none" w:sz="0" w:space="0" w:color="auto"/>
                        <w:left w:val="none" w:sz="0" w:space="0" w:color="auto"/>
                        <w:bottom w:val="none" w:sz="0" w:space="0" w:color="auto"/>
                        <w:right w:val="none" w:sz="0" w:space="0" w:color="auto"/>
                      </w:divBdr>
                    </w:div>
                  </w:divsChild>
                </w:div>
                <w:div w:id="1246961546">
                  <w:marLeft w:val="0"/>
                  <w:marRight w:val="0"/>
                  <w:marTop w:val="0"/>
                  <w:marBottom w:val="0"/>
                  <w:divBdr>
                    <w:top w:val="none" w:sz="0" w:space="0" w:color="auto"/>
                    <w:left w:val="none" w:sz="0" w:space="0" w:color="auto"/>
                    <w:bottom w:val="none" w:sz="0" w:space="0" w:color="auto"/>
                    <w:right w:val="none" w:sz="0" w:space="0" w:color="auto"/>
                  </w:divBdr>
                  <w:divsChild>
                    <w:div w:id="1168862524">
                      <w:marLeft w:val="0"/>
                      <w:marRight w:val="0"/>
                      <w:marTop w:val="0"/>
                      <w:marBottom w:val="0"/>
                      <w:divBdr>
                        <w:top w:val="none" w:sz="0" w:space="0" w:color="auto"/>
                        <w:left w:val="none" w:sz="0" w:space="0" w:color="auto"/>
                        <w:bottom w:val="none" w:sz="0" w:space="0" w:color="auto"/>
                        <w:right w:val="none" w:sz="0" w:space="0" w:color="auto"/>
                      </w:divBdr>
                    </w:div>
                  </w:divsChild>
                </w:div>
                <w:div w:id="1321347058">
                  <w:marLeft w:val="0"/>
                  <w:marRight w:val="0"/>
                  <w:marTop w:val="0"/>
                  <w:marBottom w:val="0"/>
                  <w:divBdr>
                    <w:top w:val="none" w:sz="0" w:space="0" w:color="auto"/>
                    <w:left w:val="none" w:sz="0" w:space="0" w:color="auto"/>
                    <w:bottom w:val="none" w:sz="0" w:space="0" w:color="auto"/>
                    <w:right w:val="none" w:sz="0" w:space="0" w:color="auto"/>
                  </w:divBdr>
                  <w:divsChild>
                    <w:div w:id="1003633083">
                      <w:marLeft w:val="0"/>
                      <w:marRight w:val="0"/>
                      <w:marTop w:val="0"/>
                      <w:marBottom w:val="0"/>
                      <w:divBdr>
                        <w:top w:val="none" w:sz="0" w:space="0" w:color="auto"/>
                        <w:left w:val="none" w:sz="0" w:space="0" w:color="auto"/>
                        <w:bottom w:val="none" w:sz="0" w:space="0" w:color="auto"/>
                        <w:right w:val="none" w:sz="0" w:space="0" w:color="auto"/>
                      </w:divBdr>
                    </w:div>
                  </w:divsChild>
                </w:div>
                <w:div w:id="1322809043">
                  <w:marLeft w:val="0"/>
                  <w:marRight w:val="0"/>
                  <w:marTop w:val="0"/>
                  <w:marBottom w:val="0"/>
                  <w:divBdr>
                    <w:top w:val="none" w:sz="0" w:space="0" w:color="auto"/>
                    <w:left w:val="none" w:sz="0" w:space="0" w:color="auto"/>
                    <w:bottom w:val="none" w:sz="0" w:space="0" w:color="auto"/>
                    <w:right w:val="none" w:sz="0" w:space="0" w:color="auto"/>
                  </w:divBdr>
                  <w:divsChild>
                    <w:div w:id="38555235">
                      <w:marLeft w:val="0"/>
                      <w:marRight w:val="0"/>
                      <w:marTop w:val="0"/>
                      <w:marBottom w:val="0"/>
                      <w:divBdr>
                        <w:top w:val="none" w:sz="0" w:space="0" w:color="auto"/>
                        <w:left w:val="none" w:sz="0" w:space="0" w:color="auto"/>
                        <w:bottom w:val="none" w:sz="0" w:space="0" w:color="auto"/>
                        <w:right w:val="none" w:sz="0" w:space="0" w:color="auto"/>
                      </w:divBdr>
                    </w:div>
                  </w:divsChild>
                </w:div>
                <w:div w:id="1324695817">
                  <w:marLeft w:val="0"/>
                  <w:marRight w:val="0"/>
                  <w:marTop w:val="0"/>
                  <w:marBottom w:val="0"/>
                  <w:divBdr>
                    <w:top w:val="none" w:sz="0" w:space="0" w:color="auto"/>
                    <w:left w:val="none" w:sz="0" w:space="0" w:color="auto"/>
                    <w:bottom w:val="none" w:sz="0" w:space="0" w:color="auto"/>
                    <w:right w:val="none" w:sz="0" w:space="0" w:color="auto"/>
                  </w:divBdr>
                  <w:divsChild>
                    <w:div w:id="605701313">
                      <w:marLeft w:val="0"/>
                      <w:marRight w:val="0"/>
                      <w:marTop w:val="0"/>
                      <w:marBottom w:val="0"/>
                      <w:divBdr>
                        <w:top w:val="none" w:sz="0" w:space="0" w:color="auto"/>
                        <w:left w:val="none" w:sz="0" w:space="0" w:color="auto"/>
                        <w:bottom w:val="none" w:sz="0" w:space="0" w:color="auto"/>
                        <w:right w:val="none" w:sz="0" w:space="0" w:color="auto"/>
                      </w:divBdr>
                    </w:div>
                  </w:divsChild>
                </w:div>
                <w:div w:id="1364670447">
                  <w:marLeft w:val="0"/>
                  <w:marRight w:val="0"/>
                  <w:marTop w:val="0"/>
                  <w:marBottom w:val="0"/>
                  <w:divBdr>
                    <w:top w:val="none" w:sz="0" w:space="0" w:color="auto"/>
                    <w:left w:val="none" w:sz="0" w:space="0" w:color="auto"/>
                    <w:bottom w:val="none" w:sz="0" w:space="0" w:color="auto"/>
                    <w:right w:val="none" w:sz="0" w:space="0" w:color="auto"/>
                  </w:divBdr>
                  <w:divsChild>
                    <w:div w:id="1708021541">
                      <w:marLeft w:val="0"/>
                      <w:marRight w:val="0"/>
                      <w:marTop w:val="0"/>
                      <w:marBottom w:val="0"/>
                      <w:divBdr>
                        <w:top w:val="none" w:sz="0" w:space="0" w:color="auto"/>
                        <w:left w:val="none" w:sz="0" w:space="0" w:color="auto"/>
                        <w:bottom w:val="none" w:sz="0" w:space="0" w:color="auto"/>
                        <w:right w:val="none" w:sz="0" w:space="0" w:color="auto"/>
                      </w:divBdr>
                    </w:div>
                  </w:divsChild>
                </w:div>
                <w:div w:id="1397822453">
                  <w:marLeft w:val="0"/>
                  <w:marRight w:val="0"/>
                  <w:marTop w:val="0"/>
                  <w:marBottom w:val="0"/>
                  <w:divBdr>
                    <w:top w:val="none" w:sz="0" w:space="0" w:color="auto"/>
                    <w:left w:val="none" w:sz="0" w:space="0" w:color="auto"/>
                    <w:bottom w:val="none" w:sz="0" w:space="0" w:color="auto"/>
                    <w:right w:val="none" w:sz="0" w:space="0" w:color="auto"/>
                  </w:divBdr>
                  <w:divsChild>
                    <w:div w:id="1639073849">
                      <w:marLeft w:val="0"/>
                      <w:marRight w:val="0"/>
                      <w:marTop w:val="0"/>
                      <w:marBottom w:val="0"/>
                      <w:divBdr>
                        <w:top w:val="none" w:sz="0" w:space="0" w:color="auto"/>
                        <w:left w:val="none" w:sz="0" w:space="0" w:color="auto"/>
                        <w:bottom w:val="none" w:sz="0" w:space="0" w:color="auto"/>
                        <w:right w:val="none" w:sz="0" w:space="0" w:color="auto"/>
                      </w:divBdr>
                    </w:div>
                  </w:divsChild>
                </w:div>
                <w:div w:id="1398363840">
                  <w:marLeft w:val="0"/>
                  <w:marRight w:val="0"/>
                  <w:marTop w:val="0"/>
                  <w:marBottom w:val="0"/>
                  <w:divBdr>
                    <w:top w:val="none" w:sz="0" w:space="0" w:color="auto"/>
                    <w:left w:val="none" w:sz="0" w:space="0" w:color="auto"/>
                    <w:bottom w:val="none" w:sz="0" w:space="0" w:color="auto"/>
                    <w:right w:val="none" w:sz="0" w:space="0" w:color="auto"/>
                  </w:divBdr>
                  <w:divsChild>
                    <w:div w:id="1472021130">
                      <w:marLeft w:val="0"/>
                      <w:marRight w:val="0"/>
                      <w:marTop w:val="0"/>
                      <w:marBottom w:val="0"/>
                      <w:divBdr>
                        <w:top w:val="none" w:sz="0" w:space="0" w:color="auto"/>
                        <w:left w:val="none" w:sz="0" w:space="0" w:color="auto"/>
                        <w:bottom w:val="none" w:sz="0" w:space="0" w:color="auto"/>
                        <w:right w:val="none" w:sz="0" w:space="0" w:color="auto"/>
                      </w:divBdr>
                    </w:div>
                  </w:divsChild>
                </w:div>
                <w:div w:id="1401251252">
                  <w:marLeft w:val="0"/>
                  <w:marRight w:val="0"/>
                  <w:marTop w:val="0"/>
                  <w:marBottom w:val="0"/>
                  <w:divBdr>
                    <w:top w:val="none" w:sz="0" w:space="0" w:color="auto"/>
                    <w:left w:val="none" w:sz="0" w:space="0" w:color="auto"/>
                    <w:bottom w:val="none" w:sz="0" w:space="0" w:color="auto"/>
                    <w:right w:val="none" w:sz="0" w:space="0" w:color="auto"/>
                  </w:divBdr>
                  <w:divsChild>
                    <w:div w:id="671032194">
                      <w:marLeft w:val="0"/>
                      <w:marRight w:val="0"/>
                      <w:marTop w:val="0"/>
                      <w:marBottom w:val="0"/>
                      <w:divBdr>
                        <w:top w:val="none" w:sz="0" w:space="0" w:color="auto"/>
                        <w:left w:val="none" w:sz="0" w:space="0" w:color="auto"/>
                        <w:bottom w:val="none" w:sz="0" w:space="0" w:color="auto"/>
                        <w:right w:val="none" w:sz="0" w:space="0" w:color="auto"/>
                      </w:divBdr>
                    </w:div>
                  </w:divsChild>
                </w:div>
                <w:div w:id="1418401320">
                  <w:marLeft w:val="0"/>
                  <w:marRight w:val="0"/>
                  <w:marTop w:val="0"/>
                  <w:marBottom w:val="0"/>
                  <w:divBdr>
                    <w:top w:val="none" w:sz="0" w:space="0" w:color="auto"/>
                    <w:left w:val="none" w:sz="0" w:space="0" w:color="auto"/>
                    <w:bottom w:val="none" w:sz="0" w:space="0" w:color="auto"/>
                    <w:right w:val="none" w:sz="0" w:space="0" w:color="auto"/>
                  </w:divBdr>
                  <w:divsChild>
                    <w:div w:id="393817203">
                      <w:marLeft w:val="0"/>
                      <w:marRight w:val="0"/>
                      <w:marTop w:val="0"/>
                      <w:marBottom w:val="0"/>
                      <w:divBdr>
                        <w:top w:val="none" w:sz="0" w:space="0" w:color="auto"/>
                        <w:left w:val="none" w:sz="0" w:space="0" w:color="auto"/>
                        <w:bottom w:val="none" w:sz="0" w:space="0" w:color="auto"/>
                        <w:right w:val="none" w:sz="0" w:space="0" w:color="auto"/>
                      </w:divBdr>
                    </w:div>
                  </w:divsChild>
                </w:div>
                <w:div w:id="1458910081">
                  <w:marLeft w:val="0"/>
                  <w:marRight w:val="0"/>
                  <w:marTop w:val="0"/>
                  <w:marBottom w:val="0"/>
                  <w:divBdr>
                    <w:top w:val="none" w:sz="0" w:space="0" w:color="auto"/>
                    <w:left w:val="none" w:sz="0" w:space="0" w:color="auto"/>
                    <w:bottom w:val="none" w:sz="0" w:space="0" w:color="auto"/>
                    <w:right w:val="none" w:sz="0" w:space="0" w:color="auto"/>
                  </w:divBdr>
                  <w:divsChild>
                    <w:div w:id="540481800">
                      <w:marLeft w:val="0"/>
                      <w:marRight w:val="0"/>
                      <w:marTop w:val="0"/>
                      <w:marBottom w:val="0"/>
                      <w:divBdr>
                        <w:top w:val="none" w:sz="0" w:space="0" w:color="auto"/>
                        <w:left w:val="none" w:sz="0" w:space="0" w:color="auto"/>
                        <w:bottom w:val="none" w:sz="0" w:space="0" w:color="auto"/>
                        <w:right w:val="none" w:sz="0" w:space="0" w:color="auto"/>
                      </w:divBdr>
                    </w:div>
                  </w:divsChild>
                </w:div>
                <w:div w:id="1545291862">
                  <w:marLeft w:val="0"/>
                  <w:marRight w:val="0"/>
                  <w:marTop w:val="0"/>
                  <w:marBottom w:val="0"/>
                  <w:divBdr>
                    <w:top w:val="none" w:sz="0" w:space="0" w:color="auto"/>
                    <w:left w:val="none" w:sz="0" w:space="0" w:color="auto"/>
                    <w:bottom w:val="none" w:sz="0" w:space="0" w:color="auto"/>
                    <w:right w:val="none" w:sz="0" w:space="0" w:color="auto"/>
                  </w:divBdr>
                  <w:divsChild>
                    <w:div w:id="2023626349">
                      <w:marLeft w:val="0"/>
                      <w:marRight w:val="0"/>
                      <w:marTop w:val="0"/>
                      <w:marBottom w:val="0"/>
                      <w:divBdr>
                        <w:top w:val="none" w:sz="0" w:space="0" w:color="auto"/>
                        <w:left w:val="none" w:sz="0" w:space="0" w:color="auto"/>
                        <w:bottom w:val="none" w:sz="0" w:space="0" w:color="auto"/>
                        <w:right w:val="none" w:sz="0" w:space="0" w:color="auto"/>
                      </w:divBdr>
                    </w:div>
                  </w:divsChild>
                </w:div>
                <w:div w:id="1547990746">
                  <w:marLeft w:val="0"/>
                  <w:marRight w:val="0"/>
                  <w:marTop w:val="0"/>
                  <w:marBottom w:val="0"/>
                  <w:divBdr>
                    <w:top w:val="none" w:sz="0" w:space="0" w:color="auto"/>
                    <w:left w:val="none" w:sz="0" w:space="0" w:color="auto"/>
                    <w:bottom w:val="none" w:sz="0" w:space="0" w:color="auto"/>
                    <w:right w:val="none" w:sz="0" w:space="0" w:color="auto"/>
                  </w:divBdr>
                  <w:divsChild>
                    <w:div w:id="959386237">
                      <w:marLeft w:val="0"/>
                      <w:marRight w:val="0"/>
                      <w:marTop w:val="0"/>
                      <w:marBottom w:val="0"/>
                      <w:divBdr>
                        <w:top w:val="none" w:sz="0" w:space="0" w:color="auto"/>
                        <w:left w:val="none" w:sz="0" w:space="0" w:color="auto"/>
                        <w:bottom w:val="none" w:sz="0" w:space="0" w:color="auto"/>
                        <w:right w:val="none" w:sz="0" w:space="0" w:color="auto"/>
                      </w:divBdr>
                    </w:div>
                    <w:div w:id="1621372189">
                      <w:marLeft w:val="0"/>
                      <w:marRight w:val="0"/>
                      <w:marTop w:val="0"/>
                      <w:marBottom w:val="0"/>
                      <w:divBdr>
                        <w:top w:val="none" w:sz="0" w:space="0" w:color="auto"/>
                        <w:left w:val="none" w:sz="0" w:space="0" w:color="auto"/>
                        <w:bottom w:val="none" w:sz="0" w:space="0" w:color="auto"/>
                        <w:right w:val="none" w:sz="0" w:space="0" w:color="auto"/>
                      </w:divBdr>
                    </w:div>
                  </w:divsChild>
                </w:div>
                <w:div w:id="1548644866">
                  <w:marLeft w:val="0"/>
                  <w:marRight w:val="0"/>
                  <w:marTop w:val="0"/>
                  <w:marBottom w:val="0"/>
                  <w:divBdr>
                    <w:top w:val="none" w:sz="0" w:space="0" w:color="auto"/>
                    <w:left w:val="none" w:sz="0" w:space="0" w:color="auto"/>
                    <w:bottom w:val="none" w:sz="0" w:space="0" w:color="auto"/>
                    <w:right w:val="none" w:sz="0" w:space="0" w:color="auto"/>
                  </w:divBdr>
                  <w:divsChild>
                    <w:div w:id="2014064178">
                      <w:marLeft w:val="0"/>
                      <w:marRight w:val="0"/>
                      <w:marTop w:val="0"/>
                      <w:marBottom w:val="0"/>
                      <w:divBdr>
                        <w:top w:val="none" w:sz="0" w:space="0" w:color="auto"/>
                        <w:left w:val="none" w:sz="0" w:space="0" w:color="auto"/>
                        <w:bottom w:val="none" w:sz="0" w:space="0" w:color="auto"/>
                        <w:right w:val="none" w:sz="0" w:space="0" w:color="auto"/>
                      </w:divBdr>
                    </w:div>
                  </w:divsChild>
                </w:div>
                <w:div w:id="1555697224">
                  <w:marLeft w:val="0"/>
                  <w:marRight w:val="0"/>
                  <w:marTop w:val="0"/>
                  <w:marBottom w:val="0"/>
                  <w:divBdr>
                    <w:top w:val="none" w:sz="0" w:space="0" w:color="auto"/>
                    <w:left w:val="none" w:sz="0" w:space="0" w:color="auto"/>
                    <w:bottom w:val="none" w:sz="0" w:space="0" w:color="auto"/>
                    <w:right w:val="none" w:sz="0" w:space="0" w:color="auto"/>
                  </w:divBdr>
                  <w:divsChild>
                    <w:div w:id="692463958">
                      <w:marLeft w:val="0"/>
                      <w:marRight w:val="0"/>
                      <w:marTop w:val="0"/>
                      <w:marBottom w:val="0"/>
                      <w:divBdr>
                        <w:top w:val="none" w:sz="0" w:space="0" w:color="auto"/>
                        <w:left w:val="none" w:sz="0" w:space="0" w:color="auto"/>
                        <w:bottom w:val="none" w:sz="0" w:space="0" w:color="auto"/>
                        <w:right w:val="none" w:sz="0" w:space="0" w:color="auto"/>
                      </w:divBdr>
                    </w:div>
                  </w:divsChild>
                </w:div>
                <w:div w:id="1559124251">
                  <w:marLeft w:val="0"/>
                  <w:marRight w:val="0"/>
                  <w:marTop w:val="0"/>
                  <w:marBottom w:val="0"/>
                  <w:divBdr>
                    <w:top w:val="none" w:sz="0" w:space="0" w:color="auto"/>
                    <w:left w:val="none" w:sz="0" w:space="0" w:color="auto"/>
                    <w:bottom w:val="none" w:sz="0" w:space="0" w:color="auto"/>
                    <w:right w:val="none" w:sz="0" w:space="0" w:color="auto"/>
                  </w:divBdr>
                  <w:divsChild>
                    <w:div w:id="419528675">
                      <w:marLeft w:val="0"/>
                      <w:marRight w:val="0"/>
                      <w:marTop w:val="0"/>
                      <w:marBottom w:val="0"/>
                      <w:divBdr>
                        <w:top w:val="none" w:sz="0" w:space="0" w:color="auto"/>
                        <w:left w:val="none" w:sz="0" w:space="0" w:color="auto"/>
                        <w:bottom w:val="none" w:sz="0" w:space="0" w:color="auto"/>
                        <w:right w:val="none" w:sz="0" w:space="0" w:color="auto"/>
                      </w:divBdr>
                    </w:div>
                  </w:divsChild>
                </w:div>
                <w:div w:id="1559632078">
                  <w:marLeft w:val="0"/>
                  <w:marRight w:val="0"/>
                  <w:marTop w:val="0"/>
                  <w:marBottom w:val="0"/>
                  <w:divBdr>
                    <w:top w:val="none" w:sz="0" w:space="0" w:color="auto"/>
                    <w:left w:val="none" w:sz="0" w:space="0" w:color="auto"/>
                    <w:bottom w:val="none" w:sz="0" w:space="0" w:color="auto"/>
                    <w:right w:val="none" w:sz="0" w:space="0" w:color="auto"/>
                  </w:divBdr>
                  <w:divsChild>
                    <w:div w:id="226183382">
                      <w:marLeft w:val="0"/>
                      <w:marRight w:val="0"/>
                      <w:marTop w:val="0"/>
                      <w:marBottom w:val="0"/>
                      <w:divBdr>
                        <w:top w:val="none" w:sz="0" w:space="0" w:color="auto"/>
                        <w:left w:val="none" w:sz="0" w:space="0" w:color="auto"/>
                        <w:bottom w:val="none" w:sz="0" w:space="0" w:color="auto"/>
                        <w:right w:val="none" w:sz="0" w:space="0" w:color="auto"/>
                      </w:divBdr>
                    </w:div>
                  </w:divsChild>
                </w:div>
                <w:div w:id="1586770167">
                  <w:marLeft w:val="0"/>
                  <w:marRight w:val="0"/>
                  <w:marTop w:val="0"/>
                  <w:marBottom w:val="0"/>
                  <w:divBdr>
                    <w:top w:val="none" w:sz="0" w:space="0" w:color="auto"/>
                    <w:left w:val="none" w:sz="0" w:space="0" w:color="auto"/>
                    <w:bottom w:val="none" w:sz="0" w:space="0" w:color="auto"/>
                    <w:right w:val="none" w:sz="0" w:space="0" w:color="auto"/>
                  </w:divBdr>
                  <w:divsChild>
                    <w:div w:id="1446120208">
                      <w:marLeft w:val="0"/>
                      <w:marRight w:val="0"/>
                      <w:marTop w:val="0"/>
                      <w:marBottom w:val="0"/>
                      <w:divBdr>
                        <w:top w:val="none" w:sz="0" w:space="0" w:color="auto"/>
                        <w:left w:val="none" w:sz="0" w:space="0" w:color="auto"/>
                        <w:bottom w:val="none" w:sz="0" w:space="0" w:color="auto"/>
                        <w:right w:val="none" w:sz="0" w:space="0" w:color="auto"/>
                      </w:divBdr>
                    </w:div>
                  </w:divsChild>
                </w:div>
                <w:div w:id="1618834287">
                  <w:marLeft w:val="0"/>
                  <w:marRight w:val="0"/>
                  <w:marTop w:val="0"/>
                  <w:marBottom w:val="0"/>
                  <w:divBdr>
                    <w:top w:val="none" w:sz="0" w:space="0" w:color="auto"/>
                    <w:left w:val="none" w:sz="0" w:space="0" w:color="auto"/>
                    <w:bottom w:val="none" w:sz="0" w:space="0" w:color="auto"/>
                    <w:right w:val="none" w:sz="0" w:space="0" w:color="auto"/>
                  </w:divBdr>
                  <w:divsChild>
                    <w:div w:id="662052095">
                      <w:marLeft w:val="0"/>
                      <w:marRight w:val="0"/>
                      <w:marTop w:val="0"/>
                      <w:marBottom w:val="0"/>
                      <w:divBdr>
                        <w:top w:val="none" w:sz="0" w:space="0" w:color="auto"/>
                        <w:left w:val="none" w:sz="0" w:space="0" w:color="auto"/>
                        <w:bottom w:val="none" w:sz="0" w:space="0" w:color="auto"/>
                        <w:right w:val="none" w:sz="0" w:space="0" w:color="auto"/>
                      </w:divBdr>
                    </w:div>
                  </w:divsChild>
                </w:div>
                <w:div w:id="1621448538">
                  <w:marLeft w:val="0"/>
                  <w:marRight w:val="0"/>
                  <w:marTop w:val="0"/>
                  <w:marBottom w:val="0"/>
                  <w:divBdr>
                    <w:top w:val="none" w:sz="0" w:space="0" w:color="auto"/>
                    <w:left w:val="none" w:sz="0" w:space="0" w:color="auto"/>
                    <w:bottom w:val="none" w:sz="0" w:space="0" w:color="auto"/>
                    <w:right w:val="none" w:sz="0" w:space="0" w:color="auto"/>
                  </w:divBdr>
                  <w:divsChild>
                    <w:div w:id="1142775507">
                      <w:marLeft w:val="0"/>
                      <w:marRight w:val="0"/>
                      <w:marTop w:val="0"/>
                      <w:marBottom w:val="0"/>
                      <w:divBdr>
                        <w:top w:val="none" w:sz="0" w:space="0" w:color="auto"/>
                        <w:left w:val="none" w:sz="0" w:space="0" w:color="auto"/>
                        <w:bottom w:val="none" w:sz="0" w:space="0" w:color="auto"/>
                        <w:right w:val="none" w:sz="0" w:space="0" w:color="auto"/>
                      </w:divBdr>
                    </w:div>
                  </w:divsChild>
                </w:div>
                <w:div w:id="1621839208">
                  <w:marLeft w:val="0"/>
                  <w:marRight w:val="0"/>
                  <w:marTop w:val="0"/>
                  <w:marBottom w:val="0"/>
                  <w:divBdr>
                    <w:top w:val="none" w:sz="0" w:space="0" w:color="auto"/>
                    <w:left w:val="none" w:sz="0" w:space="0" w:color="auto"/>
                    <w:bottom w:val="none" w:sz="0" w:space="0" w:color="auto"/>
                    <w:right w:val="none" w:sz="0" w:space="0" w:color="auto"/>
                  </w:divBdr>
                  <w:divsChild>
                    <w:div w:id="1828132588">
                      <w:marLeft w:val="0"/>
                      <w:marRight w:val="0"/>
                      <w:marTop w:val="0"/>
                      <w:marBottom w:val="0"/>
                      <w:divBdr>
                        <w:top w:val="none" w:sz="0" w:space="0" w:color="auto"/>
                        <w:left w:val="none" w:sz="0" w:space="0" w:color="auto"/>
                        <w:bottom w:val="none" w:sz="0" w:space="0" w:color="auto"/>
                        <w:right w:val="none" w:sz="0" w:space="0" w:color="auto"/>
                      </w:divBdr>
                    </w:div>
                  </w:divsChild>
                </w:div>
                <w:div w:id="1693804142">
                  <w:marLeft w:val="0"/>
                  <w:marRight w:val="0"/>
                  <w:marTop w:val="0"/>
                  <w:marBottom w:val="0"/>
                  <w:divBdr>
                    <w:top w:val="none" w:sz="0" w:space="0" w:color="auto"/>
                    <w:left w:val="none" w:sz="0" w:space="0" w:color="auto"/>
                    <w:bottom w:val="none" w:sz="0" w:space="0" w:color="auto"/>
                    <w:right w:val="none" w:sz="0" w:space="0" w:color="auto"/>
                  </w:divBdr>
                  <w:divsChild>
                    <w:div w:id="2016883057">
                      <w:marLeft w:val="0"/>
                      <w:marRight w:val="0"/>
                      <w:marTop w:val="0"/>
                      <w:marBottom w:val="0"/>
                      <w:divBdr>
                        <w:top w:val="none" w:sz="0" w:space="0" w:color="auto"/>
                        <w:left w:val="none" w:sz="0" w:space="0" w:color="auto"/>
                        <w:bottom w:val="none" w:sz="0" w:space="0" w:color="auto"/>
                        <w:right w:val="none" w:sz="0" w:space="0" w:color="auto"/>
                      </w:divBdr>
                    </w:div>
                  </w:divsChild>
                </w:div>
                <w:div w:id="1697074961">
                  <w:marLeft w:val="0"/>
                  <w:marRight w:val="0"/>
                  <w:marTop w:val="0"/>
                  <w:marBottom w:val="0"/>
                  <w:divBdr>
                    <w:top w:val="none" w:sz="0" w:space="0" w:color="auto"/>
                    <w:left w:val="none" w:sz="0" w:space="0" w:color="auto"/>
                    <w:bottom w:val="none" w:sz="0" w:space="0" w:color="auto"/>
                    <w:right w:val="none" w:sz="0" w:space="0" w:color="auto"/>
                  </w:divBdr>
                  <w:divsChild>
                    <w:div w:id="427432994">
                      <w:marLeft w:val="0"/>
                      <w:marRight w:val="0"/>
                      <w:marTop w:val="0"/>
                      <w:marBottom w:val="0"/>
                      <w:divBdr>
                        <w:top w:val="none" w:sz="0" w:space="0" w:color="auto"/>
                        <w:left w:val="none" w:sz="0" w:space="0" w:color="auto"/>
                        <w:bottom w:val="none" w:sz="0" w:space="0" w:color="auto"/>
                        <w:right w:val="none" w:sz="0" w:space="0" w:color="auto"/>
                      </w:divBdr>
                    </w:div>
                  </w:divsChild>
                </w:div>
                <w:div w:id="1731078040">
                  <w:marLeft w:val="0"/>
                  <w:marRight w:val="0"/>
                  <w:marTop w:val="0"/>
                  <w:marBottom w:val="0"/>
                  <w:divBdr>
                    <w:top w:val="none" w:sz="0" w:space="0" w:color="auto"/>
                    <w:left w:val="none" w:sz="0" w:space="0" w:color="auto"/>
                    <w:bottom w:val="none" w:sz="0" w:space="0" w:color="auto"/>
                    <w:right w:val="none" w:sz="0" w:space="0" w:color="auto"/>
                  </w:divBdr>
                  <w:divsChild>
                    <w:div w:id="212041176">
                      <w:marLeft w:val="0"/>
                      <w:marRight w:val="0"/>
                      <w:marTop w:val="0"/>
                      <w:marBottom w:val="0"/>
                      <w:divBdr>
                        <w:top w:val="none" w:sz="0" w:space="0" w:color="auto"/>
                        <w:left w:val="none" w:sz="0" w:space="0" w:color="auto"/>
                        <w:bottom w:val="none" w:sz="0" w:space="0" w:color="auto"/>
                        <w:right w:val="none" w:sz="0" w:space="0" w:color="auto"/>
                      </w:divBdr>
                    </w:div>
                  </w:divsChild>
                </w:div>
                <w:div w:id="1744453791">
                  <w:marLeft w:val="0"/>
                  <w:marRight w:val="0"/>
                  <w:marTop w:val="0"/>
                  <w:marBottom w:val="0"/>
                  <w:divBdr>
                    <w:top w:val="none" w:sz="0" w:space="0" w:color="auto"/>
                    <w:left w:val="none" w:sz="0" w:space="0" w:color="auto"/>
                    <w:bottom w:val="none" w:sz="0" w:space="0" w:color="auto"/>
                    <w:right w:val="none" w:sz="0" w:space="0" w:color="auto"/>
                  </w:divBdr>
                  <w:divsChild>
                    <w:div w:id="48580329">
                      <w:marLeft w:val="0"/>
                      <w:marRight w:val="0"/>
                      <w:marTop w:val="0"/>
                      <w:marBottom w:val="0"/>
                      <w:divBdr>
                        <w:top w:val="none" w:sz="0" w:space="0" w:color="auto"/>
                        <w:left w:val="none" w:sz="0" w:space="0" w:color="auto"/>
                        <w:bottom w:val="none" w:sz="0" w:space="0" w:color="auto"/>
                        <w:right w:val="none" w:sz="0" w:space="0" w:color="auto"/>
                      </w:divBdr>
                    </w:div>
                  </w:divsChild>
                </w:div>
                <w:div w:id="1748918112">
                  <w:marLeft w:val="0"/>
                  <w:marRight w:val="0"/>
                  <w:marTop w:val="0"/>
                  <w:marBottom w:val="0"/>
                  <w:divBdr>
                    <w:top w:val="none" w:sz="0" w:space="0" w:color="auto"/>
                    <w:left w:val="none" w:sz="0" w:space="0" w:color="auto"/>
                    <w:bottom w:val="none" w:sz="0" w:space="0" w:color="auto"/>
                    <w:right w:val="none" w:sz="0" w:space="0" w:color="auto"/>
                  </w:divBdr>
                  <w:divsChild>
                    <w:div w:id="574436905">
                      <w:marLeft w:val="0"/>
                      <w:marRight w:val="0"/>
                      <w:marTop w:val="0"/>
                      <w:marBottom w:val="0"/>
                      <w:divBdr>
                        <w:top w:val="none" w:sz="0" w:space="0" w:color="auto"/>
                        <w:left w:val="none" w:sz="0" w:space="0" w:color="auto"/>
                        <w:bottom w:val="none" w:sz="0" w:space="0" w:color="auto"/>
                        <w:right w:val="none" w:sz="0" w:space="0" w:color="auto"/>
                      </w:divBdr>
                    </w:div>
                  </w:divsChild>
                </w:div>
                <w:div w:id="1763258085">
                  <w:marLeft w:val="0"/>
                  <w:marRight w:val="0"/>
                  <w:marTop w:val="0"/>
                  <w:marBottom w:val="0"/>
                  <w:divBdr>
                    <w:top w:val="none" w:sz="0" w:space="0" w:color="auto"/>
                    <w:left w:val="none" w:sz="0" w:space="0" w:color="auto"/>
                    <w:bottom w:val="none" w:sz="0" w:space="0" w:color="auto"/>
                    <w:right w:val="none" w:sz="0" w:space="0" w:color="auto"/>
                  </w:divBdr>
                  <w:divsChild>
                    <w:div w:id="1447583984">
                      <w:marLeft w:val="0"/>
                      <w:marRight w:val="0"/>
                      <w:marTop w:val="0"/>
                      <w:marBottom w:val="0"/>
                      <w:divBdr>
                        <w:top w:val="none" w:sz="0" w:space="0" w:color="auto"/>
                        <w:left w:val="none" w:sz="0" w:space="0" w:color="auto"/>
                        <w:bottom w:val="none" w:sz="0" w:space="0" w:color="auto"/>
                        <w:right w:val="none" w:sz="0" w:space="0" w:color="auto"/>
                      </w:divBdr>
                    </w:div>
                  </w:divsChild>
                </w:div>
                <w:div w:id="1813936960">
                  <w:marLeft w:val="0"/>
                  <w:marRight w:val="0"/>
                  <w:marTop w:val="0"/>
                  <w:marBottom w:val="0"/>
                  <w:divBdr>
                    <w:top w:val="none" w:sz="0" w:space="0" w:color="auto"/>
                    <w:left w:val="none" w:sz="0" w:space="0" w:color="auto"/>
                    <w:bottom w:val="none" w:sz="0" w:space="0" w:color="auto"/>
                    <w:right w:val="none" w:sz="0" w:space="0" w:color="auto"/>
                  </w:divBdr>
                  <w:divsChild>
                    <w:div w:id="388190426">
                      <w:marLeft w:val="0"/>
                      <w:marRight w:val="0"/>
                      <w:marTop w:val="0"/>
                      <w:marBottom w:val="0"/>
                      <w:divBdr>
                        <w:top w:val="none" w:sz="0" w:space="0" w:color="auto"/>
                        <w:left w:val="none" w:sz="0" w:space="0" w:color="auto"/>
                        <w:bottom w:val="none" w:sz="0" w:space="0" w:color="auto"/>
                        <w:right w:val="none" w:sz="0" w:space="0" w:color="auto"/>
                      </w:divBdr>
                    </w:div>
                  </w:divsChild>
                </w:div>
                <w:div w:id="1819107782">
                  <w:marLeft w:val="0"/>
                  <w:marRight w:val="0"/>
                  <w:marTop w:val="0"/>
                  <w:marBottom w:val="0"/>
                  <w:divBdr>
                    <w:top w:val="none" w:sz="0" w:space="0" w:color="auto"/>
                    <w:left w:val="none" w:sz="0" w:space="0" w:color="auto"/>
                    <w:bottom w:val="none" w:sz="0" w:space="0" w:color="auto"/>
                    <w:right w:val="none" w:sz="0" w:space="0" w:color="auto"/>
                  </w:divBdr>
                  <w:divsChild>
                    <w:div w:id="749085297">
                      <w:marLeft w:val="0"/>
                      <w:marRight w:val="0"/>
                      <w:marTop w:val="0"/>
                      <w:marBottom w:val="0"/>
                      <w:divBdr>
                        <w:top w:val="none" w:sz="0" w:space="0" w:color="auto"/>
                        <w:left w:val="none" w:sz="0" w:space="0" w:color="auto"/>
                        <w:bottom w:val="none" w:sz="0" w:space="0" w:color="auto"/>
                        <w:right w:val="none" w:sz="0" w:space="0" w:color="auto"/>
                      </w:divBdr>
                    </w:div>
                  </w:divsChild>
                </w:div>
                <w:div w:id="1876917848">
                  <w:marLeft w:val="0"/>
                  <w:marRight w:val="0"/>
                  <w:marTop w:val="0"/>
                  <w:marBottom w:val="0"/>
                  <w:divBdr>
                    <w:top w:val="none" w:sz="0" w:space="0" w:color="auto"/>
                    <w:left w:val="none" w:sz="0" w:space="0" w:color="auto"/>
                    <w:bottom w:val="none" w:sz="0" w:space="0" w:color="auto"/>
                    <w:right w:val="none" w:sz="0" w:space="0" w:color="auto"/>
                  </w:divBdr>
                  <w:divsChild>
                    <w:div w:id="849562468">
                      <w:marLeft w:val="0"/>
                      <w:marRight w:val="0"/>
                      <w:marTop w:val="0"/>
                      <w:marBottom w:val="0"/>
                      <w:divBdr>
                        <w:top w:val="none" w:sz="0" w:space="0" w:color="auto"/>
                        <w:left w:val="none" w:sz="0" w:space="0" w:color="auto"/>
                        <w:bottom w:val="none" w:sz="0" w:space="0" w:color="auto"/>
                        <w:right w:val="none" w:sz="0" w:space="0" w:color="auto"/>
                      </w:divBdr>
                    </w:div>
                    <w:div w:id="1650137643">
                      <w:marLeft w:val="0"/>
                      <w:marRight w:val="0"/>
                      <w:marTop w:val="0"/>
                      <w:marBottom w:val="0"/>
                      <w:divBdr>
                        <w:top w:val="none" w:sz="0" w:space="0" w:color="auto"/>
                        <w:left w:val="none" w:sz="0" w:space="0" w:color="auto"/>
                        <w:bottom w:val="none" w:sz="0" w:space="0" w:color="auto"/>
                        <w:right w:val="none" w:sz="0" w:space="0" w:color="auto"/>
                      </w:divBdr>
                    </w:div>
                  </w:divsChild>
                </w:div>
                <w:div w:id="1892419784">
                  <w:marLeft w:val="0"/>
                  <w:marRight w:val="0"/>
                  <w:marTop w:val="0"/>
                  <w:marBottom w:val="0"/>
                  <w:divBdr>
                    <w:top w:val="none" w:sz="0" w:space="0" w:color="auto"/>
                    <w:left w:val="none" w:sz="0" w:space="0" w:color="auto"/>
                    <w:bottom w:val="none" w:sz="0" w:space="0" w:color="auto"/>
                    <w:right w:val="none" w:sz="0" w:space="0" w:color="auto"/>
                  </w:divBdr>
                  <w:divsChild>
                    <w:div w:id="248199592">
                      <w:marLeft w:val="0"/>
                      <w:marRight w:val="0"/>
                      <w:marTop w:val="0"/>
                      <w:marBottom w:val="0"/>
                      <w:divBdr>
                        <w:top w:val="none" w:sz="0" w:space="0" w:color="auto"/>
                        <w:left w:val="none" w:sz="0" w:space="0" w:color="auto"/>
                        <w:bottom w:val="none" w:sz="0" w:space="0" w:color="auto"/>
                        <w:right w:val="none" w:sz="0" w:space="0" w:color="auto"/>
                      </w:divBdr>
                    </w:div>
                  </w:divsChild>
                </w:div>
                <w:div w:id="1952392320">
                  <w:marLeft w:val="0"/>
                  <w:marRight w:val="0"/>
                  <w:marTop w:val="0"/>
                  <w:marBottom w:val="0"/>
                  <w:divBdr>
                    <w:top w:val="none" w:sz="0" w:space="0" w:color="auto"/>
                    <w:left w:val="none" w:sz="0" w:space="0" w:color="auto"/>
                    <w:bottom w:val="none" w:sz="0" w:space="0" w:color="auto"/>
                    <w:right w:val="none" w:sz="0" w:space="0" w:color="auto"/>
                  </w:divBdr>
                  <w:divsChild>
                    <w:div w:id="635644550">
                      <w:marLeft w:val="0"/>
                      <w:marRight w:val="0"/>
                      <w:marTop w:val="0"/>
                      <w:marBottom w:val="0"/>
                      <w:divBdr>
                        <w:top w:val="none" w:sz="0" w:space="0" w:color="auto"/>
                        <w:left w:val="none" w:sz="0" w:space="0" w:color="auto"/>
                        <w:bottom w:val="none" w:sz="0" w:space="0" w:color="auto"/>
                        <w:right w:val="none" w:sz="0" w:space="0" w:color="auto"/>
                      </w:divBdr>
                    </w:div>
                  </w:divsChild>
                </w:div>
                <w:div w:id="1964917593">
                  <w:marLeft w:val="0"/>
                  <w:marRight w:val="0"/>
                  <w:marTop w:val="0"/>
                  <w:marBottom w:val="0"/>
                  <w:divBdr>
                    <w:top w:val="none" w:sz="0" w:space="0" w:color="auto"/>
                    <w:left w:val="none" w:sz="0" w:space="0" w:color="auto"/>
                    <w:bottom w:val="none" w:sz="0" w:space="0" w:color="auto"/>
                    <w:right w:val="none" w:sz="0" w:space="0" w:color="auto"/>
                  </w:divBdr>
                  <w:divsChild>
                    <w:div w:id="1229001766">
                      <w:marLeft w:val="0"/>
                      <w:marRight w:val="0"/>
                      <w:marTop w:val="0"/>
                      <w:marBottom w:val="0"/>
                      <w:divBdr>
                        <w:top w:val="none" w:sz="0" w:space="0" w:color="auto"/>
                        <w:left w:val="none" w:sz="0" w:space="0" w:color="auto"/>
                        <w:bottom w:val="none" w:sz="0" w:space="0" w:color="auto"/>
                        <w:right w:val="none" w:sz="0" w:space="0" w:color="auto"/>
                      </w:divBdr>
                    </w:div>
                  </w:divsChild>
                </w:div>
                <w:div w:id="1971283656">
                  <w:marLeft w:val="0"/>
                  <w:marRight w:val="0"/>
                  <w:marTop w:val="0"/>
                  <w:marBottom w:val="0"/>
                  <w:divBdr>
                    <w:top w:val="none" w:sz="0" w:space="0" w:color="auto"/>
                    <w:left w:val="none" w:sz="0" w:space="0" w:color="auto"/>
                    <w:bottom w:val="none" w:sz="0" w:space="0" w:color="auto"/>
                    <w:right w:val="none" w:sz="0" w:space="0" w:color="auto"/>
                  </w:divBdr>
                  <w:divsChild>
                    <w:div w:id="147599207">
                      <w:marLeft w:val="0"/>
                      <w:marRight w:val="0"/>
                      <w:marTop w:val="0"/>
                      <w:marBottom w:val="0"/>
                      <w:divBdr>
                        <w:top w:val="none" w:sz="0" w:space="0" w:color="auto"/>
                        <w:left w:val="none" w:sz="0" w:space="0" w:color="auto"/>
                        <w:bottom w:val="none" w:sz="0" w:space="0" w:color="auto"/>
                        <w:right w:val="none" w:sz="0" w:space="0" w:color="auto"/>
                      </w:divBdr>
                    </w:div>
                    <w:div w:id="218707598">
                      <w:marLeft w:val="0"/>
                      <w:marRight w:val="0"/>
                      <w:marTop w:val="0"/>
                      <w:marBottom w:val="0"/>
                      <w:divBdr>
                        <w:top w:val="none" w:sz="0" w:space="0" w:color="auto"/>
                        <w:left w:val="none" w:sz="0" w:space="0" w:color="auto"/>
                        <w:bottom w:val="none" w:sz="0" w:space="0" w:color="auto"/>
                        <w:right w:val="none" w:sz="0" w:space="0" w:color="auto"/>
                      </w:divBdr>
                    </w:div>
                    <w:div w:id="1776249450">
                      <w:marLeft w:val="0"/>
                      <w:marRight w:val="0"/>
                      <w:marTop w:val="0"/>
                      <w:marBottom w:val="0"/>
                      <w:divBdr>
                        <w:top w:val="none" w:sz="0" w:space="0" w:color="auto"/>
                        <w:left w:val="none" w:sz="0" w:space="0" w:color="auto"/>
                        <w:bottom w:val="none" w:sz="0" w:space="0" w:color="auto"/>
                        <w:right w:val="none" w:sz="0" w:space="0" w:color="auto"/>
                      </w:divBdr>
                    </w:div>
                    <w:div w:id="2085762692">
                      <w:marLeft w:val="0"/>
                      <w:marRight w:val="0"/>
                      <w:marTop w:val="0"/>
                      <w:marBottom w:val="0"/>
                      <w:divBdr>
                        <w:top w:val="none" w:sz="0" w:space="0" w:color="auto"/>
                        <w:left w:val="none" w:sz="0" w:space="0" w:color="auto"/>
                        <w:bottom w:val="none" w:sz="0" w:space="0" w:color="auto"/>
                        <w:right w:val="none" w:sz="0" w:space="0" w:color="auto"/>
                      </w:divBdr>
                    </w:div>
                  </w:divsChild>
                </w:div>
                <w:div w:id="1994480359">
                  <w:marLeft w:val="0"/>
                  <w:marRight w:val="0"/>
                  <w:marTop w:val="0"/>
                  <w:marBottom w:val="0"/>
                  <w:divBdr>
                    <w:top w:val="none" w:sz="0" w:space="0" w:color="auto"/>
                    <w:left w:val="none" w:sz="0" w:space="0" w:color="auto"/>
                    <w:bottom w:val="none" w:sz="0" w:space="0" w:color="auto"/>
                    <w:right w:val="none" w:sz="0" w:space="0" w:color="auto"/>
                  </w:divBdr>
                  <w:divsChild>
                    <w:div w:id="1261110272">
                      <w:marLeft w:val="0"/>
                      <w:marRight w:val="0"/>
                      <w:marTop w:val="0"/>
                      <w:marBottom w:val="0"/>
                      <w:divBdr>
                        <w:top w:val="none" w:sz="0" w:space="0" w:color="auto"/>
                        <w:left w:val="none" w:sz="0" w:space="0" w:color="auto"/>
                        <w:bottom w:val="none" w:sz="0" w:space="0" w:color="auto"/>
                        <w:right w:val="none" w:sz="0" w:space="0" w:color="auto"/>
                      </w:divBdr>
                    </w:div>
                  </w:divsChild>
                </w:div>
                <w:div w:id="2054309031">
                  <w:marLeft w:val="0"/>
                  <w:marRight w:val="0"/>
                  <w:marTop w:val="0"/>
                  <w:marBottom w:val="0"/>
                  <w:divBdr>
                    <w:top w:val="none" w:sz="0" w:space="0" w:color="auto"/>
                    <w:left w:val="none" w:sz="0" w:space="0" w:color="auto"/>
                    <w:bottom w:val="none" w:sz="0" w:space="0" w:color="auto"/>
                    <w:right w:val="none" w:sz="0" w:space="0" w:color="auto"/>
                  </w:divBdr>
                  <w:divsChild>
                    <w:div w:id="1697538975">
                      <w:marLeft w:val="0"/>
                      <w:marRight w:val="0"/>
                      <w:marTop w:val="0"/>
                      <w:marBottom w:val="0"/>
                      <w:divBdr>
                        <w:top w:val="none" w:sz="0" w:space="0" w:color="auto"/>
                        <w:left w:val="none" w:sz="0" w:space="0" w:color="auto"/>
                        <w:bottom w:val="none" w:sz="0" w:space="0" w:color="auto"/>
                        <w:right w:val="none" w:sz="0" w:space="0" w:color="auto"/>
                      </w:divBdr>
                    </w:div>
                  </w:divsChild>
                </w:div>
                <w:div w:id="2072264686">
                  <w:marLeft w:val="0"/>
                  <w:marRight w:val="0"/>
                  <w:marTop w:val="0"/>
                  <w:marBottom w:val="0"/>
                  <w:divBdr>
                    <w:top w:val="none" w:sz="0" w:space="0" w:color="auto"/>
                    <w:left w:val="none" w:sz="0" w:space="0" w:color="auto"/>
                    <w:bottom w:val="none" w:sz="0" w:space="0" w:color="auto"/>
                    <w:right w:val="none" w:sz="0" w:space="0" w:color="auto"/>
                  </w:divBdr>
                  <w:divsChild>
                    <w:div w:id="53818622">
                      <w:marLeft w:val="0"/>
                      <w:marRight w:val="0"/>
                      <w:marTop w:val="0"/>
                      <w:marBottom w:val="0"/>
                      <w:divBdr>
                        <w:top w:val="none" w:sz="0" w:space="0" w:color="auto"/>
                        <w:left w:val="none" w:sz="0" w:space="0" w:color="auto"/>
                        <w:bottom w:val="none" w:sz="0" w:space="0" w:color="auto"/>
                        <w:right w:val="none" w:sz="0" w:space="0" w:color="auto"/>
                      </w:divBdr>
                    </w:div>
                  </w:divsChild>
                </w:div>
                <w:div w:id="2076004478">
                  <w:marLeft w:val="0"/>
                  <w:marRight w:val="0"/>
                  <w:marTop w:val="0"/>
                  <w:marBottom w:val="0"/>
                  <w:divBdr>
                    <w:top w:val="none" w:sz="0" w:space="0" w:color="auto"/>
                    <w:left w:val="none" w:sz="0" w:space="0" w:color="auto"/>
                    <w:bottom w:val="none" w:sz="0" w:space="0" w:color="auto"/>
                    <w:right w:val="none" w:sz="0" w:space="0" w:color="auto"/>
                  </w:divBdr>
                  <w:divsChild>
                    <w:div w:id="968364390">
                      <w:marLeft w:val="0"/>
                      <w:marRight w:val="0"/>
                      <w:marTop w:val="0"/>
                      <w:marBottom w:val="0"/>
                      <w:divBdr>
                        <w:top w:val="none" w:sz="0" w:space="0" w:color="auto"/>
                        <w:left w:val="none" w:sz="0" w:space="0" w:color="auto"/>
                        <w:bottom w:val="none" w:sz="0" w:space="0" w:color="auto"/>
                        <w:right w:val="none" w:sz="0" w:space="0" w:color="auto"/>
                      </w:divBdr>
                    </w:div>
                  </w:divsChild>
                </w:div>
                <w:div w:id="2102873542">
                  <w:marLeft w:val="0"/>
                  <w:marRight w:val="0"/>
                  <w:marTop w:val="0"/>
                  <w:marBottom w:val="0"/>
                  <w:divBdr>
                    <w:top w:val="none" w:sz="0" w:space="0" w:color="auto"/>
                    <w:left w:val="none" w:sz="0" w:space="0" w:color="auto"/>
                    <w:bottom w:val="none" w:sz="0" w:space="0" w:color="auto"/>
                    <w:right w:val="none" w:sz="0" w:space="0" w:color="auto"/>
                  </w:divBdr>
                  <w:divsChild>
                    <w:div w:id="1179731669">
                      <w:marLeft w:val="0"/>
                      <w:marRight w:val="0"/>
                      <w:marTop w:val="0"/>
                      <w:marBottom w:val="0"/>
                      <w:divBdr>
                        <w:top w:val="none" w:sz="0" w:space="0" w:color="auto"/>
                        <w:left w:val="none" w:sz="0" w:space="0" w:color="auto"/>
                        <w:bottom w:val="none" w:sz="0" w:space="0" w:color="auto"/>
                        <w:right w:val="none" w:sz="0" w:space="0" w:color="auto"/>
                      </w:divBdr>
                    </w:div>
                  </w:divsChild>
                </w:div>
                <w:div w:id="2115979263">
                  <w:marLeft w:val="0"/>
                  <w:marRight w:val="0"/>
                  <w:marTop w:val="0"/>
                  <w:marBottom w:val="0"/>
                  <w:divBdr>
                    <w:top w:val="none" w:sz="0" w:space="0" w:color="auto"/>
                    <w:left w:val="none" w:sz="0" w:space="0" w:color="auto"/>
                    <w:bottom w:val="none" w:sz="0" w:space="0" w:color="auto"/>
                    <w:right w:val="none" w:sz="0" w:space="0" w:color="auto"/>
                  </w:divBdr>
                  <w:divsChild>
                    <w:div w:id="207379489">
                      <w:marLeft w:val="0"/>
                      <w:marRight w:val="0"/>
                      <w:marTop w:val="0"/>
                      <w:marBottom w:val="0"/>
                      <w:divBdr>
                        <w:top w:val="none" w:sz="0" w:space="0" w:color="auto"/>
                        <w:left w:val="none" w:sz="0" w:space="0" w:color="auto"/>
                        <w:bottom w:val="none" w:sz="0" w:space="0" w:color="auto"/>
                        <w:right w:val="none" w:sz="0" w:space="0" w:color="auto"/>
                      </w:divBdr>
                    </w:div>
                  </w:divsChild>
                </w:div>
                <w:div w:id="2129467629">
                  <w:marLeft w:val="0"/>
                  <w:marRight w:val="0"/>
                  <w:marTop w:val="0"/>
                  <w:marBottom w:val="0"/>
                  <w:divBdr>
                    <w:top w:val="none" w:sz="0" w:space="0" w:color="auto"/>
                    <w:left w:val="none" w:sz="0" w:space="0" w:color="auto"/>
                    <w:bottom w:val="none" w:sz="0" w:space="0" w:color="auto"/>
                    <w:right w:val="none" w:sz="0" w:space="0" w:color="auto"/>
                  </w:divBdr>
                  <w:divsChild>
                    <w:div w:id="496043118">
                      <w:marLeft w:val="0"/>
                      <w:marRight w:val="0"/>
                      <w:marTop w:val="0"/>
                      <w:marBottom w:val="0"/>
                      <w:divBdr>
                        <w:top w:val="none" w:sz="0" w:space="0" w:color="auto"/>
                        <w:left w:val="none" w:sz="0" w:space="0" w:color="auto"/>
                        <w:bottom w:val="none" w:sz="0" w:space="0" w:color="auto"/>
                        <w:right w:val="none" w:sz="0" w:space="0" w:color="auto"/>
                      </w:divBdr>
                    </w:div>
                  </w:divsChild>
                </w:div>
                <w:div w:id="2129545342">
                  <w:marLeft w:val="0"/>
                  <w:marRight w:val="0"/>
                  <w:marTop w:val="0"/>
                  <w:marBottom w:val="0"/>
                  <w:divBdr>
                    <w:top w:val="none" w:sz="0" w:space="0" w:color="auto"/>
                    <w:left w:val="none" w:sz="0" w:space="0" w:color="auto"/>
                    <w:bottom w:val="none" w:sz="0" w:space="0" w:color="auto"/>
                    <w:right w:val="none" w:sz="0" w:space="0" w:color="auto"/>
                  </w:divBdr>
                  <w:divsChild>
                    <w:div w:id="69654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69342">
          <w:marLeft w:val="0"/>
          <w:marRight w:val="0"/>
          <w:marTop w:val="0"/>
          <w:marBottom w:val="0"/>
          <w:divBdr>
            <w:top w:val="none" w:sz="0" w:space="0" w:color="auto"/>
            <w:left w:val="none" w:sz="0" w:space="0" w:color="auto"/>
            <w:bottom w:val="none" w:sz="0" w:space="0" w:color="auto"/>
            <w:right w:val="none" w:sz="0" w:space="0" w:color="auto"/>
          </w:divBdr>
        </w:div>
        <w:div w:id="2001959848">
          <w:marLeft w:val="0"/>
          <w:marRight w:val="0"/>
          <w:marTop w:val="0"/>
          <w:marBottom w:val="0"/>
          <w:divBdr>
            <w:top w:val="none" w:sz="0" w:space="0" w:color="auto"/>
            <w:left w:val="none" w:sz="0" w:space="0" w:color="auto"/>
            <w:bottom w:val="none" w:sz="0" w:space="0" w:color="auto"/>
            <w:right w:val="none" w:sz="0" w:space="0" w:color="auto"/>
          </w:divBdr>
        </w:div>
        <w:div w:id="2032339030">
          <w:marLeft w:val="0"/>
          <w:marRight w:val="0"/>
          <w:marTop w:val="0"/>
          <w:marBottom w:val="0"/>
          <w:divBdr>
            <w:top w:val="none" w:sz="0" w:space="0" w:color="auto"/>
            <w:left w:val="none" w:sz="0" w:space="0" w:color="auto"/>
            <w:bottom w:val="none" w:sz="0" w:space="0" w:color="auto"/>
            <w:right w:val="none" w:sz="0" w:space="0" w:color="auto"/>
          </w:divBdr>
        </w:div>
      </w:divsChild>
    </w:div>
    <w:div w:id="1895726619">
      <w:bodyDiv w:val="1"/>
      <w:marLeft w:val="0"/>
      <w:marRight w:val="0"/>
      <w:marTop w:val="0"/>
      <w:marBottom w:val="0"/>
      <w:divBdr>
        <w:top w:val="none" w:sz="0" w:space="0" w:color="auto"/>
        <w:left w:val="none" w:sz="0" w:space="0" w:color="auto"/>
        <w:bottom w:val="none" w:sz="0" w:space="0" w:color="auto"/>
        <w:right w:val="none" w:sz="0" w:space="0" w:color="auto"/>
      </w:divBdr>
      <w:divsChild>
        <w:div w:id="8338378">
          <w:marLeft w:val="0"/>
          <w:marRight w:val="0"/>
          <w:marTop w:val="0"/>
          <w:marBottom w:val="0"/>
          <w:divBdr>
            <w:top w:val="none" w:sz="0" w:space="0" w:color="auto"/>
            <w:left w:val="none" w:sz="0" w:space="0" w:color="auto"/>
            <w:bottom w:val="none" w:sz="0" w:space="0" w:color="auto"/>
            <w:right w:val="none" w:sz="0" w:space="0" w:color="auto"/>
          </w:divBdr>
        </w:div>
        <w:div w:id="268316225">
          <w:marLeft w:val="0"/>
          <w:marRight w:val="0"/>
          <w:marTop w:val="0"/>
          <w:marBottom w:val="0"/>
          <w:divBdr>
            <w:top w:val="none" w:sz="0" w:space="0" w:color="auto"/>
            <w:left w:val="none" w:sz="0" w:space="0" w:color="auto"/>
            <w:bottom w:val="none" w:sz="0" w:space="0" w:color="auto"/>
            <w:right w:val="none" w:sz="0" w:space="0" w:color="auto"/>
          </w:divBdr>
        </w:div>
        <w:div w:id="798646796">
          <w:marLeft w:val="0"/>
          <w:marRight w:val="0"/>
          <w:marTop w:val="0"/>
          <w:marBottom w:val="0"/>
          <w:divBdr>
            <w:top w:val="none" w:sz="0" w:space="0" w:color="auto"/>
            <w:left w:val="none" w:sz="0" w:space="0" w:color="auto"/>
            <w:bottom w:val="none" w:sz="0" w:space="0" w:color="auto"/>
            <w:right w:val="none" w:sz="0" w:space="0" w:color="auto"/>
          </w:divBdr>
        </w:div>
        <w:div w:id="838233260">
          <w:marLeft w:val="0"/>
          <w:marRight w:val="0"/>
          <w:marTop w:val="0"/>
          <w:marBottom w:val="0"/>
          <w:divBdr>
            <w:top w:val="none" w:sz="0" w:space="0" w:color="auto"/>
            <w:left w:val="none" w:sz="0" w:space="0" w:color="auto"/>
            <w:bottom w:val="none" w:sz="0" w:space="0" w:color="auto"/>
            <w:right w:val="none" w:sz="0" w:space="0" w:color="auto"/>
          </w:divBdr>
        </w:div>
        <w:div w:id="1535968456">
          <w:marLeft w:val="0"/>
          <w:marRight w:val="0"/>
          <w:marTop w:val="0"/>
          <w:marBottom w:val="0"/>
          <w:divBdr>
            <w:top w:val="none" w:sz="0" w:space="0" w:color="auto"/>
            <w:left w:val="none" w:sz="0" w:space="0" w:color="auto"/>
            <w:bottom w:val="none" w:sz="0" w:space="0" w:color="auto"/>
            <w:right w:val="none" w:sz="0" w:space="0" w:color="auto"/>
          </w:divBdr>
        </w:div>
      </w:divsChild>
    </w:div>
    <w:div w:id="1906453006">
      <w:bodyDiv w:val="1"/>
      <w:marLeft w:val="0"/>
      <w:marRight w:val="0"/>
      <w:marTop w:val="0"/>
      <w:marBottom w:val="0"/>
      <w:divBdr>
        <w:top w:val="none" w:sz="0" w:space="0" w:color="auto"/>
        <w:left w:val="none" w:sz="0" w:space="0" w:color="auto"/>
        <w:bottom w:val="none" w:sz="0" w:space="0" w:color="auto"/>
        <w:right w:val="none" w:sz="0" w:space="0" w:color="auto"/>
      </w:divBdr>
    </w:div>
    <w:div w:id="1929848284">
      <w:bodyDiv w:val="1"/>
      <w:marLeft w:val="0"/>
      <w:marRight w:val="0"/>
      <w:marTop w:val="0"/>
      <w:marBottom w:val="0"/>
      <w:divBdr>
        <w:top w:val="none" w:sz="0" w:space="0" w:color="auto"/>
        <w:left w:val="none" w:sz="0" w:space="0" w:color="auto"/>
        <w:bottom w:val="none" w:sz="0" w:space="0" w:color="auto"/>
        <w:right w:val="none" w:sz="0" w:space="0" w:color="auto"/>
      </w:divBdr>
    </w:div>
    <w:div w:id="1958680193">
      <w:bodyDiv w:val="1"/>
      <w:marLeft w:val="0"/>
      <w:marRight w:val="0"/>
      <w:marTop w:val="0"/>
      <w:marBottom w:val="0"/>
      <w:divBdr>
        <w:top w:val="none" w:sz="0" w:space="0" w:color="auto"/>
        <w:left w:val="none" w:sz="0" w:space="0" w:color="auto"/>
        <w:bottom w:val="none" w:sz="0" w:space="0" w:color="auto"/>
        <w:right w:val="none" w:sz="0" w:space="0" w:color="auto"/>
      </w:divBdr>
    </w:div>
    <w:div w:id="1968243281">
      <w:bodyDiv w:val="1"/>
      <w:marLeft w:val="0"/>
      <w:marRight w:val="0"/>
      <w:marTop w:val="0"/>
      <w:marBottom w:val="0"/>
      <w:divBdr>
        <w:top w:val="none" w:sz="0" w:space="0" w:color="auto"/>
        <w:left w:val="none" w:sz="0" w:space="0" w:color="auto"/>
        <w:bottom w:val="none" w:sz="0" w:space="0" w:color="auto"/>
        <w:right w:val="none" w:sz="0" w:space="0" w:color="auto"/>
      </w:divBdr>
    </w:div>
    <w:div w:id="1989091320">
      <w:bodyDiv w:val="1"/>
      <w:marLeft w:val="0"/>
      <w:marRight w:val="0"/>
      <w:marTop w:val="0"/>
      <w:marBottom w:val="0"/>
      <w:divBdr>
        <w:top w:val="none" w:sz="0" w:space="0" w:color="auto"/>
        <w:left w:val="none" w:sz="0" w:space="0" w:color="auto"/>
        <w:bottom w:val="none" w:sz="0" w:space="0" w:color="auto"/>
        <w:right w:val="none" w:sz="0" w:space="0" w:color="auto"/>
      </w:divBdr>
    </w:div>
    <w:div w:id="1999721094">
      <w:bodyDiv w:val="1"/>
      <w:marLeft w:val="0"/>
      <w:marRight w:val="0"/>
      <w:marTop w:val="0"/>
      <w:marBottom w:val="0"/>
      <w:divBdr>
        <w:top w:val="none" w:sz="0" w:space="0" w:color="auto"/>
        <w:left w:val="none" w:sz="0" w:space="0" w:color="auto"/>
        <w:bottom w:val="none" w:sz="0" w:space="0" w:color="auto"/>
        <w:right w:val="none" w:sz="0" w:space="0" w:color="auto"/>
      </w:divBdr>
      <w:divsChild>
        <w:div w:id="1112557509">
          <w:marLeft w:val="0"/>
          <w:marRight w:val="0"/>
          <w:marTop w:val="0"/>
          <w:marBottom w:val="0"/>
          <w:divBdr>
            <w:top w:val="none" w:sz="0" w:space="0" w:color="auto"/>
            <w:left w:val="none" w:sz="0" w:space="0" w:color="auto"/>
            <w:bottom w:val="none" w:sz="0" w:space="0" w:color="auto"/>
            <w:right w:val="none" w:sz="0" w:space="0" w:color="auto"/>
          </w:divBdr>
        </w:div>
        <w:div w:id="2137601699">
          <w:marLeft w:val="0"/>
          <w:marRight w:val="0"/>
          <w:marTop w:val="0"/>
          <w:marBottom w:val="0"/>
          <w:divBdr>
            <w:top w:val="none" w:sz="0" w:space="0" w:color="auto"/>
            <w:left w:val="none" w:sz="0" w:space="0" w:color="auto"/>
            <w:bottom w:val="none" w:sz="0" w:space="0" w:color="auto"/>
            <w:right w:val="none" w:sz="0" w:space="0" w:color="auto"/>
          </w:divBdr>
        </w:div>
      </w:divsChild>
    </w:div>
    <w:div w:id="2017462209">
      <w:bodyDiv w:val="1"/>
      <w:marLeft w:val="0"/>
      <w:marRight w:val="0"/>
      <w:marTop w:val="0"/>
      <w:marBottom w:val="0"/>
      <w:divBdr>
        <w:top w:val="none" w:sz="0" w:space="0" w:color="auto"/>
        <w:left w:val="none" w:sz="0" w:space="0" w:color="auto"/>
        <w:bottom w:val="none" w:sz="0" w:space="0" w:color="auto"/>
        <w:right w:val="none" w:sz="0" w:space="0" w:color="auto"/>
      </w:divBdr>
      <w:divsChild>
        <w:div w:id="75517456">
          <w:marLeft w:val="0"/>
          <w:marRight w:val="0"/>
          <w:marTop w:val="0"/>
          <w:marBottom w:val="0"/>
          <w:divBdr>
            <w:top w:val="none" w:sz="0" w:space="0" w:color="auto"/>
            <w:left w:val="none" w:sz="0" w:space="0" w:color="auto"/>
            <w:bottom w:val="none" w:sz="0" w:space="0" w:color="auto"/>
            <w:right w:val="none" w:sz="0" w:space="0" w:color="auto"/>
          </w:divBdr>
        </w:div>
        <w:div w:id="1207837048">
          <w:marLeft w:val="0"/>
          <w:marRight w:val="0"/>
          <w:marTop w:val="0"/>
          <w:marBottom w:val="0"/>
          <w:divBdr>
            <w:top w:val="none" w:sz="0" w:space="0" w:color="auto"/>
            <w:left w:val="none" w:sz="0" w:space="0" w:color="auto"/>
            <w:bottom w:val="none" w:sz="0" w:space="0" w:color="auto"/>
            <w:right w:val="none" w:sz="0" w:space="0" w:color="auto"/>
          </w:divBdr>
        </w:div>
        <w:div w:id="1957901839">
          <w:marLeft w:val="0"/>
          <w:marRight w:val="0"/>
          <w:marTop w:val="0"/>
          <w:marBottom w:val="0"/>
          <w:divBdr>
            <w:top w:val="none" w:sz="0" w:space="0" w:color="auto"/>
            <w:left w:val="none" w:sz="0" w:space="0" w:color="auto"/>
            <w:bottom w:val="none" w:sz="0" w:space="0" w:color="auto"/>
            <w:right w:val="none" w:sz="0" w:space="0" w:color="auto"/>
          </w:divBdr>
        </w:div>
      </w:divsChild>
    </w:div>
    <w:div w:id="2072387423">
      <w:bodyDiv w:val="1"/>
      <w:marLeft w:val="0"/>
      <w:marRight w:val="0"/>
      <w:marTop w:val="0"/>
      <w:marBottom w:val="0"/>
      <w:divBdr>
        <w:top w:val="none" w:sz="0" w:space="0" w:color="auto"/>
        <w:left w:val="none" w:sz="0" w:space="0" w:color="auto"/>
        <w:bottom w:val="none" w:sz="0" w:space="0" w:color="auto"/>
        <w:right w:val="none" w:sz="0" w:space="0" w:color="auto"/>
      </w:divBdr>
    </w:div>
    <w:div w:id="2095515899">
      <w:bodyDiv w:val="1"/>
      <w:marLeft w:val="0"/>
      <w:marRight w:val="0"/>
      <w:marTop w:val="0"/>
      <w:marBottom w:val="0"/>
      <w:divBdr>
        <w:top w:val="none" w:sz="0" w:space="0" w:color="auto"/>
        <w:left w:val="none" w:sz="0" w:space="0" w:color="auto"/>
        <w:bottom w:val="none" w:sz="0" w:space="0" w:color="auto"/>
        <w:right w:val="none" w:sz="0" w:space="0" w:color="auto"/>
      </w:divBdr>
      <w:divsChild>
        <w:div w:id="1426464236">
          <w:marLeft w:val="0"/>
          <w:marRight w:val="0"/>
          <w:marTop w:val="0"/>
          <w:marBottom w:val="0"/>
          <w:divBdr>
            <w:top w:val="none" w:sz="0" w:space="0" w:color="auto"/>
            <w:left w:val="none" w:sz="0" w:space="0" w:color="auto"/>
            <w:bottom w:val="none" w:sz="0" w:space="0" w:color="auto"/>
            <w:right w:val="none" w:sz="0" w:space="0" w:color="auto"/>
          </w:divBdr>
          <w:divsChild>
            <w:div w:id="32854784">
              <w:marLeft w:val="0"/>
              <w:marRight w:val="0"/>
              <w:marTop w:val="0"/>
              <w:marBottom w:val="0"/>
              <w:divBdr>
                <w:top w:val="none" w:sz="0" w:space="0" w:color="auto"/>
                <w:left w:val="none" w:sz="0" w:space="0" w:color="auto"/>
                <w:bottom w:val="none" w:sz="0" w:space="0" w:color="auto"/>
                <w:right w:val="none" w:sz="0" w:space="0" w:color="auto"/>
              </w:divBdr>
              <w:divsChild>
                <w:div w:id="1140922219">
                  <w:marLeft w:val="0"/>
                  <w:marRight w:val="0"/>
                  <w:marTop w:val="0"/>
                  <w:marBottom w:val="0"/>
                  <w:divBdr>
                    <w:top w:val="none" w:sz="0" w:space="0" w:color="auto"/>
                    <w:left w:val="none" w:sz="0" w:space="0" w:color="auto"/>
                    <w:bottom w:val="none" w:sz="0" w:space="0" w:color="auto"/>
                    <w:right w:val="none" w:sz="0" w:space="0" w:color="auto"/>
                  </w:divBdr>
                </w:div>
              </w:divsChild>
            </w:div>
            <w:div w:id="54863966">
              <w:marLeft w:val="0"/>
              <w:marRight w:val="0"/>
              <w:marTop w:val="0"/>
              <w:marBottom w:val="0"/>
              <w:divBdr>
                <w:top w:val="none" w:sz="0" w:space="0" w:color="auto"/>
                <w:left w:val="none" w:sz="0" w:space="0" w:color="auto"/>
                <w:bottom w:val="none" w:sz="0" w:space="0" w:color="auto"/>
                <w:right w:val="none" w:sz="0" w:space="0" w:color="auto"/>
              </w:divBdr>
              <w:divsChild>
                <w:div w:id="2013025683">
                  <w:marLeft w:val="0"/>
                  <w:marRight w:val="0"/>
                  <w:marTop w:val="0"/>
                  <w:marBottom w:val="0"/>
                  <w:divBdr>
                    <w:top w:val="none" w:sz="0" w:space="0" w:color="auto"/>
                    <w:left w:val="none" w:sz="0" w:space="0" w:color="auto"/>
                    <w:bottom w:val="none" w:sz="0" w:space="0" w:color="auto"/>
                    <w:right w:val="none" w:sz="0" w:space="0" w:color="auto"/>
                  </w:divBdr>
                </w:div>
              </w:divsChild>
            </w:div>
            <w:div w:id="160433533">
              <w:marLeft w:val="0"/>
              <w:marRight w:val="0"/>
              <w:marTop w:val="0"/>
              <w:marBottom w:val="0"/>
              <w:divBdr>
                <w:top w:val="none" w:sz="0" w:space="0" w:color="auto"/>
                <w:left w:val="none" w:sz="0" w:space="0" w:color="auto"/>
                <w:bottom w:val="none" w:sz="0" w:space="0" w:color="auto"/>
                <w:right w:val="none" w:sz="0" w:space="0" w:color="auto"/>
              </w:divBdr>
              <w:divsChild>
                <w:div w:id="1245257440">
                  <w:marLeft w:val="0"/>
                  <w:marRight w:val="0"/>
                  <w:marTop w:val="0"/>
                  <w:marBottom w:val="0"/>
                  <w:divBdr>
                    <w:top w:val="none" w:sz="0" w:space="0" w:color="auto"/>
                    <w:left w:val="none" w:sz="0" w:space="0" w:color="auto"/>
                    <w:bottom w:val="none" w:sz="0" w:space="0" w:color="auto"/>
                    <w:right w:val="none" w:sz="0" w:space="0" w:color="auto"/>
                  </w:divBdr>
                </w:div>
              </w:divsChild>
            </w:div>
            <w:div w:id="638387454">
              <w:marLeft w:val="0"/>
              <w:marRight w:val="0"/>
              <w:marTop w:val="0"/>
              <w:marBottom w:val="0"/>
              <w:divBdr>
                <w:top w:val="none" w:sz="0" w:space="0" w:color="auto"/>
                <w:left w:val="none" w:sz="0" w:space="0" w:color="auto"/>
                <w:bottom w:val="none" w:sz="0" w:space="0" w:color="auto"/>
                <w:right w:val="none" w:sz="0" w:space="0" w:color="auto"/>
              </w:divBdr>
              <w:divsChild>
                <w:div w:id="357977054">
                  <w:marLeft w:val="0"/>
                  <w:marRight w:val="0"/>
                  <w:marTop w:val="0"/>
                  <w:marBottom w:val="0"/>
                  <w:divBdr>
                    <w:top w:val="none" w:sz="0" w:space="0" w:color="auto"/>
                    <w:left w:val="none" w:sz="0" w:space="0" w:color="auto"/>
                    <w:bottom w:val="none" w:sz="0" w:space="0" w:color="auto"/>
                    <w:right w:val="none" w:sz="0" w:space="0" w:color="auto"/>
                  </w:divBdr>
                </w:div>
              </w:divsChild>
            </w:div>
            <w:div w:id="673802794">
              <w:marLeft w:val="0"/>
              <w:marRight w:val="0"/>
              <w:marTop w:val="0"/>
              <w:marBottom w:val="0"/>
              <w:divBdr>
                <w:top w:val="none" w:sz="0" w:space="0" w:color="auto"/>
                <w:left w:val="none" w:sz="0" w:space="0" w:color="auto"/>
                <w:bottom w:val="none" w:sz="0" w:space="0" w:color="auto"/>
                <w:right w:val="none" w:sz="0" w:space="0" w:color="auto"/>
              </w:divBdr>
              <w:divsChild>
                <w:div w:id="1792748718">
                  <w:marLeft w:val="0"/>
                  <w:marRight w:val="0"/>
                  <w:marTop w:val="0"/>
                  <w:marBottom w:val="0"/>
                  <w:divBdr>
                    <w:top w:val="none" w:sz="0" w:space="0" w:color="auto"/>
                    <w:left w:val="none" w:sz="0" w:space="0" w:color="auto"/>
                    <w:bottom w:val="none" w:sz="0" w:space="0" w:color="auto"/>
                    <w:right w:val="none" w:sz="0" w:space="0" w:color="auto"/>
                  </w:divBdr>
                </w:div>
              </w:divsChild>
            </w:div>
            <w:div w:id="735517936">
              <w:marLeft w:val="0"/>
              <w:marRight w:val="0"/>
              <w:marTop w:val="0"/>
              <w:marBottom w:val="0"/>
              <w:divBdr>
                <w:top w:val="none" w:sz="0" w:space="0" w:color="auto"/>
                <w:left w:val="none" w:sz="0" w:space="0" w:color="auto"/>
                <w:bottom w:val="none" w:sz="0" w:space="0" w:color="auto"/>
                <w:right w:val="none" w:sz="0" w:space="0" w:color="auto"/>
              </w:divBdr>
              <w:divsChild>
                <w:div w:id="1359045750">
                  <w:marLeft w:val="0"/>
                  <w:marRight w:val="0"/>
                  <w:marTop w:val="0"/>
                  <w:marBottom w:val="0"/>
                  <w:divBdr>
                    <w:top w:val="none" w:sz="0" w:space="0" w:color="auto"/>
                    <w:left w:val="none" w:sz="0" w:space="0" w:color="auto"/>
                    <w:bottom w:val="none" w:sz="0" w:space="0" w:color="auto"/>
                    <w:right w:val="none" w:sz="0" w:space="0" w:color="auto"/>
                  </w:divBdr>
                </w:div>
              </w:divsChild>
            </w:div>
            <w:div w:id="766776357">
              <w:marLeft w:val="0"/>
              <w:marRight w:val="0"/>
              <w:marTop w:val="0"/>
              <w:marBottom w:val="0"/>
              <w:divBdr>
                <w:top w:val="none" w:sz="0" w:space="0" w:color="auto"/>
                <w:left w:val="none" w:sz="0" w:space="0" w:color="auto"/>
                <w:bottom w:val="none" w:sz="0" w:space="0" w:color="auto"/>
                <w:right w:val="none" w:sz="0" w:space="0" w:color="auto"/>
              </w:divBdr>
              <w:divsChild>
                <w:div w:id="322971111">
                  <w:marLeft w:val="0"/>
                  <w:marRight w:val="0"/>
                  <w:marTop w:val="0"/>
                  <w:marBottom w:val="0"/>
                  <w:divBdr>
                    <w:top w:val="none" w:sz="0" w:space="0" w:color="auto"/>
                    <w:left w:val="none" w:sz="0" w:space="0" w:color="auto"/>
                    <w:bottom w:val="none" w:sz="0" w:space="0" w:color="auto"/>
                    <w:right w:val="none" w:sz="0" w:space="0" w:color="auto"/>
                  </w:divBdr>
                </w:div>
              </w:divsChild>
            </w:div>
            <w:div w:id="791629945">
              <w:marLeft w:val="0"/>
              <w:marRight w:val="0"/>
              <w:marTop w:val="0"/>
              <w:marBottom w:val="0"/>
              <w:divBdr>
                <w:top w:val="none" w:sz="0" w:space="0" w:color="auto"/>
                <w:left w:val="none" w:sz="0" w:space="0" w:color="auto"/>
                <w:bottom w:val="none" w:sz="0" w:space="0" w:color="auto"/>
                <w:right w:val="none" w:sz="0" w:space="0" w:color="auto"/>
              </w:divBdr>
              <w:divsChild>
                <w:div w:id="721826374">
                  <w:marLeft w:val="0"/>
                  <w:marRight w:val="0"/>
                  <w:marTop w:val="0"/>
                  <w:marBottom w:val="0"/>
                  <w:divBdr>
                    <w:top w:val="none" w:sz="0" w:space="0" w:color="auto"/>
                    <w:left w:val="none" w:sz="0" w:space="0" w:color="auto"/>
                    <w:bottom w:val="none" w:sz="0" w:space="0" w:color="auto"/>
                    <w:right w:val="none" w:sz="0" w:space="0" w:color="auto"/>
                  </w:divBdr>
                </w:div>
              </w:divsChild>
            </w:div>
            <w:div w:id="980309683">
              <w:marLeft w:val="0"/>
              <w:marRight w:val="0"/>
              <w:marTop w:val="0"/>
              <w:marBottom w:val="0"/>
              <w:divBdr>
                <w:top w:val="none" w:sz="0" w:space="0" w:color="auto"/>
                <w:left w:val="none" w:sz="0" w:space="0" w:color="auto"/>
                <w:bottom w:val="none" w:sz="0" w:space="0" w:color="auto"/>
                <w:right w:val="none" w:sz="0" w:space="0" w:color="auto"/>
              </w:divBdr>
              <w:divsChild>
                <w:div w:id="1771779674">
                  <w:marLeft w:val="0"/>
                  <w:marRight w:val="0"/>
                  <w:marTop w:val="0"/>
                  <w:marBottom w:val="0"/>
                  <w:divBdr>
                    <w:top w:val="none" w:sz="0" w:space="0" w:color="auto"/>
                    <w:left w:val="none" w:sz="0" w:space="0" w:color="auto"/>
                    <w:bottom w:val="none" w:sz="0" w:space="0" w:color="auto"/>
                    <w:right w:val="none" w:sz="0" w:space="0" w:color="auto"/>
                  </w:divBdr>
                </w:div>
              </w:divsChild>
            </w:div>
            <w:div w:id="1009721264">
              <w:marLeft w:val="0"/>
              <w:marRight w:val="0"/>
              <w:marTop w:val="0"/>
              <w:marBottom w:val="0"/>
              <w:divBdr>
                <w:top w:val="none" w:sz="0" w:space="0" w:color="auto"/>
                <w:left w:val="none" w:sz="0" w:space="0" w:color="auto"/>
                <w:bottom w:val="none" w:sz="0" w:space="0" w:color="auto"/>
                <w:right w:val="none" w:sz="0" w:space="0" w:color="auto"/>
              </w:divBdr>
              <w:divsChild>
                <w:div w:id="1393236208">
                  <w:marLeft w:val="0"/>
                  <w:marRight w:val="0"/>
                  <w:marTop w:val="0"/>
                  <w:marBottom w:val="0"/>
                  <w:divBdr>
                    <w:top w:val="none" w:sz="0" w:space="0" w:color="auto"/>
                    <w:left w:val="none" w:sz="0" w:space="0" w:color="auto"/>
                    <w:bottom w:val="none" w:sz="0" w:space="0" w:color="auto"/>
                    <w:right w:val="none" w:sz="0" w:space="0" w:color="auto"/>
                  </w:divBdr>
                </w:div>
              </w:divsChild>
            </w:div>
            <w:div w:id="1027876531">
              <w:marLeft w:val="0"/>
              <w:marRight w:val="0"/>
              <w:marTop w:val="0"/>
              <w:marBottom w:val="0"/>
              <w:divBdr>
                <w:top w:val="none" w:sz="0" w:space="0" w:color="auto"/>
                <w:left w:val="none" w:sz="0" w:space="0" w:color="auto"/>
                <w:bottom w:val="none" w:sz="0" w:space="0" w:color="auto"/>
                <w:right w:val="none" w:sz="0" w:space="0" w:color="auto"/>
              </w:divBdr>
              <w:divsChild>
                <w:div w:id="1423408118">
                  <w:marLeft w:val="0"/>
                  <w:marRight w:val="0"/>
                  <w:marTop w:val="0"/>
                  <w:marBottom w:val="0"/>
                  <w:divBdr>
                    <w:top w:val="none" w:sz="0" w:space="0" w:color="auto"/>
                    <w:left w:val="none" w:sz="0" w:space="0" w:color="auto"/>
                    <w:bottom w:val="none" w:sz="0" w:space="0" w:color="auto"/>
                    <w:right w:val="none" w:sz="0" w:space="0" w:color="auto"/>
                  </w:divBdr>
                </w:div>
              </w:divsChild>
            </w:div>
            <w:div w:id="1088187361">
              <w:marLeft w:val="0"/>
              <w:marRight w:val="0"/>
              <w:marTop w:val="0"/>
              <w:marBottom w:val="0"/>
              <w:divBdr>
                <w:top w:val="none" w:sz="0" w:space="0" w:color="auto"/>
                <w:left w:val="none" w:sz="0" w:space="0" w:color="auto"/>
                <w:bottom w:val="none" w:sz="0" w:space="0" w:color="auto"/>
                <w:right w:val="none" w:sz="0" w:space="0" w:color="auto"/>
              </w:divBdr>
              <w:divsChild>
                <w:div w:id="99423709">
                  <w:marLeft w:val="0"/>
                  <w:marRight w:val="0"/>
                  <w:marTop w:val="0"/>
                  <w:marBottom w:val="0"/>
                  <w:divBdr>
                    <w:top w:val="none" w:sz="0" w:space="0" w:color="auto"/>
                    <w:left w:val="none" w:sz="0" w:space="0" w:color="auto"/>
                    <w:bottom w:val="none" w:sz="0" w:space="0" w:color="auto"/>
                    <w:right w:val="none" w:sz="0" w:space="0" w:color="auto"/>
                  </w:divBdr>
                </w:div>
              </w:divsChild>
            </w:div>
            <w:div w:id="1115444453">
              <w:marLeft w:val="0"/>
              <w:marRight w:val="0"/>
              <w:marTop w:val="0"/>
              <w:marBottom w:val="0"/>
              <w:divBdr>
                <w:top w:val="none" w:sz="0" w:space="0" w:color="auto"/>
                <w:left w:val="none" w:sz="0" w:space="0" w:color="auto"/>
                <w:bottom w:val="none" w:sz="0" w:space="0" w:color="auto"/>
                <w:right w:val="none" w:sz="0" w:space="0" w:color="auto"/>
              </w:divBdr>
              <w:divsChild>
                <w:div w:id="1925262517">
                  <w:marLeft w:val="0"/>
                  <w:marRight w:val="0"/>
                  <w:marTop w:val="0"/>
                  <w:marBottom w:val="0"/>
                  <w:divBdr>
                    <w:top w:val="none" w:sz="0" w:space="0" w:color="auto"/>
                    <w:left w:val="none" w:sz="0" w:space="0" w:color="auto"/>
                    <w:bottom w:val="none" w:sz="0" w:space="0" w:color="auto"/>
                    <w:right w:val="none" w:sz="0" w:space="0" w:color="auto"/>
                  </w:divBdr>
                </w:div>
              </w:divsChild>
            </w:div>
            <w:div w:id="1118568923">
              <w:marLeft w:val="0"/>
              <w:marRight w:val="0"/>
              <w:marTop w:val="0"/>
              <w:marBottom w:val="0"/>
              <w:divBdr>
                <w:top w:val="none" w:sz="0" w:space="0" w:color="auto"/>
                <w:left w:val="none" w:sz="0" w:space="0" w:color="auto"/>
                <w:bottom w:val="none" w:sz="0" w:space="0" w:color="auto"/>
                <w:right w:val="none" w:sz="0" w:space="0" w:color="auto"/>
              </w:divBdr>
              <w:divsChild>
                <w:div w:id="635841257">
                  <w:marLeft w:val="0"/>
                  <w:marRight w:val="0"/>
                  <w:marTop w:val="0"/>
                  <w:marBottom w:val="0"/>
                  <w:divBdr>
                    <w:top w:val="none" w:sz="0" w:space="0" w:color="auto"/>
                    <w:left w:val="none" w:sz="0" w:space="0" w:color="auto"/>
                    <w:bottom w:val="none" w:sz="0" w:space="0" w:color="auto"/>
                    <w:right w:val="none" w:sz="0" w:space="0" w:color="auto"/>
                  </w:divBdr>
                </w:div>
              </w:divsChild>
            </w:div>
            <w:div w:id="1128472547">
              <w:marLeft w:val="0"/>
              <w:marRight w:val="0"/>
              <w:marTop w:val="0"/>
              <w:marBottom w:val="0"/>
              <w:divBdr>
                <w:top w:val="none" w:sz="0" w:space="0" w:color="auto"/>
                <w:left w:val="none" w:sz="0" w:space="0" w:color="auto"/>
                <w:bottom w:val="none" w:sz="0" w:space="0" w:color="auto"/>
                <w:right w:val="none" w:sz="0" w:space="0" w:color="auto"/>
              </w:divBdr>
              <w:divsChild>
                <w:div w:id="1610047219">
                  <w:marLeft w:val="0"/>
                  <w:marRight w:val="0"/>
                  <w:marTop w:val="0"/>
                  <w:marBottom w:val="0"/>
                  <w:divBdr>
                    <w:top w:val="none" w:sz="0" w:space="0" w:color="auto"/>
                    <w:left w:val="none" w:sz="0" w:space="0" w:color="auto"/>
                    <w:bottom w:val="none" w:sz="0" w:space="0" w:color="auto"/>
                    <w:right w:val="none" w:sz="0" w:space="0" w:color="auto"/>
                  </w:divBdr>
                </w:div>
              </w:divsChild>
            </w:div>
            <w:div w:id="1154105909">
              <w:marLeft w:val="0"/>
              <w:marRight w:val="0"/>
              <w:marTop w:val="0"/>
              <w:marBottom w:val="0"/>
              <w:divBdr>
                <w:top w:val="none" w:sz="0" w:space="0" w:color="auto"/>
                <w:left w:val="none" w:sz="0" w:space="0" w:color="auto"/>
                <w:bottom w:val="none" w:sz="0" w:space="0" w:color="auto"/>
                <w:right w:val="none" w:sz="0" w:space="0" w:color="auto"/>
              </w:divBdr>
              <w:divsChild>
                <w:div w:id="1509909209">
                  <w:marLeft w:val="0"/>
                  <w:marRight w:val="0"/>
                  <w:marTop w:val="0"/>
                  <w:marBottom w:val="0"/>
                  <w:divBdr>
                    <w:top w:val="none" w:sz="0" w:space="0" w:color="auto"/>
                    <w:left w:val="none" w:sz="0" w:space="0" w:color="auto"/>
                    <w:bottom w:val="none" w:sz="0" w:space="0" w:color="auto"/>
                    <w:right w:val="none" w:sz="0" w:space="0" w:color="auto"/>
                  </w:divBdr>
                </w:div>
              </w:divsChild>
            </w:div>
            <w:div w:id="1176773286">
              <w:marLeft w:val="0"/>
              <w:marRight w:val="0"/>
              <w:marTop w:val="0"/>
              <w:marBottom w:val="0"/>
              <w:divBdr>
                <w:top w:val="none" w:sz="0" w:space="0" w:color="auto"/>
                <w:left w:val="none" w:sz="0" w:space="0" w:color="auto"/>
                <w:bottom w:val="none" w:sz="0" w:space="0" w:color="auto"/>
                <w:right w:val="none" w:sz="0" w:space="0" w:color="auto"/>
              </w:divBdr>
              <w:divsChild>
                <w:div w:id="1086148402">
                  <w:marLeft w:val="0"/>
                  <w:marRight w:val="0"/>
                  <w:marTop w:val="0"/>
                  <w:marBottom w:val="0"/>
                  <w:divBdr>
                    <w:top w:val="none" w:sz="0" w:space="0" w:color="auto"/>
                    <w:left w:val="none" w:sz="0" w:space="0" w:color="auto"/>
                    <w:bottom w:val="none" w:sz="0" w:space="0" w:color="auto"/>
                    <w:right w:val="none" w:sz="0" w:space="0" w:color="auto"/>
                  </w:divBdr>
                </w:div>
              </w:divsChild>
            </w:div>
            <w:div w:id="1295524632">
              <w:marLeft w:val="0"/>
              <w:marRight w:val="0"/>
              <w:marTop w:val="0"/>
              <w:marBottom w:val="0"/>
              <w:divBdr>
                <w:top w:val="none" w:sz="0" w:space="0" w:color="auto"/>
                <w:left w:val="none" w:sz="0" w:space="0" w:color="auto"/>
                <w:bottom w:val="none" w:sz="0" w:space="0" w:color="auto"/>
                <w:right w:val="none" w:sz="0" w:space="0" w:color="auto"/>
              </w:divBdr>
              <w:divsChild>
                <w:div w:id="961544884">
                  <w:marLeft w:val="0"/>
                  <w:marRight w:val="0"/>
                  <w:marTop w:val="0"/>
                  <w:marBottom w:val="0"/>
                  <w:divBdr>
                    <w:top w:val="none" w:sz="0" w:space="0" w:color="auto"/>
                    <w:left w:val="none" w:sz="0" w:space="0" w:color="auto"/>
                    <w:bottom w:val="none" w:sz="0" w:space="0" w:color="auto"/>
                    <w:right w:val="none" w:sz="0" w:space="0" w:color="auto"/>
                  </w:divBdr>
                </w:div>
              </w:divsChild>
            </w:div>
            <w:div w:id="1380545267">
              <w:marLeft w:val="0"/>
              <w:marRight w:val="0"/>
              <w:marTop w:val="0"/>
              <w:marBottom w:val="0"/>
              <w:divBdr>
                <w:top w:val="none" w:sz="0" w:space="0" w:color="auto"/>
                <w:left w:val="none" w:sz="0" w:space="0" w:color="auto"/>
                <w:bottom w:val="none" w:sz="0" w:space="0" w:color="auto"/>
                <w:right w:val="none" w:sz="0" w:space="0" w:color="auto"/>
              </w:divBdr>
              <w:divsChild>
                <w:div w:id="957830489">
                  <w:marLeft w:val="0"/>
                  <w:marRight w:val="0"/>
                  <w:marTop w:val="0"/>
                  <w:marBottom w:val="0"/>
                  <w:divBdr>
                    <w:top w:val="none" w:sz="0" w:space="0" w:color="auto"/>
                    <w:left w:val="none" w:sz="0" w:space="0" w:color="auto"/>
                    <w:bottom w:val="none" w:sz="0" w:space="0" w:color="auto"/>
                    <w:right w:val="none" w:sz="0" w:space="0" w:color="auto"/>
                  </w:divBdr>
                </w:div>
              </w:divsChild>
            </w:div>
            <w:div w:id="1496411297">
              <w:marLeft w:val="0"/>
              <w:marRight w:val="0"/>
              <w:marTop w:val="0"/>
              <w:marBottom w:val="0"/>
              <w:divBdr>
                <w:top w:val="none" w:sz="0" w:space="0" w:color="auto"/>
                <w:left w:val="none" w:sz="0" w:space="0" w:color="auto"/>
                <w:bottom w:val="none" w:sz="0" w:space="0" w:color="auto"/>
                <w:right w:val="none" w:sz="0" w:space="0" w:color="auto"/>
              </w:divBdr>
              <w:divsChild>
                <w:div w:id="212930770">
                  <w:marLeft w:val="0"/>
                  <w:marRight w:val="0"/>
                  <w:marTop w:val="0"/>
                  <w:marBottom w:val="0"/>
                  <w:divBdr>
                    <w:top w:val="none" w:sz="0" w:space="0" w:color="auto"/>
                    <w:left w:val="none" w:sz="0" w:space="0" w:color="auto"/>
                    <w:bottom w:val="none" w:sz="0" w:space="0" w:color="auto"/>
                    <w:right w:val="none" w:sz="0" w:space="0" w:color="auto"/>
                  </w:divBdr>
                </w:div>
              </w:divsChild>
            </w:div>
            <w:div w:id="1599362177">
              <w:marLeft w:val="0"/>
              <w:marRight w:val="0"/>
              <w:marTop w:val="0"/>
              <w:marBottom w:val="0"/>
              <w:divBdr>
                <w:top w:val="none" w:sz="0" w:space="0" w:color="auto"/>
                <w:left w:val="none" w:sz="0" w:space="0" w:color="auto"/>
                <w:bottom w:val="none" w:sz="0" w:space="0" w:color="auto"/>
                <w:right w:val="none" w:sz="0" w:space="0" w:color="auto"/>
              </w:divBdr>
              <w:divsChild>
                <w:div w:id="1985545696">
                  <w:marLeft w:val="0"/>
                  <w:marRight w:val="0"/>
                  <w:marTop w:val="0"/>
                  <w:marBottom w:val="0"/>
                  <w:divBdr>
                    <w:top w:val="none" w:sz="0" w:space="0" w:color="auto"/>
                    <w:left w:val="none" w:sz="0" w:space="0" w:color="auto"/>
                    <w:bottom w:val="none" w:sz="0" w:space="0" w:color="auto"/>
                    <w:right w:val="none" w:sz="0" w:space="0" w:color="auto"/>
                  </w:divBdr>
                </w:div>
              </w:divsChild>
            </w:div>
            <w:div w:id="1639652097">
              <w:marLeft w:val="0"/>
              <w:marRight w:val="0"/>
              <w:marTop w:val="0"/>
              <w:marBottom w:val="0"/>
              <w:divBdr>
                <w:top w:val="none" w:sz="0" w:space="0" w:color="auto"/>
                <w:left w:val="none" w:sz="0" w:space="0" w:color="auto"/>
                <w:bottom w:val="none" w:sz="0" w:space="0" w:color="auto"/>
                <w:right w:val="none" w:sz="0" w:space="0" w:color="auto"/>
              </w:divBdr>
              <w:divsChild>
                <w:div w:id="792674738">
                  <w:marLeft w:val="0"/>
                  <w:marRight w:val="0"/>
                  <w:marTop w:val="0"/>
                  <w:marBottom w:val="0"/>
                  <w:divBdr>
                    <w:top w:val="none" w:sz="0" w:space="0" w:color="auto"/>
                    <w:left w:val="none" w:sz="0" w:space="0" w:color="auto"/>
                    <w:bottom w:val="none" w:sz="0" w:space="0" w:color="auto"/>
                    <w:right w:val="none" w:sz="0" w:space="0" w:color="auto"/>
                  </w:divBdr>
                </w:div>
              </w:divsChild>
            </w:div>
            <w:div w:id="1786534694">
              <w:marLeft w:val="0"/>
              <w:marRight w:val="0"/>
              <w:marTop w:val="0"/>
              <w:marBottom w:val="0"/>
              <w:divBdr>
                <w:top w:val="none" w:sz="0" w:space="0" w:color="auto"/>
                <w:left w:val="none" w:sz="0" w:space="0" w:color="auto"/>
                <w:bottom w:val="none" w:sz="0" w:space="0" w:color="auto"/>
                <w:right w:val="none" w:sz="0" w:space="0" w:color="auto"/>
              </w:divBdr>
              <w:divsChild>
                <w:div w:id="527641209">
                  <w:marLeft w:val="0"/>
                  <w:marRight w:val="0"/>
                  <w:marTop w:val="0"/>
                  <w:marBottom w:val="0"/>
                  <w:divBdr>
                    <w:top w:val="none" w:sz="0" w:space="0" w:color="auto"/>
                    <w:left w:val="none" w:sz="0" w:space="0" w:color="auto"/>
                    <w:bottom w:val="none" w:sz="0" w:space="0" w:color="auto"/>
                    <w:right w:val="none" w:sz="0" w:space="0" w:color="auto"/>
                  </w:divBdr>
                </w:div>
              </w:divsChild>
            </w:div>
            <w:div w:id="1867939773">
              <w:marLeft w:val="0"/>
              <w:marRight w:val="0"/>
              <w:marTop w:val="0"/>
              <w:marBottom w:val="0"/>
              <w:divBdr>
                <w:top w:val="none" w:sz="0" w:space="0" w:color="auto"/>
                <w:left w:val="none" w:sz="0" w:space="0" w:color="auto"/>
                <w:bottom w:val="none" w:sz="0" w:space="0" w:color="auto"/>
                <w:right w:val="none" w:sz="0" w:space="0" w:color="auto"/>
              </w:divBdr>
              <w:divsChild>
                <w:div w:id="1979531275">
                  <w:marLeft w:val="0"/>
                  <w:marRight w:val="0"/>
                  <w:marTop w:val="0"/>
                  <w:marBottom w:val="0"/>
                  <w:divBdr>
                    <w:top w:val="none" w:sz="0" w:space="0" w:color="auto"/>
                    <w:left w:val="none" w:sz="0" w:space="0" w:color="auto"/>
                    <w:bottom w:val="none" w:sz="0" w:space="0" w:color="auto"/>
                    <w:right w:val="none" w:sz="0" w:space="0" w:color="auto"/>
                  </w:divBdr>
                </w:div>
              </w:divsChild>
            </w:div>
            <w:div w:id="1871140260">
              <w:marLeft w:val="0"/>
              <w:marRight w:val="0"/>
              <w:marTop w:val="0"/>
              <w:marBottom w:val="0"/>
              <w:divBdr>
                <w:top w:val="none" w:sz="0" w:space="0" w:color="auto"/>
                <w:left w:val="none" w:sz="0" w:space="0" w:color="auto"/>
                <w:bottom w:val="none" w:sz="0" w:space="0" w:color="auto"/>
                <w:right w:val="none" w:sz="0" w:space="0" w:color="auto"/>
              </w:divBdr>
              <w:divsChild>
                <w:div w:id="923537185">
                  <w:marLeft w:val="0"/>
                  <w:marRight w:val="0"/>
                  <w:marTop w:val="0"/>
                  <w:marBottom w:val="0"/>
                  <w:divBdr>
                    <w:top w:val="none" w:sz="0" w:space="0" w:color="auto"/>
                    <w:left w:val="none" w:sz="0" w:space="0" w:color="auto"/>
                    <w:bottom w:val="none" w:sz="0" w:space="0" w:color="auto"/>
                    <w:right w:val="none" w:sz="0" w:space="0" w:color="auto"/>
                  </w:divBdr>
                </w:div>
              </w:divsChild>
            </w:div>
            <w:div w:id="1949267462">
              <w:marLeft w:val="0"/>
              <w:marRight w:val="0"/>
              <w:marTop w:val="0"/>
              <w:marBottom w:val="0"/>
              <w:divBdr>
                <w:top w:val="none" w:sz="0" w:space="0" w:color="auto"/>
                <w:left w:val="none" w:sz="0" w:space="0" w:color="auto"/>
                <w:bottom w:val="none" w:sz="0" w:space="0" w:color="auto"/>
                <w:right w:val="none" w:sz="0" w:space="0" w:color="auto"/>
              </w:divBdr>
              <w:divsChild>
                <w:div w:id="84500283">
                  <w:marLeft w:val="0"/>
                  <w:marRight w:val="0"/>
                  <w:marTop w:val="0"/>
                  <w:marBottom w:val="0"/>
                  <w:divBdr>
                    <w:top w:val="none" w:sz="0" w:space="0" w:color="auto"/>
                    <w:left w:val="none" w:sz="0" w:space="0" w:color="auto"/>
                    <w:bottom w:val="none" w:sz="0" w:space="0" w:color="auto"/>
                    <w:right w:val="none" w:sz="0" w:space="0" w:color="auto"/>
                  </w:divBdr>
                </w:div>
              </w:divsChild>
            </w:div>
            <w:div w:id="1965501536">
              <w:marLeft w:val="0"/>
              <w:marRight w:val="0"/>
              <w:marTop w:val="0"/>
              <w:marBottom w:val="0"/>
              <w:divBdr>
                <w:top w:val="none" w:sz="0" w:space="0" w:color="auto"/>
                <w:left w:val="none" w:sz="0" w:space="0" w:color="auto"/>
                <w:bottom w:val="none" w:sz="0" w:space="0" w:color="auto"/>
                <w:right w:val="none" w:sz="0" w:space="0" w:color="auto"/>
              </w:divBdr>
              <w:divsChild>
                <w:div w:id="914240485">
                  <w:marLeft w:val="0"/>
                  <w:marRight w:val="0"/>
                  <w:marTop w:val="0"/>
                  <w:marBottom w:val="0"/>
                  <w:divBdr>
                    <w:top w:val="none" w:sz="0" w:space="0" w:color="auto"/>
                    <w:left w:val="none" w:sz="0" w:space="0" w:color="auto"/>
                    <w:bottom w:val="none" w:sz="0" w:space="0" w:color="auto"/>
                    <w:right w:val="none" w:sz="0" w:space="0" w:color="auto"/>
                  </w:divBdr>
                </w:div>
              </w:divsChild>
            </w:div>
            <w:div w:id="2009402215">
              <w:marLeft w:val="0"/>
              <w:marRight w:val="0"/>
              <w:marTop w:val="0"/>
              <w:marBottom w:val="0"/>
              <w:divBdr>
                <w:top w:val="none" w:sz="0" w:space="0" w:color="auto"/>
                <w:left w:val="none" w:sz="0" w:space="0" w:color="auto"/>
                <w:bottom w:val="none" w:sz="0" w:space="0" w:color="auto"/>
                <w:right w:val="none" w:sz="0" w:space="0" w:color="auto"/>
              </w:divBdr>
              <w:divsChild>
                <w:div w:id="2140298139">
                  <w:marLeft w:val="0"/>
                  <w:marRight w:val="0"/>
                  <w:marTop w:val="0"/>
                  <w:marBottom w:val="0"/>
                  <w:divBdr>
                    <w:top w:val="none" w:sz="0" w:space="0" w:color="auto"/>
                    <w:left w:val="none" w:sz="0" w:space="0" w:color="auto"/>
                    <w:bottom w:val="none" w:sz="0" w:space="0" w:color="auto"/>
                    <w:right w:val="none" w:sz="0" w:space="0" w:color="auto"/>
                  </w:divBdr>
                </w:div>
              </w:divsChild>
            </w:div>
            <w:div w:id="2037390446">
              <w:marLeft w:val="0"/>
              <w:marRight w:val="0"/>
              <w:marTop w:val="0"/>
              <w:marBottom w:val="0"/>
              <w:divBdr>
                <w:top w:val="none" w:sz="0" w:space="0" w:color="auto"/>
                <w:left w:val="none" w:sz="0" w:space="0" w:color="auto"/>
                <w:bottom w:val="none" w:sz="0" w:space="0" w:color="auto"/>
                <w:right w:val="none" w:sz="0" w:space="0" w:color="auto"/>
              </w:divBdr>
              <w:divsChild>
                <w:div w:id="32510767">
                  <w:marLeft w:val="0"/>
                  <w:marRight w:val="0"/>
                  <w:marTop w:val="0"/>
                  <w:marBottom w:val="0"/>
                  <w:divBdr>
                    <w:top w:val="none" w:sz="0" w:space="0" w:color="auto"/>
                    <w:left w:val="none" w:sz="0" w:space="0" w:color="auto"/>
                    <w:bottom w:val="none" w:sz="0" w:space="0" w:color="auto"/>
                    <w:right w:val="none" w:sz="0" w:space="0" w:color="auto"/>
                  </w:divBdr>
                </w:div>
              </w:divsChild>
            </w:div>
            <w:div w:id="2094207211">
              <w:marLeft w:val="0"/>
              <w:marRight w:val="0"/>
              <w:marTop w:val="0"/>
              <w:marBottom w:val="0"/>
              <w:divBdr>
                <w:top w:val="none" w:sz="0" w:space="0" w:color="auto"/>
                <w:left w:val="none" w:sz="0" w:space="0" w:color="auto"/>
                <w:bottom w:val="none" w:sz="0" w:space="0" w:color="auto"/>
                <w:right w:val="none" w:sz="0" w:space="0" w:color="auto"/>
              </w:divBdr>
              <w:divsChild>
                <w:div w:id="685904003">
                  <w:marLeft w:val="0"/>
                  <w:marRight w:val="0"/>
                  <w:marTop w:val="0"/>
                  <w:marBottom w:val="0"/>
                  <w:divBdr>
                    <w:top w:val="none" w:sz="0" w:space="0" w:color="auto"/>
                    <w:left w:val="none" w:sz="0" w:space="0" w:color="auto"/>
                    <w:bottom w:val="none" w:sz="0" w:space="0" w:color="auto"/>
                    <w:right w:val="none" w:sz="0" w:space="0" w:color="auto"/>
                  </w:divBdr>
                </w:div>
              </w:divsChild>
            </w:div>
            <w:div w:id="2131319518">
              <w:marLeft w:val="0"/>
              <w:marRight w:val="0"/>
              <w:marTop w:val="0"/>
              <w:marBottom w:val="0"/>
              <w:divBdr>
                <w:top w:val="none" w:sz="0" w:space="0" w:color="auto"/>
                <w:left w:val="none" w:sz="0" w:space="0" w:color="auto"/>
                <w:bottom w:val="none" w:sz="0" w:space="0" w:color="auto"/>
                <w:right w:val="none" w:sz="0" w:space="0" w:color="auto"/>
              </w:divBdr>
              <w:divsChild>
                <w:div w:id="27237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evtracker.fcdo.gov.uk/projects/GB-GOV-7-BPFOCPP/summar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evtracker.fcdo.gov.uk/projects/GB-GOV-7-BPFOCPP/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efra.sharepoint.com/:b:/t/Team569/EYKsnu69tPRGn-MDZaT7oTwBubyk9q4_JSeyjlktmKmhhg?e=qALZ5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cai.independent.gov.uk/review/blue-planet-fund/review/"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iras.sharepoint.com/sites/CVPT017397EX2/Shared%20Documents/Programme%20Monitoring%20Data/ALB%20monitoring%20data/ACU/ACU%20Master%20Data%20Template_Y4_FINA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GB"/>
              <a:t>Home country of ACU scholars (Y3 and Y4)</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Sheet1!$R$5:$AA$5</c:f>
              <c:strCache>
                <c:ptCount val="10"/>
                <c:pt idx="0">
                  <c:v>Bangladesh</c:v>
                </c:pt>
                <c:pt idx="1">
                  <c:v>Belize</c:v>
                </c:pt>
                <c:pt idx="2">
                  <c:v>Fiji</c:v>
                </c:pt>
                <c:pt idx="3">
                  <c:v>India</c:v>
                </c:pt>
                <c:pt idx="4">
                  <c:v>Maldives</c:v>
                </c:pt>
                <c:pt idx="5">
                  <c:v>Mozambique</c:v>
                </c:pt>
                <c:pt idx="6">
                  <c:v>Senegal</c:v>
                </c:pt>
                <c:pt idx="7">
                  <c:v>Solomon Islands</c:v>
                </c:pt>
                <c:pt idx="8">
                  <c:v>Sri Lanka</c:v>
                </c:pt>
                <c:pt idx="9">
                  <c:v>Vanuatu</c:v>
                </c:pt>
              </c:strCache>
            </c:strRef>
          </c:cat>
          <c:val>
            <c:numRef>
              <c:f>Sheet1!$R$6:$AA$6</c:f>
              <c:numCache>
                <c:formatCode>General</c:formatCode>
                <c:ptCount val="10"/>
                <c:pt idx="0">
                  <c:v>16</c:v>
                </c:pt>
                <c:pt idx="1">
                  <c:v>10</c:v>
                </c:pt>
                <c:pt idx="2">
                  <c:v>1</c:v>
                </c:pt>
                <c:pt idx="3">
                  <c:v>18</c:v>
                </c:pt>
                <c:pt idx="4">
                  <c:v>5</c:v>
                </c:pt>
                <c:pt idx="5">
                  <c:v>18</c:v>
                </c:pt>
                <c:pt idx="6">
                  <c:v>10</c:v>
                </c:pt>
                <c:pt idx="7">
                  <c:v>5</c:v>
                </c:pt>
                <c:pt idx="8">
                  <c:v>16</c:v>
                </c:pt>
                <c:pt idx="9">
                  <c:v>3</c:v>
                </c:pt>
              </c:numCache>
            </c:numRef>
          </c:val>
          <c:extLst>
            <c:ext xmlns:c16="http://schemas.microsoft.com/office/drawing/2014/chart" uri="{C3380CC4-5D6E-409C-BE32-E72D297353CC}">
              <c16:uniqueId val="{00000000-2917-4A79-892A-91800F4E114B}"/>
            </c:ext>
          </c:extLst>
        </c:ser>
        <c:dLbls>
          <c:dLblPos val="outEnd"/>
          <c:showLegendKey val="0"/>
          <c:showVal val="1"/>
          <c:showCatName val="0"/>
          <c:showSerName val="0"/>
          <c:showPercent val="0"/>
          <c:showBubbleSize val="0"/>
        </c:dLbls>
        <c:gapWidth val="219"/>
        <c:overlap val="-27"/>
        <c:axId val="2092652847"/>
        <c:axId val="2092654575"/>
      </c:barChart>
      <c:catAx>
        <c:axId val="2092652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2092654575"/>
        <c:crosses val="autoZero"/>
        <c:auto val="1"/>
        <c:lblAlgn val="ctr"/>
        <c:lblOffset val="100"/>
        <c:noMultiLvlLbl val="0"/>
      </c:catAx>
      <c:valAx>
        <c:axId val="20926545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209265284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A764E68F10E8084C8D079345AAF9D1DC" ma:contentTypeVersion="25" ma:contentTypeDescription="Create a new document." ma:contentTypeScope="" ma:versionID="bdc982d29d6d3e1972187d95416e1207">
  <xsd:schema xmlns:xsd="http://www.w3.org/2001/XMLSchema" xmlns:xs="http://www.w3.org/2001/XMLSchema" xmlns:p="http://schemas.microsoft.com/office/2006/metadata/properties" xmlns:ns2="662745e8-e224-48e8-a2e3-254862b8c2f5" xmlns:ns3="8409cbc8-1599-4b44-957c-d4dea71f856f" targetNamespace="http://schemas.microsoft.com/office/2006/metadata/properties" ma:root="true" ma:fieldsID="8112cd649befe8b12de4dd32abdaff08" ns2:_="" ns3:_="">
    <xsd:import namespace="662745e8-e224-48e8-a2e3-254862b8c2f5"/>
    <xsd:import namespace="8409cbc8-1599-4b44-957c-d4dea71f856f"/>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ca99396-b937-472b-b939-53930c40eed1}" ma:internalName="TaxCatchAll" ma:showField="CatchAllData" ma:web="8a307954-cff0-4a51-975d-d872d2d7fa3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ca99396-b937-472b-b939-53930c40eed1}" ma:internalName="TaxCatchAllLabel" ma:readOnly="true" ma:showField="CatchAllDataLabel" ma:web="8a307954-cff0-4a51-975d-d872d2d7fa34">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Blue Planet Fund" ma:internalName="Team" ma:readOnly="false">
      <xsd:simpleType>
        <xsd:restriction base="dms:Text"/>
      </xsd:simpleType>
    </xsd:element>
    <xsd:element name="Topic" ma:index="20" nillable="true" ma:displayName="Topic" ma:default="Ocean Country Partnership Programme"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09cbc8-1599-4b44-957c-d4dea71f856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1117845-93f6-4da3-abaa-fcb4fa669c78" ContentTypeId="0x010100A5BF1C78D9F64B679A5EBDE1C6598EBC01" PreviousValue="false" LastSyncTimeStamp="2024-12-09T17:56:34.99Z"/>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19</Value>
      <Value>3</Value>
      <Value>2</Value>
      <Value>1</Value>
      <Value>14</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Ocean Country Partnership Programme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Blue Planet Fund</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Props1.xml><?xml version="1.0" encoding="utf-8"?>
<ds:datastoreItem xmlns:ds="http://schemas.openxmlformats.org/officeDocument/2006/customXml" ds:itemID="{D6C31793-AE3E-4B42-9F05-5A619E9D4D7E}">
  <ds:schemaRefs>
    <ds:schemaRef ds:uri="http://schemas.microsoft.com/sharepoint/v3/contenttype/forms"/>
  </ds:schemaRefs>
</ds:datastoreItem>
</file>

<file path=customXml/itemProps2.xml><?xml version="1.0" encoding="utf-8"?>
<ds:datastoreItem xmlns:ds="http://schemas.openxmlformats.org/officeDocument/2006/customXml" ds:itemID="{C8D2A460-088C-4BB0-9AC0-60B0E7ADA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8409cbc8-1599-4b44-957c-d4dea71f8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6F1160-5BED-4C7C-88D5-A9B673487FE9}">
  <ds:schemaRefs>
    <ds:schemaRef ds:uri="http://schemas.openxmlformats.org/officeDocument/2006/bibliography"/>
  </ds:schemaRefs>
</ds:datastoreItem>
</file>

<file path=customXml/itemProps4.xml><?xml version="1.0" encoding="utf-8"?>
<ds:datastoreItem xmlns:ds="http://schemas.openxmlformats.org/officeDocument/2006/customXml" ds:itemID="{3D55B6FA-48A3-4E2F-B04C-EC0ECBA082FE}">
  <ds:schemaRefs>
    <ds:schemaRef ds:uri="Microsoft.SharePoint.Taxonomy.ContentTypeSync"/>
  </ds:schemaRefs>
</ds:datastoreItem>
</file>

<file path=customXml/itemProps5.xml><?xml version="1.0" encoding="utf-8"?>
<ds:datastoreItem xmlns:ds="http://schemas.openxmlformats.org/officeDocument/2006/customXml" ds:itemID="{CA9E4CF3-84AA-4B72-84CD-D888B2E21F4E}">
  <ds:schemaRefs>
    <ds:schemaRef ds:uri="http://schemas.microsoft.com/office/2006/metadata/properties"/>
    <ds:schemaRef ds:uri="http://schemas.microsoft.com/office/infopath/2007/PartnerControls"/>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22255</Words>
  <Characters>100152</Characters>
  <Application>Microsoft Office Word</Application>
  <DocSecurity>0</DocSecurity>
  <Lines>11128</Lines>
  <Paragraphs>8743</Paragraphs>
  <ScaleCrop>false</ScaleCrop>
  <Manager/>
  <Company/>
  <LinksUpToDate>false</LinksUpToDate>
  <CharactersWithSpaces>113664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Review</dc:title>
  <dc:subject/>
  <dc:creator>Pyper, Jamie</dc:creator>
  <cp:keywords/>
  <dc:description/>
  <cp:lastModifiedBy>Christopher Jenner</cp:lastModifiedBy>
  <cp:revision>2</cp:revision>
  <dcterms:created xsi:type="dcterms:W3CDTF">2025-11-14T16:02:00Z</dcterms:created>
  <dcterms:modified xsi:type="dcterms:W3CDTF">2025-11-14T16:02:00Z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Document Type">
    <vt:lpwstr>Annual review</vt:lpwstr>
  </property>
  <property fmtid="{D5CDD505-2E9C-101B-9397-08002B2CF9AE}" pid="3" name="MSIP_Label_e4c996da-17fa-4fc5-8989-2758fb4cf86b_Enabled">
    <vt:lpwstr>true</vt:lpwstr>
  </property>
  <property fmtid="{D5CDD505-2E9C-101B-9397-08002B2CF9AE}" pid="4" name="MSIP_Label_e4c996da-17fa-4fc5-8989-2758fb4cf86b_SetDate">
    <vt:lpwstr>2021-06-16T13:10:56Z</vt:lpwstr>
  </property>
  <property fmtid="{D5CDD505-2E9C-101B-9397-08002B2CF9AE}" pid="5" name="MSIP_Label_e4c996da-17fa-4fc5-8989-2758fb4cf86b_Method">
    <vt:lpwstr>Privileged</vt:lpwstr>
  </property>
  <property fmtid="{D5CDD505-2E9C-101B-9397-08002B2CF9AE}" pid="6" name="MSIP_Label_e4c996da-17fa-4fc5-8989-2758fb4cf86b_Name">
    <vt:lpwstr>OFFICIAL</vt:lpwstr>
  </property>
  <property fmtid="{D5CDD505-2E9C-101B-9397-08002B2CF9AE}" pid="7" name="MSIP_Label_e4c996da-17fa-4fc5-8989-2758fb4cf86b_SiteId">
    <vt:lpwstr>cdf709af-1a18-4c74-bd93-6d14a64d73b3</vt:lpwstr>
  </property>
  <property fmtid="{D5CDD505-2E9C-101B-9397-08002B2CF9AE}" pid="8" name="MSIP_Label_e4c996da-17fa-4fc5-8989-2758fb4cf86b_ActionId">
    <vt:lpwstr>919708a4-416e-499e-8edc-0000a189eb48</vt:lpwstr>
  </property>
  <property fmtid="{D5CDD505-2E9C-101B-9397-08002B2CF9AE}" pid="9" name="MSIP_Label_e4c996da-17fa-4fc5-8989-2758fb4cf86b_ContentBits">
    <vt:lpwstr>1</vt:lpwstr>
  </property>
  <property fmtid="{D5CDD505-2E9C-101B-9397-08002B2CF9AE}" pid="10" name="ClassificationContentMarkingHeaderShapeIds">
    <vt:lpwstr>2,3,4</vt:lpwstr>
  </property>
  <property fmtid="{D5CDD505-2E9C-101B-9397-08002B2CF9AE}" pid="11" name="ClassificationContentMarkingHeaderFontProps">
    <vt:lpwstr>#000000,10,Calibri</vt:lpwstr>
  </property>
  <property fmtid="{D5CDD505-2E9C-101B-9397-08002B2CF9AE}" pid="12" name="ClassificationContentMarkingHeaderText">
    <vt:lpwstr>OFFICIAL</vt:lpwstr>
  </property>
  <property fmtid="{D5CDD505-2E9C-101B-9397-08002B2CF9AE}" pid="13" name="ClassificationContentMarkingFooterShapeIds">
    <vt:lpwstr>5,6,7</vt:lpwstr>
  </property>
  <property fmtid="{D5CDD505-2E9C-101B-9397-08002B2CF9AE}" pid="14" name="ClassificationContentMarkingFooterFontProps">
    <vt:lpwstr>#000000,10,Calibri</vt:lpwstr>
  </property>
  <property fmtid="{D5CDD505-2E9C-101B-9397-08002B2CF9AE}" pid="15" name="ClassificationContentMarkingFooterText">
    <vt:lpwstr>OFFICIAL</vt:lpwstr>
  </property>
  <property fmtid="{D5CDD505-2E9C-101B-9397-08002B2CF9AE}" pid="16" name="MSIP_Label_9e9cc48d-6fba-4c12-9882-137473def580_Enabled">
    <vt:lpwstr>true</vt:lpwstr>
  </property>
  <property fmtid="{D5CDD505-2E9C-101B-9397-08002B2CF9AE}" pid="17" name="MSIP_Label_9e9cc48d-6fba-4c12-9882-137473def580_SetDate">
    <vt:lpwstr>2022-06-19T02:53:36Z</vt:lpwstr>
  </property>
  <property fmtid="{D5CDD505-2E9C-101B-9397-08002B2CF9AE}" pid="18" name="MSIP_Label_9e9cc48d-6fba-4c12-9882-137473def580_Method">
    <vt:lpwstr>Privileged</vt:lpwstr>
  </property>
  <property fmtid="{D5CDD505-2E9C-101B-9397-08002B2CF9AE}" pid="19" name="MSIP_Label_9e9cc48d-6fba-4c12-9882-137473def580_Name">
    <vt:lpwstr>Official</vt:lpwstr>
  </property>
  <property fmtid="{D5CDD505-2E9C-101B-9397-08002B2CF9AE}" pid="20" name="MSIP_Label_9e9cc48d-6fba-4c12-9882-137473def580_SiteId">
    <vt:lpwstr>d3a2d0d3-7cc8-4f52-bbf9-85bd43d94279</vt:lpwstr>
  </property>
  <property fmtid="{D5CDD505-2E9C-101B-9397-08002B2CF9AE}" pid="21" name="MSIP_Label_9e9cc48d-6fba-4c12-9882-137473def580_ActionId">
    <vt:lpwstr>d4919ea7-280d-4e60-8528-17827166ba9a</vt:lpwstr>
  </property>
  <property fmtid="{D5CDD505-2E9C-101B-9397-08002B2CF9AE}" pid="22" name="MSIP_Label_9e9cc48d-6fba-4c12-9882-137473def580_ContentBits">
    <vt:lpwstr>0</vt:lpwstr>
  </property>
  <property fmtid="{D5CDD505-2E9C-101B-9397-08002B2CF9AE}" pid="23" name="InformationType">
    <vt:lpwstr/>
  </property>
  <property fmtid="{D5CDD505-2E9C-101B-9397-08002B2CF9AE}" pid="24" name="Distribution">
    <vt:lpwstr>14;#External|1104eb68-55d8-494f-b6ba-c5473579de73</vt:lpwstr>
  </property>
  <property fmtid="{D5CDD505-2E9C-101B-9397-08002B2CF9AE}" pid="25" name="HOCopyrightLevel">
    <vt:lpwstr>1;#Crown|69589897-2828-4761-976e-717fd8e631c9</vt:lpwstr>
  </property>
  <property fmtid="{D5CDD505-2E9C-101B-9397-08002B2CF9AE}" pid="26" name="SecurityClassification">
    <vt:lpwstr/>
  </property>
  <property fmtid="{D5CDD505-2E9C-101B-9397-08002B2CF9AE}" pid="27" name="HOGovernmentSecurityClassification">
    <vt:lpwstr>2;#Official|14c80daa-741b-422c-9722-f71693c9ede4</vt:lpwstr>
  </property>
  <property fmtid="{D5CDD505-2E9C-101B-9397-08002B2CF9AE}" pid="28" name="OrganisationalUnit">
    <vt:lpwstr>3;#Core Defra|026223dd-2e56-4615-868d-7c5bfd566810</vt:lpwstr>
  </property>
  <property fmtid="{D5CDD505-2E9C-101B-9397-08002B2CF9AE}" pid="29" name="Directorate">
    <vt:lpwstr/>
  </property>
  <property fmtid="{D5CDD505-2E9C-101B-9397-08002B2CF9AE}" pid="30" name="HOSiteType">
    <vt:lpwstr>19;#Work Delivery|388f4f80-46e6-4bcd-8bd1-cea0059da8bd</vt:lpwstr>
  </property>
  <property fmtid="{D5CDD505-2E9C-101B-9397-08002B2CF9AE}" pid="31" name="MediaServiceImageTags">
    <vt:lpwstr/>
  </property>
  <property fmtid="{D5CDD505-2E9C-101B-9397-08002B2CF9AE}" pid="32" name="lcf76f155ced4ddcb4097134ff3c332f">
    <vt:lpwstr/>
  </property>
  <property fmtid="{D5CDD505-2E9C-101B-9397-08002B2CF9AE}" pid="33" name="xd_ProgID">
    <vt:lpwstr/>
  </property>
  <property fmtid="{D5CDD505-2E9C-101B-9397-08002B2CF9AE}" pid="34" name="ComplianceAssetId">
    <vt:lpwstr/>
  </property>
  <property fmtid="{D5CDD505-2E9C-101B-9397-08002B2CF9AE}" pid="35" name="TemplateUrl">
    <vt:lpwstr/>
  </property>
  <property fmtid="{D5CDD505-2E9C-101B-9397-08002B2CF9AE}" pid="36" name="_ExtendedDescription">
    <vt:lpwstr/>
  </property>
  <property fmtid="{D5CDD505-2E9C-101B-9397-08002B2CF9AE}" pid="37" name="TriggerFlowInfo">
    <vt:lpwstr/>
  </property>
  <property fmtid="{D5CDD505-2E9C-101B-9397-08002B2CF9AE}" pid="38" name="xd_Signature">
    <vt:bool>false</vt:bool>
  </property>
  <property fmtid="{D5CDD505-2E9C-101B-9397-08002B2CF9AE}" pid="39" name="MSIP_Label_19006cc7-c70d-4bd8-a78b-fbf04854936c_Enabled">
    <vt:lpwstr>true</vt:lpwstr>
  </property>
  <property fmtid="{D5CDD505-2E9C-101B-9397-08002B2CF9AE}" pid="40" name="MSIP_Label_19006cc7-c70d-4bd8-a78b-fbf04854936c_SetDate">
    <vt:lpwstr>2024-12-11T19:50:24Z</vt:lpwstr>
  </property>
  <property fmtid="{D5CDD505-2E9C-101B-9397-08002B2CF9AE}" pid="41" name="MSIP_Label_19006cc7-c70d-4bd8-a78b-fbf04854936c_Method">
    <vt:lpwstr>Standard</vt:lpwstr>
  </property>
  <property fmtid="{D5CDD505-2E9C-101B-9397-08002B2CF9AE}" pid="42" name="MSIP_Label_19006cc7-c70d-4bd8-a78b-fbf04854936c_Name">
    <vt:lpwstr>19006cc7-c70d-4bd8-a78b-fbf04854936c</vt:lpwstr>
  </property>
  <property fmtid="{D5CDD505-2E9C-101B-9397-08002B2CF9AE}" pid="43" name="MSIP_Label_19006cc7-c70d-4bd8-a78b-fbf04854936c_SiteId">
    <vt:lpwstr>8e321739-7ad8-452b-9db9-5d4406095d62</vt:lpwstr>
  </property>
  <property fmtid="{D5CDD505-2E9C-101B-9397-08002B2CF9AE}" pid="44" name="MSIP_Label_19006cc7-c70d-4bd8-a78b-fbf04854936c_ActionId">
    <vt:lpwstr>8a3c1343-a932-4303-8fa9-c72169db8b96</vt:lpwstr>
  </property>
  <property fmtid="{D5CDD505-2E9C-101B-9397-08002B2CF9AE}" pid="45" name="MSIP_Label_19006cc7-c70d-4bd8-a78b-fbf04854936c_ContentBits">
    <vt:lpwstr>0</vt:lpwstr>
  </property>
  <property fmtid="{D5CDD505-2E9C-101B-9397-08002B2CF9AE}" pid="46" name="NIRASScale">
    <vt:lpwstr/>
  </property>
  <property fmtid="{D5CDD505-2E9C-101B-9397-08002B2CF9AE}" pid="47" name="NIRASPriceListSupplier">
    <vt:lpwstr/>
  </property>
  <property fmtid="{D5CDD505-2E9C-101B-9397-08002B2CF9AE}" pid="48" name="NIRASAI">
    <vt:lpwstr/>
  </property>
  <property fmtid="{D5CDD505-2E9C-101B-9397-08002B2CF9AE}" pid="49" name="NIRASDocumentKind">
    <vt:lpwstr/>
  </property>
  <property fmtid="{D5CDD505-2E9C-101B-9397-08002B2CF9AE}" pid="50" name="NIRASQAStatus">
    <vt:lpwstr/>
  </property>
  <property fmtid="{D5CDD505-2E9C-101B-9397-08002B2CF9AE}" pid="51" name="NIRASQAGroup">
    <vt:lpwstr/>
  </property>
  <property fmtid="{D5CDD505-2E9C-101B-9397-08002B2CF9AE}" pid="52" name="NIRASPriceListTechnology">
    <vt:lpwstr/>
  </property>
  <property fmtid="{D5CDD505-2E9C-101B-9397-08002B2CF9AE}" pid="53" name="docLang">
    <vt:lpwstr>en</vt:lpwstr>
  </property>
  <property fmtid="{D5CDD505-2E9C-101B-9397-08002B2CF9AE}" pid="54" name="ContentTypeId">
    <vt:lpwstr>0x010100A5BF1C78D9F64B679A5EBDE1C6598EBC0100A764E68F10E8084C8D079345AAF9D1DC</vt:lpwstr>
  </property>
  <property fmtid="{D5CDD505-2E9C-101B-9397-08002B2CF9AE}" pid="55" name="_dlc_DocIdItemGuid">
    <vt:lpwstr>17f67db0-3776-4cc2-ba52-e705a49485ff</vt:lpwstr>
  </property>
  <property fmtid="{D5CDD505-2E9C-101B-9397-08002B2CF9AE}" pid="56" name="_dlc_DocId">
    <vt:lpwstr>TACZM4Z2NXYH-679550031-80064</vt:lpwstr>
  </property>
  <property fmtid="{D5CDD505-2E9C-101B-9397-08002B2CF9AE}" pid="57" name="_dlc_DocId_src">
    <vt:lpwstr>{Module.FooterText}</vt:lpwstr>
  </property>
  <property fmtid="{D5CDD505-2E9C-101B-9397-08002B2CF9AE}" pid="58" name="ApplyLanguageRun">
    <vt:lpwstr>true</vt:lpwstr>
  </property>
</Properties>
</file>